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6AD7ED44" w:rsidR="00133E45" w:rsidRPr="000C1EAC" w:rsidRDefault="007D29CE" w:rsidP="00D92CC7">
      <w:pPr>
        <w:pStyle w:val="BodyText"/>
        <w:spacing w:after="4000"/>
        <w:ind w:left="8789" w:right="-60" w:hanging="567"/>
        <w:rPr>
          <w:rFonts w:ascii="Times New Roman"/>
          <w:sz w:val="20"/>
        </w:rPr>
      </w:pPr>
      <w:r>
        <w:rPr>
          <w:rFonts w:ascii="Times New Roman"/>
          <w:noProof/>
          <w:sz w:val="20"/>
          <w:lang w:val="en-GB" w:eastAsia="en-GB"/>
        </w:rPr>
        <w:drawing>
          <wp:inline distT="0" distB="0" distL="0" distR="0" wp14:anchorId="170D0F5E" wp14:editId="577BE7F0">
            <wp:extent cx="1357312" cy="1085850"/>
            <wp:effectExtent l="0" t="0" r="0" b="0"/>
            <wp:docPr id="1" name="Image 1" descr="Logótipo do Parlamento Europeu, constituído por um hemiciclo estilizado e pela bandeira da União Europeia" title="Logótipo do Parlamento Europe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381129" cy="1104903"/>
                    </a:xfrm>
                    <a:prstGeom prst="rect">
                      <a:avLst/>
                    </a:prstGeom>
                  </pic:spPr>
                </pic:pic>
              </a:graphicData>
            </a:graphic>
          </wp:inline>
        </w:drawing>
      </w:r>
    </w:p>
    <w:p w14:paraId="7662B16C" w14:textId="77777777" w:rsidR="00133E45" w:rsidRPr="00825020" w:rsidRDefault="007D29CE" w:rsidP="00825020">
      <w:pPr>
        <w:pStyle w:val="Title"/>
        <w:spacing w:line="764" w:lineRule="exact"/>
        <w:ind w:left="0"/>
        <w:rPr>
          <w:rFonts w:ascii="Arial" w:hAnsi="Arial" w:cs="Arial"/>
        </w:rPr>
      </w:pPr>
      <w:r>
        <w:rPr>
          <w:rFonts w:ascii="Arial" w:hAnsi="Arial"/>
          <w:color w:val="2C4D9C"/>
        </w:rPr>
        <w:t>Guia destinado aos/às candidatos/as</w:t>
      </w:r>
    </w:p>
    <w:p w14:paraId="433D6BF4" w14:textId="09E29E1F" w:rsidR="00133E45" w:rsidRPr="00825020" w:rsidRDefault="00974368"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a processos de seleção organizados pelo Parlamento Europeu</w:t>
      </w:r>
    </w:p>
    <w:p w14:paraId="266342E3" w14:textId="77777777" w:rsidR="00133E45" w:rsidRPr="00825020" w:rsidRDefault="007D29CE">
      <w:pPr>
        <w:pStyle w:val="Heading1"/>
        <w:ind w:left="110" w:firstLine="0"/>
        <w:rPr>
          <w:rFonts w:ascii="Arial" w:hAnsi="Arial" w:cs="Arial"/>
        </w:rPr>
      </w:pPr>
      <w:bookmarkStart w:id="0" w:name="_Toc176257984"/>
      <w:bookmarkStart w:id="1" w:name="_Toc196402696"/>
      <w:r>
        <w:rPr>
          <w:rFonts w:ascii="Arial" w:hAnsi="Arial"/>
          <w:color w:val="2C4D9C"/>
        </w:rPr>
        <w:lastRenderedPageBreak/>
        <w:t>ÍNDICE</w:t>
      </w:r>
      <w:bookmarkEnd w:id="0"/>
      <w:bookmarkEnd w:id="1"/>
    </w:p>
    <w:sdt>
      <w:sdtPr>
        <w:rPr>
          <w:rFonts w:cs="Arial"/>
          <w:b w:val="0"/>
          <w:bCs w:val="0"/>
          <w:sz w:val="22"/>
          <w:szCs w:val="22"/>
        </w:rPr>
        <w:id w:val="-898814997"/>
        <w:docPartObj>
          <w:docPartGallery w:val="Table of Contents"/>
          <w:docPartUnique/>
        </w:docPartObj>
      </w:sdtPr>
      <w:sdtEndPr>
        <w:rPr>
          <w:b/>
          <w:bCs/>
          <w:noProof/>
          <w:sz w:val="28"/>
          <w:szCs w:val="28"/>
        </w:rPr>
      </w:sdtEndPr>
      <w:sdtContent>
        <w:p w14:paraId="294E947E" w14:textId="303A560C" w:rsidR="00BA06EF" w:rsidRDefault="0015189A">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BA06EF">
            <w:rPr>
              <w:rFonts w:eastAsiaTheme="majorEastAsia" w:cs="Arial"/>
              <w:b w:val="0"/>
              <w:color w:val="365F91" w:themeColor="accent1" w:themeShade="BF"/>
              <w:sz w:val="24"/>
              <w:szCs w:val="24"/>
            </w:rPr>
            <w:fldChar w:fldCharType="begin"/>
          </w:r>
          <w:r w:rsidRPr="00BA06EF">
            <w:rPr>
              <w:rFonts w:eastAsiaTheme="majorEastAsia" w:cs="Arial"/>
              <w:b w:val="0"/>
              <w:color w:val="365F91" w:themeColor="accent1" w:themeShade="BF"/>
              <w:sz w:val="24"/>
              <w:szCs w:val="24"/>
            </w:rPr>
            <w:instrText xml:space="preserve"> TOC \o "1-3" \h \z \u </w:instrText>
          </w:r>
          <w:r w:rsidRPr="00BA06EF">
            <w:rPr>
              <w:rFonts w:eastAsiaTheme="majorEastAsia" w:cs="Arial"/>
              <w:b w:val="0"/>
              <w:color w:val="365F91" w:themeColor="accent1" w:themeShade="BF"/>
              <w:sz w:val="24"/>
              <w:szCs w:val="24"/>
            </w:rPr>
            <w:fldChar w:fldCharType="separate"/>
          </w:r>
          <w:hyperlink w:anchor="_Toc196402696" w:history="1">
            <w:r w:rsidR="00BA06EF" w:rsidRPr="001835D3">
              <w:rPr>
                <w:rStyle w:val="Hyperlink"/>
                <w:noProof/>
              </w:rPr>
              <w:t>ÍNDICE</w:t>
            </w:r>
            <w:r w:rsidR="00BA06EF">
              <w:rPr>
                <w:noProof/>
                <w:webHidden/>
              </w:rPr>
              <w:tab/>
            </w:r>
            <w:r w:rsidR="00BA06EF">
              <w:rPr>
                <w:noProof/>
                <w:webHidden/>
              </w:rPr>
              <w:fldChar w:fldCharType="begin"/>
            </w:r>
            <w:r w:rsidR="00BA06EF">
              <w:rPr>
                <w:noProof/>
                <w:webHidden/>
              </w:rPr>
              <w:instrText xml:space="preserve"> PAGEREF _Toc196402696 \h </w:instrText>
            </w:r>
            <w:r w:rsidR="00BA06EF">
              <w:rPr>
                <w:noProof/>
                <w:webHidden/>
              </w:rPr>
            </w:r>
            <w:r w:rsidR="00BA06EF">
              <w:rPr>
                <w:noProof/>
                <w:webHidden/>
              </w:rPr>
              <w:fldChar w:fldCharType="separate"/>
            </w:r>
            <w:r w:rsidR="00BA06EF">
              <w:rPr>
                <w:noProof/>
                <w:webHidden/>
              </w:rPr>
              <w:t>2</w:t>
            </w:r>
            <w:r w:rsidR="00BA06EF">
              <w:rPr>
                <w:noProof/>
                <w:webHidden/>
              </w:rPr>
              <w:fldChar w:fldCharType="end"/>
            </w:r>
          </w:hyperlink>
        </w:p>
        <w:p w14:paraId="46A37D37" w14:textId="1D54A246" w:rsidR="00BA06EF" w:rsidRDefault="0089510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02697" w:history="1">
            <w:r w:rsidR="00BA06EF" w:rsidRPr="001835D3">
              <w:rPr>
                <w:rStyle w:val="Hyperlink"/>
                <w:rFonts w:cs="Arial"/>
                <w:noProof/>
                <w:spacing w:val="-4"/>
                <w:lang w:val="en-US"/>
              </w:rPr>
              <w:t>1.</w:t>
            </w:r>
            <w:r w:rsidR="00BA06EF">
              <w:rPr>
                <w:rFonts w:asciiTheme="minorHAnsi" w:eastAsiaTheme="minorEastAsia" w:hAnsiTheme="minorHAnsi" w:cstheme="minorBidi"/>
                <w:b w:val="0"/>
                <w:bCs w:val="0"/>
                <w:noProof/>
                <w:kern w:val="2"/>
                <w:sz w:val="22"/>
                <w:szCs w:val="22"/>
                <w:lang w:val="en-GB" w:eastAsia="en-GB"/>
                <w14:ligatures w14:val="standardContextual"/>
              </w:rPr>
              <w:tab/>
            </w:r>
            <w:r w:rsidR="00BA06EF" w:rsidRPr="001835D3">
              <w:rPr>
                <w:rStyle w:val="Hyperlink"/>
                <w:noProof/>
              </w:rPr>
              <w:t>INTRODUÇÃO</w:t>
            </w:r>
            <w:r w:rsidR="00BA06EF">
              <w:rPr>
                <w:noProof/>
                <w:webHidden/>
              </w:rPr>
              <w:tab/>
            </w:r>
            <w:r w:rsidR="00BA06EF">
              <w:rPr>
                <w:noProof/>
                <w:webHidden/>
              </w:rPr>
              <w:fldChar w:fldCharType="begin"/>
            </w:r>
            <w:r w:rsidR="00BA06EF">
              <w:rPr>
                <w:noProof/>
                <w:webHidden/>
              </w:rPr>
              <w:instrText xml:space="preserve"> PAGEREF _Toc196402697 \h </w:instrText>
            </w:r>
            <w:r w:rsidR="00BA06EF">
              <w:rPr>
                <w:noProof/>
                <w:webHidden/>
              </w:rPr>
            </w:r>
            <w:r w:rsidR="00BA06EF">
              <w:rPr>
                <w:noProof/>
                <w:webHidden/>
              </w:rPr>
              <w:fldChar w:fldCharType="separate"/>
            </w:r>
            <w:r w:rsidR="00BA06EF">
              <w:rPr>
                <w:noProof/>
                <w:webHidden/>
              </w:rPr>
              <w:t>3</w:t>
            </w:r>
            <w:r w:rsidR="00BA06EF">
              <w:rPr>
                <w:noProof/>
                <w:webHidden/>
              </w:rPr>
              <w:fldChar w:fldCharType="end"/>
            </w:r>
          </w:hyperlink>
        </w:p>
        <w:p w14:paraId="09077FD9" w14:textId="6A1223CA" w:rsidR="00BA06EF" w:rsidRDefault="0089510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02698" w:history="1">
            <w:r w:rsidR="00BA06EF" w:rsidRPr="001835D3">
              <w:rPr>
                <w:rStyle w:val="Hyperlink"/>
                <w:rFonts w:cs="Arial"/>
                <w:noProof/>
                <w:spacing w:val="-4"/>
                <w:lang w:val="en-US"/>
              </w:rPr>
              <w:t>2.</w:t>
            </w:r>
            <w:r w:rsidR="00BA06EF">
              <w:rPr>
                <w:rFonts w:asciiTheme="minorHAnsi" w:eastAsiaTheme="minorEastAsia" w:hAnsiTheme="minorHAnsi" w:cstheme="minorBidi"/>
                <w:b w:val="0"/>
                <w:bCs w:val="0"/>
                <w:noProof/>
                <w:kern w:val="2"/>
                <w:sz w:val="22"/>
                <w:szCs w:val="22"/>
                <w:lang w:val="en-GB" w:eastAsia="en-GB"/>
                <w14:ligatures w14:val="standardContextual"/>
              </w:rPr>
              <w:tab/>
            </w:r>
            <w:r w:rsidR="00BA06EF" w:rsidRPr="001835D3">
              <w:rPr>
                <w:rStyle w:val="Hyperlink"/>
                <w:noProof/>
              </w:rPr>
              <w:t>APRESENTAÇÃO DA CANDIDATURA</w:t>
            </w:r>
            <w:r w:rsidR="00BA06EF">
              <w:rPr>
                <w:noProof/>
                <w:webHidden/>
              </w:rPr>
              <w:tab/>
            </w:r>
            <w:r w:rsidR="00BA06EF">
              <w:rPr>
                <w:noProof/>
                <w:webHidden/>
              </w:rPr>
              <w:fldChar w:fldCharType="begin"/>
            </w:r>
            <w:r w:rsidR="00BA06EF">
              <w:rPr>
                <w:noProof/>
                <w:webHidden/>
              </w:rPr>
              <w:instrText xml:space="preserve"> PAGEREF _Toc196402698 \h </w:instrText>
            </w:r>
            <w:r w:rsidR="00BA06EF">
              <w:rPr>
                <w:noProof/>
                <w:webHidden/>
              </w:rPr>
            </w:r>
            <w:r w:rsidR="00BA06EF">
              <w:rPr>
                <w:noProof/>
                <w:webHidden/>
              </w:rPr>
              <w:fldChar w:fldCharType="separate"/>
            </w:r>
            <w:r w:rsidR="00BA06EF">
              <w:rPr>
                <w:noProof/>
                <w:webHidden/>
              </w:rPr>
              <w:t>3</w:t>
            </w:r>
            <w:r w:rsidR="00BA06EF">
              <w:rPr>
                <w:noProof/>
                <w:webHidden/>
              </w:rPr>
              <w:fldChar w:fldCharType="end"/>
            </w:r>
          </w:hyperlink>
        </w:p>
        <w:p w14:paraId="7FC06BA3" w14:textId="63C1E158" w:rsidR="00BA06EF" w:rsidRDefault="0089510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699" w:history="1">
            <w:r w:rsidR="00BA06EF" w:rsidRPr="001835D3">
              <w:rPr>
                <w:rStyle w:val="Hyperlink"/>
                <w:noProof/>
                <w:spacing w:val="-4"/>
                <w:lang w:val="en-GB"/>
              </w:rPr>
              <w:t>2.1</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Observações gerais</w:t>
            </w:r>
            <w:r w:rsidR="00BA06EF">
              <w:rPr>
                <w:noProof/>
                <w:webHidden/>
              </w:rPr>
              <w:tab/>
            </w:r>
            <w:r w:rsidR="00BA06EF">
              <w:rPr>
                <w:noProof/>
                <w:webHidden/>
              </w:rPr>
              <w:fldChar w:fldCharType="begin"/>
            </w:r>
            <w:r w:rsidR="00BA06EF">
              <w:rPr>
                <w:noProof/>
                <w:webHidden/>
              </w:rPr>
              <w:instrText xml:space="preserve"> PAGEREF _Toc196402699 \h </w:instrText>
            </w:r>
            <w:r w:rsidR="00BA06EF">
              <w:rPr>
                <w:noProof/>
                <w:webHidden/>
              </w:rPr>
            </w:r>
            <w:r w:rsidR="00BA06EF">
              <w:rPr>
                <w:noProof/>
                <w:webHidden/>
              </w:rPr>
              <w:fldChar w:fldCharType="separate"/>
            </w:r>
            <w:r w:rsidR="00BA06EF">
              <w:rPr>
                <w:noProof/>
                <w:webHidden/>
              </w:rPr>
              <w:t>3</w:t>
            </w:r>
            <w:r w:rsidR="00BA06EF">
              <w:rPr>
                <w:noProof/>
                <w:webHidden/>
              </w:rPr>
              <w:fldChar w:fldCharType="end"/>
            </w:r>
          </w:hyperlink>
        </w:p>
        <w:p w14:paraId="13EE5B2E" w14:textId="186042E0" w:rsidR="00BA06EF" w:rsidRDefault="0089510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00" w:history="1">
            <w:r w:rsidR="00BA06EF" w:rsidRPr="001835D3">
              <w:rPr>
                <w:rStyle w:val="Hyperlink"/>
                <w:noProof/>
                <w:spacing w:val="-4"/>
                <w:lang w:val="en-GB"/>
              </w:rPr>
              <w:t>2.2</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Como apresentar um dossiê de candidatura completo?</w:t>
            </w:r>
            <w:r w:rsidR="00BA06EF">
              <w:rPr>
                <w:noProof/>
                <w:webHidden/>
              </w:rPr>
              <w:tab/>
            </w:r>
            <w:r w:rsidR="00BA06EF">
              <w:rPr>
                <w:noProof/>
                <w:webHidden/>
              </w:rPr>
              <w:fldChar w:fldCharType="begin"/>
            </w:r>
            <w:r w:rsidR="00BA06EF">
              <w:rPr>
                <w:noProof/>
                <w:webHidden/>
              </w:rPr>
              <w:instrText xml:space="preserve"> PAGEREF _Toc196402700 \h </w:instrText>
            </w:r>
            <w:r w:rsidR="00BA06EF">
              <w:rPr>
                <w:noProof/>
                <w:webHidden/>
              </w:rPr>
            </w:r>
            <w:r w:rsidR="00BA06EF">
              <w:rPr>
                <w:noProof/>
                <w:webHidden/>
              </w:rPr>
              <w:fldChar w:fldCharType="separate"/>
            </w:r>
            <w:r w:rsidR="00BA06EF">
              <w:rPr>
                <w:noProof/>
                <w:webHidden/>
              </w:rPr>
              <w:t>4</w:t>
            </w:r>
            <w:r w:rsidR="00BA06EF">
              <w:rPr>
                <w:noProof/>
                <w:webHidden/>
              </w:rPr>
              <w:fldChar w:fldCharType="end"/>
            </w:r>
          </w:hyperlink>
        </w:p>
        <w:p w14:paraId="3A2CBD11" w14:textId="6CB3AF54" w:rsidR="00BA06EF" w:rsidRDefault="0089510B">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01" w:history="1">
            <w:r w:rsidR="00BA06EF" w:rsidRPr="001835D3">
              <w:rPr>
                <w:rStyle w:val="Hyperlink"/>
                <w:noProof/>
                <w:lang w:val="en-US"/>
              </w:rPr>
              <w:t>2.2.1</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rFonts w:ascii="Arial" w:hAnsi="Arial"/>
                <w:noProof/>
              </w:rPr>
              <w:t>Adaptações razoáveis</w:t>
            </w:r>
            <w:r w:rsidR="00BA06EF">
              <w:rPr>
                <w:noProof/>
                <w:webHidden/>
              </w:rPr>
              <w:tab/>
            </w:r>
            <w:r w:rsidR="00BA06EF">
              <w:rPr>
                <w:noProof/>
                <w:webHidden/>
              </w:rPr>
              <w:fldChar w:fldCharType="begin"/>
            </w:r>
            <w:r w:rsidR="00BA06EF">
              <w:rPr>
                <w:noProof/>
                <w:webHidden/>
              </w:rPr>
              <w:instrText xml:space="preserve"> PAGEREF _Toc196402701 \h </w:instrText>
            </w:r>
            <w:r w:rsidR="00BA06EF">
              <w:rPr>
                <w:noProof/>
                <w:webHidden/>
              </w:rPr>
            </w:r>
            <w:r w:rsidR="00BA06EF">
              <w:rPr>
                <w:noProof/>
                <w:webHidden/>
              </w:rPr>
              <w:fldChar w:fldCharType="separate"/>
            </w:r>
            <w:r w:rsidR="00BA06EF">
              <w:rPr>
                <w:noProof/>
                <w:webHidden/>
              </w:rPr>
              <w:t>4</w:t>
            </w:r>
            <w:r w:rsidR="00BA06EF">
              <w:rPr>
                <w:noProof/>
                <w:webHidden/>
              </w:rPr>
              <w:fldChar w:fldCharType="end"/>
            </w:r>
          </w:hyperlink>
        </w:p>
        <w:p w14:paraId="615E0858" w14:textId="7F02E5A5" w:rsidR="00BA06EF" w:rsidRDefault="0089510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02" w:history="1">
            <w:r w:rsidR="00BA06EF" w:rsidRPr="001835D3">
              <w:rPr>
                <w:rStyle w:val="Hyperlink"/>
                <w:noProof/>
                <w:spacing w:val="-4"/>
                <w:lang w:val="en-GB"/>
              </w:rPr>
              <w:t>2.3</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Que documentos comprovativos devem ser apensos ao dossiê?</w:t>
            </w:r>
            <w:r w:rsidR="00BA06EF">
              <w:rPr>
                <w:noProof/>
                <w:webHidden/>
              </w:rPr>
              <w:tab/>
            </w:r>
            <w:r w:rsidR="00BA06EF">
              <w:rPr>
                <w:noProof/>
                <w:webHidden/>
              </w:rPr>
              <w:fldChar w:fldCharType="begin"/>
            </w:r>
            <w:r w:rsidR="00BA06EF">
              <w:rPr>
                <w:noProof/>
                <w:webHidden/>
              </w:rPr>
              <w:instrText xml:space="preserve"> PAGEREF _Toc196402702 \h </w:instrText>
            </w:r>
            <w:r w:rsidR="00BA06EF">
              <w:rPr>
                <w:noProof/>
                <w:webHidden/>
              </w:rPr>
            </w:r>
            <w:r w:rsidR="00BA06EF">
              <w:rPr>
                <w:noProof/>
                <w:webHidden/>
              </w:rPr>
              <w:fldChar w:fldCharType="separate"/>
            </w:r>
            <w:r w:rsidR="00BA06EF">
              <w:rPr>
                <w:noProof/>
                <w:webHidden/>
              </w:rPr>
              <w:t>5</w:t>
            </w:r>
            <w:r w:rsidR="00BA06EF">
              <w:rPr>
                <w:noProof/>
                <w:webHidden/>
              </w:rPr>
              <w:fldChar w:fldCharType="end"/>
            </w:r>
          </w:hyperlink>
        </w:p>
        <w:p w14:paraId="6F7309A2" w14:textId="3A01A5F3" w:rsidR="00BA06EF" w:rsidRDefault="0089510B">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03" w:history="1">
            <w:r w:rsidR="00BA06EF" w:rsidRPr="001835D3">
              <w:rPr>
                <w:rStyle w:val="Hyperlink"/>
                <w:noProof/>
                <w:lang w:val="en-US"/>
              </w:rPr>
              <w:t>2.3.1</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rFonts w:ascii="Arial" w:hAnsi="Arial"/>
                <w:noProof/>
              </w:rPr>
              <w:t>Observações gerais</w:t>
            </w:r>
            <w:r w:rsidR="00BA06EF">
              <w:rPr>
                <w:noProof/>
                <w:webHidden/>
              </w:rPr>
              <w:tab/>
            </w:r>
            <w:r w:rsidR="00BA06EF">
              <w:rPr>
                <w:noProof/>
                <w:webHidden/>
              </w:rPr>
              <w:fldChar w:fldCharType="begin"/>
            </w:r>
            <w:r w:rsidR="00BA06EF">
              <w:rPr>
                <w:noProof/>
                <w:webHidden/>
              </w:rPr>
              <w:instrText xml:space="preserve"> PAGEREF _Toc196402703 \h </w:instrText>
            </w:r>
            <w:r w:rsidR="00BA06EF">
              <w:rPr>
                <w:noProof/>
                <w:webHidden/>
              </w:rPr>
            </w:r>
            <w:r w:rsidR="00BA06EF">
              <w:rPr>
                <w:noProof/>
                <w:webHidden/>
              </w:rPr>
              <w:fldChar w:fldCharType="separate"/>
            </w:r>
            <w:r w:rsidR="00BA06EF">
              <w:rPr>
                <w:noProof/>
                <w:webHidden/>
              </w:rPr>
              <w:t>5</w:t>
            </w:r>
            <w:r w:rsidR="00BA06EF">
              <w:rPr>
                <w:noProof/>
                <w:webHidden/>
              </w:rPr>
              <w:fldChar w:fldCharType="end"/>
            </w:r>
          </w:hyperlink>
        </w:p>
        <w:p w14:paraId="2B457ABF" w14:textId="1FEDBB56" w:rsidR="00BA06EF" w:rsidRDefault="0089510B">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04" w:history="1">
            <w:r w:rsidR="00BA06EF" w:rsidRPr="001835D3">
              <w:rPr>
                <w:rStyle w:val="Hyperlink"/>
                <w:noProof/>
                <w:lang w:val="en-US"/>
              </w:rPr>
              <w:t>2.3.2</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rFonts w:ascii="Arial" w:hAnsi="Arial"/>
                <w:noProof/>
              </w:rPr>
              <w:t>Documentos comprovativos relativos às condições gerais de admissão</w:t>
            </w:r>
            <w:r w:rsidR="00BA06EF">
              <w:rPr>
                <w:noProof/>
                <w:webHidden/>
              </w:rPr>
              <w:tab/>
            </w:r>
            <w:r w:rsidR="00BA06EF">
              <w:rPr>
                <w:noProof/>
                <w:webHidden/>
              </w:rPr>
              <w:fldChar w:fldCharType="begin"/>
            </w:r>
            <w:r w:rsidR="00BA06EF">
              <w:rPr>
                <w:noProof/>
                <w:webHidden/>
              </w:rPr>
              <w:instrText xml:space="preserve"> PAGEREF _Toc196402704 \h </w:instrText>
            </w:r>
            <w:r w:rsidR="00BA06EF">
              <w:rPr>
                <w:noProof/>
                <w:webHidden/>
              </w:rPr>
            </w:r>
            <w:r w:rsidR="00BA06EF">
              <w:rPr>
                <w:noProof/>
                <w:webHidden/>
              </w:rPr>
              <w:fldChar w:fldCharType="separate"/>
            </w:r>
            <w:r w:rsidR="00BA06EF">
              <w:rPr>
                <w:noProof/>
                <w:webHidden/>
              </w:rPr>
              <w:t>5</w:t>
            </w:r>
            <w:r w:rsidR="00BA06EF">
              <w:rPr>
                <w:noProof/>
                <w:webHidden/>
              </w:rPr>
              <w:fldChar w:fldCharType="end"/>
            </w:r>
          </w:hyperlink>
        </w:p>
        <w:p w14:paraId="2382C4A2" w14:textId="0EF10FC9" w:rsidR="00BA06EF" w:rsidRDefault="0089510B">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05" w:history="1">
            <w:r w:rsidR="00BA06EF" w:rsidRPr="001835D3">
              <w:rPr>
                <w:rStyle w:val="Hyperlink"/>
                <w:noProof/>
                <w:lang w:val="en-US"/>
              </w:rPr>
              <w:t>2.3.3</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rFonts w:ascii="Arial" w:hAnsi="Arial"/>
                <w:noProof/>
              </w:rPr>
              <w:t>Documentos comprovativos relativos às condições específicas de admissão</w:t>
            </w:r>
            <w:r w:rsidR="00BA06EF">
              <w:rPr>
                <w:noProof/>
                <w:webHidden/>
              </w:rPr>
              <w:tab/>
            </w:r>
            <w:r w:rsidR="00BA06EF">
              <w:rPr>
                <w:noProof/>
                <w:webHidden/>
              </w:rPr>
              <w:fldChar w:fldCharType="begin"/>
            </w:r>
            <w:r w:rsidR="00BA06EF">
              <w:rPr>
                <w:noProof/>
                <w:webHidden/>
              </w:rPr>
              <w:instrText xml:space="preserve"> PAGEREF _Toc196402705 \h </w:instrText>
            </w:r>
            <w:r w:rsidR="00BA06EF">
              <w:rPr>
                <w:noProof/>
                <w:webHidden/>
              </w:rPr>
            </w:r>
            <w:r w:rsidR="00BA06EF">
              <w:rPr>
                <w:noProof/>
                <w:webHidden/>
              </w:rPr>
              <w:fldChar w:fldCharType="separate"/>
            </w:r>
            <w:r w:rsidR="00BA06EF">
              <w:rPr>
                <w:noProof/>
                <w:webHidden/>
              </w:rPr>
              <w:t>5</w:t>
            </w:r>
            <w:r w:rsidR="00BA06EF">
              <w:rPr>
                <w:noProof/>
                <w:webHidden/>
              </w:rPr>
              <w:fldChar w:fldCharType="end"/>
            </w:r>
          </w:hyperlink>
        </w:p>
        <w:p w14:paraId="6ABE4D1F" w14:textId="2FCDD629" w:rsidR="00BA06EF" w:rsidRDefault="0089510B">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06" w:history="1">
            <w:r w:rsidR="00BA06EF" w:rsidRPr="001835D3">
              <w:rPr>
                <w:rStyle w:val="Hyperlink"/>
                <w:rFonts w:ascii="Arial" w:hAnsi="Arial"/>
                <w:noProof/>
              </w:rPr>
              <w:t>Diplomas e/ou certificados que comprovam a conclusão dos estudos</w:t>
            </w:r>
            <w:r w:rsidR="00BA06EF">
              <w:rPr>
                <w:noProof/>
                <w:webHidden/>
              </w:rPr>
              <w:tab/>
            </w:r>
            <w:r w:rsidR="00BA06EF">
              <w:rPr>
                <w:noProof/>
                <w:webHidden/>
              </w:rPr>
              <w:fldChar w:fldCharType="begin"/>
            </w:r>
            <w:r w:rsidR="00BA06EF">
              <w:rPr>
                <w:noProof/>
                <w:webHidden/>
              </w:rPr>
              <w:instrText xml:space="preserve"> PAGEREF _Toc196402706 \h </w:instrText>
            </w:r>
            <w:r w:rsidR="00BA06EF">
              <w:rPr>
                <w:noProof/>
                <w:webHidden/>
              </w:rPr>
            </w:r>
            <w:r w:rsidR="00BA06EF">
              <w:rPr>
                <w:noProof/>
                <w:webHidden/>
              </w:rPr>
              <w:fldChar w:fldCharType="separate"/>
            </w:r>
            <w:r w:rsidR="00BA06EF">
              <w:rPr>
                <w:noProof/>
                <w:webHidden/>
              </w:rPr>
              <w:t>5</w:t>
            </w:r>
            <w:r w:rsidR="00BA06EF">
              <w:rPr>
                <w:noProof/>
                <w:webHidden/>
              </w:rPr>
              <w:fldChar w:fldCharType="end"/>
            </w:r>
          </w:hyperlink>
        </w:p>
        <w:p w14:paraId="21A18909" w14:textId="4521C753" w:rsidR="00BA06EF" w:rsidRDefault="0089510B">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07" w:history="1">
            <w:r w:rsidR="00BA06EF" w:rsidRPr="001835D3">
              <w:rPr>
                <w:rStyle w:val="Hyperlink"/>
                <w:rFonts w:ascii="Arial" w:hAnsi="Arial"/>
                <w:noProof/>
              </w:rPr>
              <w:t>Experiência profissional (se exigida)</w:t>
            </w:r>
            <w:r w:rsidR="00BA06EF">
              <w:rPr>
                <w:noProof/>
                <w:webHidden/>
              </w:rPr>
              <w:tab/>
            </w:r>
            <w:r w:rsidR="00BA06EF">
              <w:rPr>
                <w:noProof/>
                <w:webHidden/>
              </w:rPr>
              <w:fldChar w:fldCharType="begin"/>
            </w:r>
            <w:r w:rsidR="00BA06EF">
              <w:rPr>
                <w:noProof/>
                <w:webHidden/>
              </w:rPr>
              <w:instrText xml:space="preserve"> PAGEREF _Toc196402707 \h </w:instrText>
            </w:r>
            <w:r w:rsidR="00BA06EF">
              <w:rPr>
                <w:noProof/>
                <w:webHidden/>
              </w:rPr>
            </w:r>
            <w:r w:rsidR="00BA06EF">
              <w:rPr>
                <w:noProof/>
                <w:webHidden/>
              </w:rPr>
              <w:fldChar w:fldCharType="separate"/>
            </w:r>
            <w:r w:rsidR="00BA06EF">
              <w:rPr>
                <w:noProof/>
                <w:webHidden/>
              </w:rPr>
              <w:t>6</w:t>
            </w:r>
            <w:r w:rsidR="00BA06EF">
              <w:rPr>
                <w:noProof/>
                <w:webHidden/>
              </w:rPr>
              <w:fldChar w:fldCharType="end"/>
            </w:r>
          </w:hyperlink>
        </w:p>
        <w:p w14:paraId="4D12F1E4" w14:textId="6BA95D5F" w:rsidR="00BA06EF" w:rsidRDefault="0089510B">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08" w:history="1">
            <w:r w:rsidR="00BA06EF" w:rsidRPr="001835D3">
              <w:rPr>
                <w:rStyle w:val="Hyperlink"/>
                <w:rFonts w:ascii="Arial" w:hAnsi="Arial"/>
                <w:noProof/>
              </w:rPr>
              <w:t>Conhecimentos linguísticos</w:t>
            </w:r>
            <w:r w:rsidR="00BA06EF">
              <w:rPr>
                <w:noProof/>
                <w:webHidden/>
              </w:rPr>
              <w:tab/>
            </w:r>
            <w:r w:rsidR="00BA06EF">
              <w:rPr>
                <w:noProof/>
                <w:webHidden/>
              </w:rPr>
              <w:fldChar w:fldCharType="begin"/>
            </w:r>
            <w:r w:rsidR="00BA06EF">
              <w:rPr>
                <w:noProof/>
                <w:webHidden/>
              </w:rPr>
              <w:instrText xml:space="preserve"> PAGEREF _Toc196402708 \h </w:instrText>
            </w:r>
            <w:r w:rsidR="00BA06EF">
              <w:rPr>
                <w:noProof/>
                <w:webHidden/>
              </w:rPr>
            </w:r>
            <w:r w:rsidR="00BA06EF">
              <w:rPr>
                <w:noProof/>
                <w:webHidden/>
              </w:rPr>
              <w:fldChar w:fldCharType="separate"/>
            </w:r>
            <w:r w:rsidR="00BA06EF">
              <w:rPr>
                <w:noProof/>
                <w:webHidden/>
              </w:rPr>
              <w:t>7</w:t>
            </w:r>
            <w:r w:rsidR="00BA06EF">
              <w:rPr>
                <w:noProof/>
                <w:webHidden/>
              </w:rPr>
              <w:fldChar w:fldCharType="end"/>
            </w:r>
          </w:hyperlink>
        </w:p>
        <w:p w14:paraId="6AD68693" w14:textId="5ED002D2" w:rsidR="00BA06EF" w:rsidRDefault="0089510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02709" w:history="1">
            <w:r w:rsidR="00BA06EF" w:rsidRPr="001835D3">
              <w:rPr>
                <w:rStyle w:val="Hyperlink"/>
                <w:rFonts w:cs="Arial"/>
                <w:noProof/>
                <w:spacing w:val="-4"/>
                <w:lang w:val="en-US"/>
              </w:rPr>
              <w:t>3.</w:t>
            </w:r>
            <w:r w:rsidR="00BA06EF">
              <w:rPr>
                <w:rFonts w:asciiTheme="minorHAnsi" w:eastAsiaTheme="minorEastAsia" w:hAnsiTheme="minorHAnsi" w:cstheme="minorBidi"/>
                <w:b w:val="0"/>
                <w:bCs w:val="0"/>
                <w:noProof/>
                <w:kern w:val="2"/>
                <w:sz w:val="22"/>
                <w:szCs w:val="22"/>
                <w:lang w:val="en-GB" w:eastAsia="en-GB"/>
                <w14:ligatures w14:val="standardContextual"/>
              </w:rPr>
              <w:tab/>
            </w:r>
            <w:r w:rsidR="00BA06EF" w:rsidRPr="001835D3">
              <w:rPr>
                <w:rStyle w:val="Hyperlink"/>
                <w:noProof/>
              </w:rPr>
              <w:t>FASES DO PROCESSO DE SELEÇÃO</w:t>
            </w:r>
            <w:r w:rsidR="00BA06EF">
              <w:rPr>
                <w:noProof/>
                <w:webHidden/>
              </w:rPr>
              <w:tab/>
            </w:r>
            <w:r w:rsidR="00BA06EF">
              <w:rPr>
                <w:noProof/>
                <w:webHidden/>
              </w:rPr>
              <w:fldChar w:fldCharType="begin"/>
            </w:r>
            <w:r w:rsidR="00BA06EF">
              <w:rPr>
                <w:noProof/>
                <w:webHidden/>
              </w:rPr>
              <w:instrText xml:space="preserve"> PAGEREF _Toc196402709 \h </w:instrText>
            </w:r>
            <w:r w:rsidR="00BA06EF">
              <w:rPr>
                <w:noProof/>
                <w:webHidden/>
              </w:rPr>
            </w:r>
            <w:r w:rsidR="00BA06EF">
              <w:rPr>
                <w:noProof/>
                <w:webHidden/>
              </w:rPr>
              <w:fldChar w:fldCharType="separate"/>
            </w:r>
            <w:r w:rsidR="00BA06EF">
              <w:rPr>
                <w:noProof/>
                <w:webHidden/>
              </w:rPr>
              <w:t>7</w:t>
            </w:r>
            <w:r w:rsidR="00BA06EF">
              <w:rPr>
                <w:noProof/>
                <w:webHidden/>
              </w:rPr>
              <w:fldChar w:fldCharType="end"/>
            </w:r>
          </w:hyperlink>
        </w:p>
        <w:p w14:paraId="42F5B1EF" w14:textId="769E4600" w:rsidR="00BA06EF" w:rsidRDefault="0089510B">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10" w:history="1">
            <w:r w:rsidR="00BA06EF" w:rsidRPr="001835D3">
              <w:rPr>
                <w:rStyle w:val="Hyperlink"/>
                <w:noProof/>
                <w:spacing w:val="-4"/>
                <w:lang w:val="en-GB"/>
              </w:rPr>
              <w:t>3.1</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Admissão e avaliação das qualificações (1.ª fase)</w:t>
            </w:r>
            <w:r w:rsidR="00BA06EF">
              <w:rPr>
                <w:noProof/>
                <w:webHidden/>
              </w:rPr>
              <w:tab/>
            </w:r>
            <w:r w:rsidR="00BA06EF">
              <w:rPr>
                <w:noProof/>
                <w:webHidden/>
              </w:rPr>
              <w:fldChar w:fldCharType="begin"/>
            </w:r>
            <w:r w:rsidR="00BA06EF">
              <w:rPr>
                <w:noProof/>
                <w:webHidden/>
              </w:rPr>
              <w:instrText xml:space="preserve"> PAGEREF _Toc196402710 \h </w:instrText>
            </w:r>
            <w:r w:rsidR="00BA06EF">
              <w:rPr>
                <w:noProof/>
                <w:webHidden/>
              </w:rPr>
            </w:r>
            <w:r w:rsidR="00BA06EF">
              <w:rPr>
                <w:noProof/>
                <w:webHidden/>
              </w:rPr>
              <w:fldChar w:fldCharType="separate"/>
            </w:r>
            <w:r w:rsidR="00BA06EF">
              <w:rPr>
                <w:noProof/>
                <w:webHidden/>
              </w:rPr>
              <w:t>7</w:t>
            </w:r>
            <w:r w:rsidR="00BA06EF">
              <w:rPr>
                <w:noProof/>
                <w:webHidden/>
              </w:rPr>
              <w:fldChar w:fldCharType="end"/>
            </w:r>
          </w:hyperlink>
        </w:p>
        <w:p w14:paraId="66B7F377" w14:textId="7B33A85B" w:rsidR="00BA06EF" w:rsidRDefault="0089510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11" w:history="1">
            <w:r w:rsidR="00BA06EF" w:rsidRPr="001835D3">
              <w:rPr>
                <w:rStyle w:val="Hyperlink"/>
                <w:noProof/>
                <w:lang w:val="en-US"/>
              </w:rPr>
              <w:t>3.1.1</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Admissão</w:t>
            </w:r>
            <w:r w:rsidR="00BA06EF">
              <w:rPr>
                <w:noProof/>
                <w:webHidden/>
              </w:rPr>
              <w:tab/>
            </w:r>
            <w:r w:rsidR="00BA06EF">
              <w:rPr>
                <w:noProof/>
                <w:webHidden/>
              </w:rPr>
              <w:fldChar w:fldCharType="begin"/>
            </w:r>
            <w:r w:rsidR="00BA06EF">
              <w:rPr>
                <w:noProof/>
                <w:webHidden/>
              </w:rPr>
              <w:instrText xml:space="preserve"> PAGEREF _Toc196402711 \h </w:instrText>
            </w:r>
            <w:r w:rsidR="00BA06EF">
              <w:rPr>
                <w:noProof/>
                <w:webHidden/>
              </w:rPr>
            </w:r>
            <w:r w:rsidR="00BA06EF">
              <w:rPr>
                <w:noProof/>
                <w:webHidden/>
              </w:rPr>
              <w:fldChar w:fldCharType="separate"/>
            </w:r>
            <w:r w:rsidR="00BA06EF">
              <w:rPr>
                <w:noProof/>
                <w:webHidden/>
              </w:rPr>
              <w:t>7</w:t>
            </w:r>
            <w:r w:rsidR="00BA06EF">
              <w:rPr>
                <w:noProof/>
                <w:webHidden/>
              </w:rPr>
              <w:fldChar w:fldCharType="end"/>
            </w:r>
          </w:hyperlink>
        </w:p>
        <w:p w14:paraId="3A040DAC" w14:textId="786182F0" w:rsidR="00BA06EF" w:rsidRDefault="0089510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12" w:history="1">
            <w:r w:rsidR="00BA06EF" w:rsidRPr="001835D3">
              <w:rPr>
                <w:rStyle w:val="Hyperlink"/>
                <w:noProof/>
                <w:lang w:val="en-US"/>
              </w:rPr>
              <w:t>3.1.2</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Avaliação das qualificações</w:t>
            </w:r>
            <w:r w:rsidR="00BA06EF">
              <w:rPr>
                <w:noProof/>
                <w:webHidden/>
              </w:rPr>
              <w:tab/>
            </w:r>
            <w:r w:rsidR="00BA06EF">
              <w:rPr>
                <w:noProof/>
                <w:webHidden/>
              </w:rPr>
              <w:fldChar w:fldCharType="begin"/>
            </w:r>
            <w:r w:rsidR="00BA06EF">
              <w:rPr>
                <w:noProof/>
                <w:webHidden/>
              </w:rPr>
              <w:instrText xml:space="preserve"> PAGEREF _Toc196402712 \h </w:instrText>
            </w:r>
            <w:r w:rsidR="00BA06EF">
              <w:rPr>
                <w:noProof/>
                <w:webHidden/>
              </w:rPr>
            </w:r>
            <w:r w:rsidR="00BA06EF">
              <w:rPr>
                <w:noProof/>
                <w:webHidden/>
              </w:rPr>
              <w:fldChar w:fldCharType="separate"/>
            </w:r>
            <w:r w:rsidR="00BA06EF">
              <w:rPr>
                <w:noProof/>
                <w:webHidden/>
              </w:rPr>
              <w:t>7</w:t>
            </w:r>
            <w:r w:rsidR="00BA06EF">
              <w:rPr>
                <w:noProof/>
                <w:webHidden/>
              </w:rPr>
              <w:fldChar w:fldCharType="end"/>
            </w:r>
          </w:hyperlink>
        </w:p>
        <w:p w14:paraId="488D5979" w14:textId="544BB930" w:rsidR="00BA06EF" w:rsidRDefault="0089510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13" w:history="1">
            <w:r w:rsidR="00BA06EF" w:rsidRPr="001835D3">
              <w:rPr>
                <w:rStyle w:val="Hyperlink"/>
                <w:noProof/>
                <w:spacing w:val="-4"/>
                <w:lang w:val="en-GB"/>
              </w:rPr>
              <w:t>3.2</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Provas (2.ª fase)</w:t>
            </w:r>
            <w:r w:rsidR="00BA06EF">
              <w:rPr>
                <w:noProof/>
                <w:webHidden/>
              </w:rPr>
              <w:tab/>
            </w:r>
            <w:r w:rsidR="00BA06EF">
              <w:rPr>
                <w:noProof/>
                <w:webHidden/>
              </w:rPr>
              <w:fldChar w:fldCharType="begin"/>
            </w:r>
            <w:r w:rsidR="00BA06EF">
              <w:rPr>
                <w:noProof/>
                <w:webHidden/>
              </w:rPr>
              <w:instrText xml:space="preserve"> PAGEREF _Toc196402713 \h </w:instrText>
            </w:r>
            <w:r w:rsidR="00BA06EF">
              <w:rPr>
                <w:noProof/>
                <w:webHidden/>
              </w:rPr>
            </w:r>
            <w:r w:rsidR="00BA06EF">
              <w:rPr>
                <w:noProof/>
                <w:webHidden/>
              </w:rPr>
              <w:fldChar w:fldCharType="separate"/>
            </w:r>
            <w:r w:rsidR="00BA06EF">
              <w:rPr>
                <w:noProof/>
                <w:webHidden/>
              </w:rPr>
              <w:t>7</w:t>
            </w:r>
            <w:r w:rsidR="00BA06EF">
              <w:rPr>
                <w:noProof/>
                <w:webHidden/>
              </w:rPr>
              <w:fldChar w:fldCharType="end"/>
            </w:r>
          </w:hyperlink>
        </w:p>
        <w:p w14:paraId="71AE5690" w14:textId="1A095F49" w:rsidR="00BA06EF" w:rsidRDefault="0089510B">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14" w:history="1">
            <w:r w:rsidR="00BA06EF" w:rsidRPr="001835D3">
              <w:rPr>
                <w:rStyle w:val="Hyperlink"/>
                <w:noProof/>
                <w:spacing w:val="-4"/>
                <w:lang w:val="en-GB"/>
              </w:rPr>
              <w:t>3.3</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Lista dos/as candidatos/as aprovados/as</w:t>
            </w:r>
            <w:r w:rsidR="00BA06EF">
              <w:rPr>
                <w:noProof/>
                <w:webHidden/>
              </w:rPr>
              <w:tab/>
            </w:r>
            <w:r w:rsidR="00BA06EF">
              <w:rPr>
                <w:noProof/>
                <w:webHidden/>
              </w:rPr>
              <w:fldChar w:fldCharType="begin"/>
            </w:r>
            <w:r w:rsidR="00BA06EF">
              <w:rPr>
                <w:noProof/>
                <w:webHidden/>
              </w:rPr>
              <w:instrText xml:space="preserve"> PAGEREF _Toc196402714 \h </w:instrText>
            </w:r>
            <w:r w:rsidR="00BA06EF">
              <w:rPr>
                <w:noProof/>
                <w:webHidden/>
              </w:rPr>
            </w:r>
            <w:r w:rsidR="00BA06EF">
              <w:rPr>
                <w:noProof/>
                <w:webHidden/>
              </w:rPr>
              <w:fldChar w:fldCharType="separate"/>
            </w:r>
            <w:r w:rsidR="00BA06EF">
              <w:rPr>
                <w:noProof/>
                <w:webHidden/>
              </w:rPr>
              <w:t>8</w:t>
            </w:r>
            <w:r w:rsidR="00BA06EF">
              <w:rPr>
                <w:noProof/>
                <w:webHidden/>
              </w:rPr>
              <w:fldChar w:fldCharType="end"/>
            </w:r>
          </w:hyperlink>
        </w:p>
        <w:p w14:paraId="483BC9D3" w14:textId="51763768" w:rsidR="00BA06EF" w:rsidRDefault="0089510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02715" w:history="1">
            <w:r w:rsidR="00BA06EF" w:rsidRPr="001835D3">
              <w:rPr>
                <w:rStyle w:val="Hyperlink"/>
                <w:rFonts w:cs="Arial"/>
                <w:noProof/>
                <w:spacing w:val="-4"/>
                <w:lang w:val="en-US"/>
              </w:rPr>
              <w:t>4.</w:t>
            </w:r>
            <w:r w:rsidR="00BA06EF">
              <w:rPr>
                <w:rFonts w:asciiTheme="minorHAnsi" w:eastAsiaTheme="minorEastAsia" w:hAnsiTheme="minorHAnsi" w:cstheme="minorBidi"/>
                <w:b w:val="0"/>
                <w:bCs w:val="0"/>
                <w:noProof/>
                <w:kern w:val="2"/>
                <w:sz w:val="22"/>
                <w:szCs w:val="22"/>
                <w:lang w:val="en-GB" w:eastAsia="en-GB"/>
                <w14:ligatures w14:val="standardContextual"/>
              </w:rPr>
              <w:tab/>
            </w:r>
            <w:r w:rsidR="00BA06EF" w:rsidRPr="001835D3">
              <w:rPr>
                <w:rStyle w:val="Hyperlink"/>
                <w:noProof/>
              </w:rPr>
              <w:t>DESQUALIFICAÇÃO</w:t>
            </w:r>
            <w:r w:rsidR="00BA06EF">
              <w:rPr>
                <w:noProof/>
                <w:webHidden/>
              </w:rPr>
              <w:tab/>
            </w:r>
            <w:r w:rsidR="00BA06EF">
              <w:rPr>
                <w:noProof/>
                <w:webHidden/>
              </w:rPr>
              <w:fldChar w:fldCharType="begin"/>
            </w:r>
            <w:r w:rsidR="00BA06EF">
              <w:rPr>
                <w:noProof/>
                <w:webHidden/>
              </w:rPr>
              <w:instrText xml:space="preserve"> PAGEREF _Toc196402715 \h </w:instrText>
            </w:r>
            <w:r w:rsidR="00BA06EF">
              <w:rPr>
                <w:noProof/>
                <w:webHidden/>
              </w:rPr>
            </w:r>
            <w:r w:rsidR="00BA06EF">
              <w:rPr>
                <w:noProof/>
                <w:webHidden/>
              </w:rPr>
              <w:fldChar w:fldCharType="separate"/>
            </w:r>
            <w:r w:rsidR="00BA06EF">
              <w:rPr>
                <w:noProof/>
                <w:webHidden/>
              </w:rPr>
              <w:t>8</w:t>
            </w:r>
            <w:r w:rsidR="00BA06EF">
              <w:rPr>
                <w:noProof/>
                <w:webHidden/>
              </w:rPr>
              <w:fldChar w:fldCharType="end"/>
            </w:r>
          </w:hyperlink>
        </w:p>
        <w:p w14:paraId="38BA72B4" w14:textId="6C755FAC" w:rsidR="00BA06EF" w:rsidRDefault="0089510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02716" w:history="1">
            <w:r w:rsidR="00BA06EF" w:rsidRPr="001835D3">
              <w:rPr>
                <w:rStyle w:val="Hyperlink"/>
                <w:rFonts w:cs="Arial"/>
                <w:noProof/>
                <w:spacing w:val="-4"/>
                <w:lang w:val="en-US"/>
              </w:rPr>
              <w:t>5.</w:t>
            </w:r>
            <w:r w:rsidR="00BA06EF">
              <w:rPr>
                <w:rFonts w:asciiTheme="minorHAnsi" w:eastAsiaTheme="minorEastAsia" w:hAnsiTheme="minorHAnsi" w:cstheme="minorBidi"/>
                <w:b w:val="0"/>
                <w:bCs w:val="0"/>
                <w:noProof/>
                <w:kern w:val="2"/>
                <w:sz w:val="22"/>
                <w:szCs w:val="22"/>
                <w:lang w:val="en-GB" w:eastAsia="en-GB"/>
                <w14:ligatures w14:val="standardContextual"/>
              </w:rPr>
              <w:tab/>
            </w:r>
            <w:r w:rsidR="00BA06EF" w:rsidRPr="001835D3">
              <w:rPr>
                <w:rStyle w:val="Hyperlink"/>
                <w:noProof/>
              </w:rPr>
              <w:t>INFORMAÇÕES GERAIS</w:t>
            </w:r>
            <w:r w:rsidR="00BA06EF">
              <w:rPr>
                <w:noProof/>
                <w:webHidden/>
              </w:rPr>
              <w:tab/>
            </w:r>
            <w:r w:rsidR="00BA06EF">
              <w:rPr>
                <w:noProof/>
                <w:webHidden/>
              </w:rPr>
              <w:fldChar w:fldCharType="begin"/>
            </w:r>
            <w:r w:rsidR="00BA06EF">
              <w:rPr>
                <w:noProof/>
                <w:webHidden/>
              </w:rPr>
              <w:instrText xml:space="preserve"> PAGEREF _Toc196402716 \h </w:instrText>
            </w:r>
            <w:r w:rsidR="00BA06EF">
              <w:rPr>
                <w:noProof/>
                <w:webHidden/>
              </w:rPr>
            </w:r>
            <w:r w:rsidR="00BA06EF">
              <w:rPr>
                <w:noProof/>
                <w:webHidden/>
              </w:rPr>
              <w:fldChar w:fldCharType="separate"/>
            </w:r>
            <w:r w:rsidR="00BA06EF">
              <w:rPr>
                <w:noProof/>
                <w:webHidden/>
              </w:rPr>
              <w:t>9</w:t>
            </w:r>
            <w:r w:rsidR="00BA06EF">
              <w:rPr>
                <w:noProof/>
                <w:webHidden/>
              </w:rPr>
              <w:fldChar w:fldCharType="end"/>
            </w:r>
          </w:hyperlink>
        </w:p>
        <w:p w14:paraId="63CF2F11" w14:textId="49FEFB81" w:rsidR="00BA06EF" w:rsidRDefault="0089510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17" w:history="1">
            <w:r w:rsidR="00BA06EF" w:rsidRPr="001835D3">
              <w:rPr>
                <w:rStyle w:val="Hyperlink"/>
                <w:noProof/>
                <w:spacing w:val="-4"/>
                <w:lang w:val="en-GB"/>
              </w:rPr>
              <w:t>5.1</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Contribuição financeira para as despesas de viagem e de estadia/reembolso das despesas de deslocação em serviço relacionadas com provas realizadas presencialmente</w:t>
            </w:r>
            <w:r w:rsidR="00BA06EF">
              <w:rPr>
                <w:noProof/>
                <w:webHidden/>
              </w:rPr>
              <w:tab/>
            </w:r>
            <w:r w:rsidR="00BA06EF">
              <w:rPr>
                <w:noProof/>
                <w:webHidden/>
              </w:rPr>
              <w:fldChar w:fldCharType="begin"/>
            </w:r>
            <w:r w:rsidR="00BA06EF">
              <w:rPr>
                <w:noProof/>
                <w:webHidden/>
              </w:rPr>
              <w:instrText xml:space="preserve"> PAGEREF _Toc196402717 \h </w:instrText>
            </w:r>
            <w:r w:rsidR="00BA06EF">
              <w:rPr>
                <w:noProof/>
                <w:webHidden/>
              </w:rPr>
            </w:r>
            <w:r w:rsidR="00BA06EF">
              <w:rPr>
                <w:noProof/>
                <w:webHidden/>
              </w:rPr>
              <w:fldChar w:fldCharType="separate"/>
            </w:r>
            <w:r w:rsidR="00BA06EF">
              <w:rPr>
                <w:noProof/>
                <w:webHidden/>
              </w:rPr>
              <w:t>9</w:t>
            </w:r>
            <w:r w:rsidR="00BA06EF">
              <w:rPr>
                <w:noProof/>
                <w:webHidden/>
              </w:rPr>
              <w:fldChar w:fldCharType="end"/>
            </w:r>
          </w:hyperlink>
        </w:p>
        <w:p w14:paraId="1E4D8A8D" w14:textId="02963783" w:rsidR="00BA06EF" w:rsidRDefault="0089510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18" w:history="1">
            <w:r w:rsidR="00BA06EF" w:rsidRPr="001835D3">
              <w:rPr>
                <w:rStyle w:val="Hyperlink"/>
                <w:noProof/>
                <w:spacing w:val="-4"/>
                <w:lang w:val="en-GB"/>
              </w:rPr>
              <w:t>5.2</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Pedidos de acesso dos/as candidatos/as a informações que lhes digam</w:t>
            </w:r>
            <w:r w:rsidR="00BA06EF">
              <w:rPr>
                <w:noProof/>
                <w:webHidden/>
              </w:rPr>
              <w:tab/>
            </w:r>
            <w:r w:rsidR="00BA06EF">
              <w:rPr>
                <w:noProof/>
                <w:webHidden/>
              </w:rPr>
              <w:fldChar w:fldCharType="begin"/>
            </w:r>
            <w:r w:rsidR="00BA06EF">
              <w:rPr>
                <w:noProof/>
                <w:webHidden/>
              </w:rPr>
              <w:instrText xml:space="preserve"> PAGEREF _Toc196402718 \h </w:instrText>
            </w:r>
            <w:r w:rsidR="00BA06EF">
              <w:rPr>
                <w:noProof/>
                <w:webHidden/>
              </w:rPr>
            </w:r>
            <w:r w:rsidR="00BA06EF">
              <w:rPr>
                <w:noProof/>
                <w:webHidden/>
              </w:rPr>
              <w:fldChar w:fldCharType="separate"/>
            </w:r>
            <w:r w:rsidR="00BA06EF">
              <w:rPr>
                <w:noProof/>
                <w:webHidden/>
              </w:rPr>
              <w:t>9</w:t>
            </w:r>
            <w:r w:rsidR="00BA06EF">
              <w:rPr>
                <w:noProof/>
                <w:webHidden/>
              </w:rPr>
              <w:fldChar w:fldCharType="end"/>
            </w:r>
          </w:hyperlink>
        </w:p>
        <w:p w14:paraId="1FC901DD" w14:textId="518166A9" w:rsidR="00BA06EF" w:rsidRDefault="0089510B">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19" w:history="1">
            <w:r w:rsidR="00BA06EF" w:rsidRPr="001835D3">
              <w:rPr>
                <w:rStyle w:val="Hyperlink"/>
                <w:noProof/>
                <w:spacing w:val="-4"/>
                <w:lang w:val="en-GB"/>
              </w:rPr>
              <w:t>5.3</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noProof/>
              </w:rPr>
              <w:t>Proteção dos dados pessoais</w:t>
            </w:r>
            <w:r w:rsidR="00BA06EF">
              <w:rPr>
                <w:noProof/>
                <w:webHidden/>
              </w:rPr>
              <w:tab/>
            </w:r>
            <w:r w:rsidR="00BA06EF">
              <w:rPr>
                <w:noProof/>
                <w:webHidden/>
              </w:rPr>
              <w:fldChar w:fldCharType="begin"/>
            </w:r>
            <w:r w:rsidR="00BA06EF">
              <w:rPr>
                <w:noProof/>
                <w:webHidden/>
              </w:rPr>
              <w:instrText xml:space="preserve"> PAGEREF _Toc196402719 \h </w:instrText>
            </w:r>
            <w:r w:rsidR="00BA06EF">
              <w:rPr>
                <w:noProof/>
                <w:webHidden/>
              </w:rPr>
            </w:r>
            <w:r w:rsidR="00BA06EF">
              <w:rPr>
                <w:noProof/>
                <w:webHidden/>
              </w:rPr>
              <w:fldChar w:fldCharType="separate"/>
            </w:r>
            <w:r w:rsidR="00BA06EF">
              <w:rPr>
                <w:noProof/>
                <w:webHidden/>
              </w:rPr>
              <w:t>10</w:t>
            </w:r>
            <w:r w:rsidR="00BA06EF">
              <w:rPr>
                <w:noProof/>
                <w:webHidden/>
              </w:rPr>
              <w:fldChar w:fldCharType="end"/>
            </w:r>
          </w:hyperlink>
        </w:p>
        <w:p w14:paraId="7D594F6D" w14:textId="0E97B385" w:rsidR="00BA06EF" w:rsidRDefault="0089510B">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02720" w:history="1">
            <w:r w:rsidR="00BA06EF" w:rsidRPr="001835D3">
              <w:rPr>
                <w:rStyle w:val="Hyperlink"/>
                <w:rFonts w:cs="Arial"/>
                <w:noProof/>
                <w:spacing w:val="-4"/>
              </w:rPr>
              <w:t>6.</w:t>
            </w:r>
            <w:r w:rsidR="00BA06EF">
              <w:rPr>
                <w:rFonts w:asciiTheme="minorHAnsi" w:eastAsiaTheme="minorEastAsia" w:hAnsiTheme="minorHAnsi" w:cstheme="minorBidi"/>
                <w:b w:val="0"/>
                <w:bCs w:val="0"/>
                <w:noProof/>
                <w:kern w:val="2"/>
                <w:sz w:val="22"/>
                <w:szCs w:val="22"/>
                <w:lang w:val="en-GB" w:eastAsia="en-GB"/>
                <w14:ligatures w14:val="standardContextual"/>
              </w:rPr>
              <w:tab/>
            </w:r>
            <w:r w:rsidR="00BA06EF" w:rsidRPr="001835D3">
              <w:rPr>
                <w:rStyle w:val="Hyperlink"/>
                <w:noProof/>
              </w:rPr>
              <w:t>PEDIDOS DE REAPRECIAÇÃO – RECLAMAÇÕES E RECURSOS – QUEIXAS AO PROVEDOR DE JUSTIÇA EUROPEU</w:t>
            </w:r>
            <w:r w:rsidR="00BA06EF">
              <w:rPr>
                <w:noProof/>
                <w:webHidden/>
              </w:rPr>
              <w:tab/>
            </w:r>
            <w:r w:rsidR="00BA06EF">
              <w:rPr>
                <w:noProof/>
                <w:webHidden/>
              </w:rPr>
              <w:fldChar w:fldCharType="begin"/>
            </w:r>
            <w:r w:rsidR="00BA06EF">
              <w:rPr>
                <w:noProof/>
                <w:webHidden/>
              </w:rPr>
              <w:instrText xml:space="preserve"> PAGEREF _Toc196402720 \h </w:instrText>
            </w:r>
            <w:r w:rsidR="00BA06EF">
              <w:rPr>
                <w:noProof/>
                <w:webHidden/>
              </w:rPr>
            </w:r>
            <w:r w:rsidR="00BA06EF">
              <w:rPr>
                <w:noProof/>
                <w:webHidden/>
              </w:rPr>
              <w:fldChar w:fldCharType="separate"/>
            </w:r>
            <w:r w:rsidR="00BA06EF">
              <w:rPr>
                <w:noProof/>
                <w:webHidden/>
              </w:rPr>
              <w:t>10</w:t>
            </w:r>
            <w:r w:rsidR="00BA06EF">
              <w:rPr>
                <w:noProof/>
                <w:webHidden/>
              </w:rPr>
              <w:fldChar w:fldCharType="end"/>
            </w:r>
          </w:hyperlink>
        </w:p>
        <w:p w14:paraId="66490820" w14:textId="3717EFD3" w:rsidR="00BA06EF" w:rsidRDefault="0089510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02721" w:history="1">
            <w:r w:rsidR="00BA06EF" w:rsidRPr="001835D3">
              <w:rPr>
                <w:rStyle w:val="Hyperlink"/>
                <w:noProof/>
              </w:rPr>
              <w:t>ANEXO I</w:t>
            </w:r>
            <w:r w:rsidR="00BA06EF">
              <w:rPr>
                <w:noProof/>
                <w:webHidden/>
              </w:rPr>
              <w:tab/>
            </w:r>
            <w:r w:rsidR="00BA06EF">
              <w:rPr>
                <w:noProof/>
                <w:webHidden/>
              </w:rPr>
              <w:fldChar w:fldCharType="begin"/>
            </w:r>
            <w:r w:rsidR="00BA06EF">
              <w:rPr>
                <w:noProof/>
                <w:webHidden/>
              </w:rPr>
              <w:instrText xml:space="preserve"> PAGEREF _Toc196402721 \h </w:instrText>
            </w:r>
            <w:r w:rsidR="00BA06EF">
              <w:rPr>
                <w:noProof/>
                <w:webHidden/>
              </w:rPr>
            </w:r>
            <w:r w:rsidR="00BA06EF">
              <w:rPr>
                <w:noProof/>
                <w:webHidden/>
              </w:rPr>
              <w:fldChar w:fldCharType="separate"/>
            </w:r>
            <w:r w:rsidR="00BA06EF">
              <w:rPr>
                <w:noProof/>
                <w:webHidden/>
              </w:rPr>
              <w:t>11</w:t>
            </w:r>
            <w:r w:rsidR="00BA06EF">
              <w:rPr>
                <w:noProof/>
                <w:webHidden/>
              </w:rPr>
              <w:fldChar w:fldCharType="end"/>
            </w:r>
          </w:hyperlink>
        </w:p>
        <w:p w14:paraId="1AC99376" w14:textId="3FAA5A00" w:rsidR="00BA06EF" w:rsidRDefault="0089510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02722" w:history="1">
            <w:r w:rsidR="00BA06EF" w:rsidRPr="001835D3">
              <w:rPr>
                <w:rStyle w:val="Hyperlink"/>
                <w:noProof/>
              </w:rPr>
              <w:t>ANEXO II</w:t>
            </w:r>
            <w:r w:rsidR="00BA06EF">
              <w:rPr>
                <w:noProof/>
                <w:webHidden/>
              </w:rPr>
              <w:tab/>
            </w:r>
            <w:r w:rsidR="00BA06EF">
              <w:rPr>
                <w:noProof/>
                <w:webHidden/>
              </w:rPr>
              <w:fldChar w:fldCharType="begin"/>
            </w:r>
            <w:r w:rsidR="00BA06EF">
              <w:rPr>
                <w:noProof/>
                <w:webHidden/>
              </w:rPr>
              <w:instrText xml:space="preserve"> PAGEREF _Toc196402722 \h </w:instrText>
            </w:r>
            <w:r w:rsidR="00BA06EF">
              <w:rPr>
                <w:noProof/>
                <w:webHidden/>
              </w:rPr>
            </w:r>
            <w:r w:rsidR="00BA06EF">
              <w:rPr>
                <w:noProof/>
                <w:webHidden/>
              </w:rPr>
              <w:fldChar w:fldCharType="separate"/>
            </w:r>
            <w:r w:rsidR="00BA06EF">
              <w:rPr>
                <w:noProof/>
                <w:webHidden/>
              </w:rPr>
              <w:t>14</w:t>
            </w:r>
            <w:r w:rsidR="00BA06EF">
              <w:rPr>
                <w:noProof/>
                <w:webHidden/>
              </w:rPr>
              <w:fldChar w:fldCharType="end"/>
            </w:r>
          </w:hyperlink>
        </w:p>
        <w:p w14:paraId="422AD58E" w14:textId="40A80CA8" w:rsidR="00BA06EF" w:rsidRDefault="0089510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02723" w:history="1">
            <w:r w:rsidR="00BA06EF" w:rsidRPr="001835D3">
              <w:rPr>
                <w:rStyle w:val="Hyperlink"/>
                <w:noProof/>
              </w:rPr>
              <w:t>ANEXO III</w:t>
            </w:r>
            <w:r w:rsidR="00BA06EF">
              <w:rPr>
                <w:noProof/>
                <w:webHidden/>
              </w:rPr>
              <w:tab/>
            </w:r>
            <w:r w:rsidR="00BA06EF">
              <w:rPr>
                <w:noProof/>
                <w:webHidden/>
              </w:rPr>
              <w:fldChar w:fldCharType="begin"/>
            </w:r>
            <w:r w:rsidR="00BA06EF">
              <w:rPr>
                <w:noProof/>
                <w:webHidden/>
              </w:rPr>
              <w:instrText xml:space="preserve"> PAGEREF _Toc196402723 \h </w:instrText>
            </w:r>
            <w:r w:rsidR="00BA06EF">
              <w:rPr>
                <w:noProof/>
                <w:webHidden/>
              </w:rPr>
            </w:r>
            <w:r w:rsidR="00BA06EF">
              <w:rPr>
                <w:noProof/>
                <w:webHidden/>
              </w:rPr>
              <w:fldChar w:fldCharType="separate"/>
            </w:r>
            <w:r w:rsidR="00BA06EF">
              <w:rPr>
                <w:noProof/>
                <w:webHidden/>
              </w:rPr>
              <w:t>18</w:t>
            </w:r>
            <w:r w:rsidR="00BA06EF">
              <w:rPr>
                <w:noProof/>
                <w:webHidden/>
              </w:rPr>
              <w:fldChar w:fldCharType="end"/>
            </w:r>
          </w:hyperlink>
        </w:p>
        <w:p w14:paraId="004F9191" w14:textId="17A1C8C5" w:rsidR="00BA06EF" w:rsidRDefault="0089510B">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24" w:history="1">
            <w:r w:rsidR="00BA06EF" w:rsidRPr="001835D3">
              <w:rPr>
                <w:rStyle w:val="Hyperlink"/>
                <w:noProof/>
              </w:rPr>
              <w:t>PEDIDOS DE REAPRECIAÇÃO – RECLAMAÇÕES E RECURSOS – QUEIXAS AO PROVEDOR DE JUSTIÇA EUROPEU</w:t>
            </w:r>
            <w:r w:rsidR="00BA06EF">
              <w:rPr>
                <w:noProof/>
                <w:webHidden/>
              </w:rPr>
              <w:tab/>
            </w:r>
            <w:r w:rsidR="00BA06EF">
              <w:rPr>
                <w:noProof/>
                <w:webHidden/>
              </w:rPr>
              <w:fldChar w:fldCharType="begin"/>
            </w:r>
            <w:r w:rsidR="00BA06EF">
              <w:rPr>
                <w:noProof/>
                <w:webHidden/>
              </w:rPr>
              <w:instrText xml:space="preserve"> PAGEREF _Toc196402724 \h </w:instrText>
            </w:r>
            <w:r w:rsidR="00BA06EF">
              <w:rPr>
                <w:noProof/>
                <w:webHidden/>
              </w:rPr>
            </w:r>
            <w:r w:rsidR="00BA06EF">
              <w:rPr>
                <w:noProof/>
                <w:webHidden/>
              </w:rPr>
              <w:fldChar w:fldCharType="separate"/>
            </w:r>
            <w:r w:rsidR="00BA06EF">
              <w:rPr>
                <w:noProof/>
                <w:webHidden/>
              </w:rPr>
              <w:t>18</w:t>
            </w:r>
            <w:r w:rsidR="00BA06EF">
              <w:rPr>
                <w:noProof/>
                <w:webHidden/>
              </w:rPr>
              <w:fldChar w:fldCharType="end"/>
            </w:r>
          </w:hyperlink>
        </w:p>
        <w:p w14:paraId="07900726" w14:textId="366E4F76" w:rsidR="00BA06EF" w:rsidRDefault="0089510B">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25" w:history="1">
            <w:r w:rsidR="00BA06EF" w:rsidRPr="001835D3">
              <w:rPr>
                <w:rStyle w:val="Hyperlink"/>
                <w:noProof/>
                <w:lang w:val="en-US"/>
              </w:rPr>
              <w:t>A.</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rFonts w:ascii="Arial" w:hAnsi="Arial" w:cs="Arial"/>
                <w:noProof/>
              </w:rPr>
              <w:t>Pedidos de reapreciação</w:t>
            </w:r>
            <w:r w:rsidR="00BA06EF">
              <w:rPr>
                <w:noProof/>
                <w:webHidden/>
              </w:rPr>
              <w:tab/>
            </w:r>
            <w:r w:rsidR="00BA06EF">
              <w:rPr>
                <w:noProof/>
                <w:webHidden/>
              </w:rPr>
              <w:fldChar w:fldCharType="begin"/>
            </w:r>
            <w:r w:rsidR="00BA06EF">
              <w:rPr>
                <w:noProof/>
                <w:webHidden/>
              </w:rPr>
              <w:instrText xml:space="preserve"> PAGEREF _Toc196402725 \h </w:instrText>
            </w:r>
            <w:r w:rsidR="00BA06EF">
              <w:rPr>
                <w:noProof/>
                <w:webHidden/>
              </w:rPr>
            </w:r>
            <w:r w:rsidR="00BA06EF">
              <w:rPr>
                <w:noProof/>
                <w:webHidden/>
              </w:rPr>
              <w:fldChar w:fldCharType="separate"/>
            </w:r>
            <w:r w:rsidR="00BA06EF">
              <w:rPr>
                <w:noProof/>
                <w:webHidden/>
              </w:rPr>
              <w:t>18</w:t>
            </w:r>
            <w:r w:rsidR="00BA06EF">
              <w:rPr>
                <w:noProof/>
                <w:webHidden/>
              </w:rPr>
              <w:fldChar w:fldCharType="end"/>
            </w:r>
          </w:hyperlink>
        </w:p>
        <w:p w14:paraId="3B6EFB5F" w14:textId="1866BD86" w:rsidR="00BA06EF" w:rsidRDefault="0089510B">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26" w:history="1">
            <w:r w:rsidR="00BA06EF" w:rsidRPr="001835D3">
              <w:rPr>
                <w:rStyle w:val="Hyperlink"/>
                <w:noProof/>
                <w:lang w:val="en-US"/>
              </w:rPr>
              <w:t>B.</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rFonts w:ascii="Arial" w:hAnsi="Arial" w:cs="Arial"/>
                <w:noProof/>
              </w:rPr>
              <w:t>Reclamações e recursos judiciais</w:t>
            </w:r>
            <w:r w:rsidR="00BA06EF">
              <w:rPr>
                <w:noProof/>
                <w:webHidden/>
              </w:rPr>
              <w:tab/>
            </w:r>
            <w:r w:rsidR="00BA06EF">
              <w:rPr>
                <w:noProof/>
                <w:webHidden/>
              </w:rPr>
              <w:fldChar w:fldCharType="begin"/>
            </w:r>
            <w:r w:rsidR="00BA06EF">
              <w:rPr>
                <w:noProof/>
                <w:webHidden/>
              </w:rPr>
              <w:instrText xml:space="preserve"> PAGEREF _Toc196402726 \h </w:instrText>
            </w:r>
            <w:r w:rsidR="00BA06EF">
              <w:rPr>
                <w:noProof/>
                <w:webHidden/>
              </w:rPr>
            </w:r>
            <w:r w:rsidR="00BA06EF">
              <w:rPr>
                <w:noProof/>
                <w:webHidden/>
              </w:rPr>
              <w:fldChar w:fldCharType="separate"/>
            </w:r>
            <w:r w:rsidR="00BA06EF">
              <w:rPr>
                <w:noProof/>
                <w:webHidden/>
              </w:rPr>
              <w:t>18</w:t>
            </w:r>
            <w:r w:rsidR="00BA06EF">
              <w:rPr>
                <w:noProof/>
                <w:webHidden/>
              </w:rPr>
              <w:fldChar w:fldCharType="end"/>
            </w:r>
          </w:hyperlink>
        </w:p>
        <w:p w14:paraId="2BAE4711" w14:textId="64FA38E4" w:rsidR="00BA06EF" w:rsidRDefault="0089510B">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02727" w:history="1">
            <w:r w:rsidR="00BA06EF" w:rsidRPr="001835D3">
              <w:rPr>
                <w:rStyle w:val="Hyperlink"/>
                <w:noProof/>
                <w:lang w:val="en-US"/>
              </w:rPr>
              <w:t>C.</w:t>
            </w:r>
            <w:r w:rsidR="00BA06EF">
              <w:rPr>
                <w:rFonts w:asciiTheme="minorHAnsi" w:eastAsiaTheme="minorEastAsia" w:hAnsiTheme="minorHAnsi" w:cstheme="minorBidi"/>
                <w:noProof/>
                <w:kern w:val="2"/>
                <w:sz w:val="22"/>
                <w:szCs w:val="22"/>
                <w:lang w:val="en-GB" w:eastAsia="en-GB"/>
                <w14:ligatures w14:val="standardContextual"/>
              </w:rPr>
              <w:tab/>
            </w:r>
            <w:r w:rsidR="00BA06EF" w:rsidRPr="001835D3">
              <w:rPr>
                <w:rStyle w:val="Hyperlink"/>
                <w:rFonts w:ascii="Arial" w:hAnsi="Arial" w:cs="Arial"/>
                <w:noProof/>
              </w:rPr>
              <w:t>Apresentação de uma queixa ao Provedor de Justiça Europeu</w:t>
            </w:r>
            <w:r w:rsidR="00BA06EF">
              <w:rPr>
                <w:noProof/>
                <w:webHidden/>
              </w:rPr>
              <w:tab/>
            </w:r>
            <w:r w:rsidR="00BA06EF">
              <w:rPr>
                <w:noProof/>
                <w:webHidden/>
              </w:rPr>
              <w:fldChar w:fldCharType="begin"/>
            </w:r>
            <w:r w:rsidR="00BA06EF">
              <w:rPr>
                <w:noProof/>
                <w:webHidden/>
              </w:rPr>
              <w:instrText xml:space="preserve"> PAGEREF _Toc196402727 \h </w:instrText>
            </w:r>
            <w:r w:rsidR="00BA06EF">
              <w:rPr>
                <w:noProof/>
                <w:webHidden/>
              </w:rPr>
            </w:r>
            <w:r w:rsidR="00BA06EF">
              <w:rPr>
                <w:noProof/>
                <w:webHidden/>
              </w:rPr>
              <w:fldChar w:fldCharType="separate"/>
            </w:r>
            <w:r w:rsidR="00BA06EF">
              <w:rPr>
                <w:noProof/>
                <w:webHidden/>
              </w:rPr>
              <w:t>19</w:t>
            </w:r>
            <w:r w:rsidR="00BA06EF">
              <w:rPr>
                <w:noProof/>
                <w:webHidden/>
              </w:rPr>
              <w:fldChar w:fldCharType="end"/>
            </w:r>
          </w:hyperlink>
        </w:p>
        <w:p w14:paraId="2A5D578B" w14:textId="57E92061" w:rsidR="00C25EBB" w:rsidRPr="00825020" w:rsidRDefault="0015189A" w:rsidP="0015189A">
          <w:pPr>
            <w:pStyle w:val="TOC1"/>
            <w:tabs>
              <w:tab w:val="right" w:leader="dot" w:pos="10420"/>
            </w:tabs>
            <w:ind w:left="0" w:firstLine="0"/>
            <w:rPr>
              <w:rFonts w:cs="Arial"/>
            </w:rPr>
          </w:pPr>
          <w:r w:rsidRPr="00BA06EF">
            <w:rPr>
              <w:rFonts w:eastAsiaTheme="majorEastAsia" w:cs="Arial"/>
              <w:b w:val="0"/>
              <w:color w:val="365F91" w:themeColor="accent1" w:themeShade="BF"/>
              <w:sz w:val="24"/>
              <w:szCs w:val="24"/>
            </w:rPr>
            <w:lastRenderedPageBreak/>
            <w:fldChar w:fldCharType="end"/>
          </w:r>
        </w:p>
      </w:sdtContent>
    </w:sdt>
    <w:p w14:paraId="1898B0B9"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02697"/>
      <w:bookmarkEnd w:id="2"/>
      <w:bookmarkEnd w:id="3"/>
      <w:bookmarkEnd w:id="4"/>
      <w:r>
        <w:rPr>
          <w:rFonts w:ascii="Arial" w:hAnsi="Arial"/>
          <w:color w:val="2C4D9C"/>
        </w:rPr>
        <w:t>INTRODUÇÃO</w:t>
      </w:r>
      <w:bookmarkEnd w:id="5"/>
    </w:p>
    <w:p w14:paraId="34C06CCB" w14:textId="60341C12" w:rsidR="005D0CBF" w:rsidRPr="00825020" w:rsidRDefault="005D0CBF" w:rsidP="00825020">
      <w:pPr>
        <w:pStyle w:val="BodyText"/>
        <w:spacing w:before="181" w:line="216" w:lineRule="auto"/>
        <w:ind w:left="0"/>
        <w:jc w:val="both"/>
        <w:rPr>
          <w:rFonts w:ascii="Arial" w:hAnsi="Arial" w:cs="Arial"/>
        </w:rPr>
      </w:pPr>
      <w:r>
        <w:rPr>
          <w:rFonts w:ascii="Arial" w:hAnsi="Arial"/>
        </w:rPr>
        <w:t>O processo de seleção está aberto a todos/as os/as cidadãos/ãs da UE que preenchem os critérios de elegibilidade (gerais e específicos) e dispõem das qualificações exigidas até ao fim do prazo de receção de candidaturas. Assim, todos/as os/as candidatos/as têm uma verdadeira oportunidade de demonstrar as suas competências, o que permite uma seleção baseada no mérito e a igualdade de tratamento.</w:t>
      </w:r>
    </w:p>
    <w:p w14:paraId="551A7B71"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Os/As candidatos/as aprovados/as são inscritos/as numa lista dos/as candidatos/as aprovados/as, a partir da qual o Parlamento Europeu procede ao recrutamento, consoante as suas necessidades. </w:t>
      </w:r>
    </w:p>
    <w:p w14:paraId="73FE73C4" w14:textId="4B47563C"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Para cada processo, é instituído um comité de seleção, cujos membros são nomeados pela administração e pelo comité do pessoal. Os trabalhos do comité de seleção são confidenciais e conduzidos em conformidade com o Estatuto dos Funcionários da UE. </w:t>
      </w:r>
    </w:p>
    <w:p w14:paraId="03AC1E9E" w14:textId="72E2795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A fim de selecionar os/as melhores candidatos/as, este comité compara as qualificações e prestações dos/as candidatos/as, de molde a apreciar a sua adequação para o desempenho das funções descritas no aviso. Os membros do comité não só avaliam os conhecimentos do/a candidato/a, como também identificam as pessoas mais qualificadas com base no mérito. </w:t>
      </w:r>
    </w:p>
    <w:p w14:paraId="5C1E284B" w14:textId="3C545501" w:rsidR="00524869" w:rsidRPr="00BA06EF" w:rsidRDefault="00524869" w:rsidP="0055310F">
      <w:pPr>
        <w:pStyle w:val="BodyText"/>
        <w:spacing w:before="179"/>
        <w:ind w:left="0"/>
        <w:rPr>
          <w:rFonts w:ascii="Arial" w:hAnsi="Arial" w:cs="Arial"/>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02698"/>
      <w:r>
        <w:rPr>
          <w:rFonts w:ascii="Arial" w:hAnsi="Arial"/>
          <w:color w:val="2C4D9C"/>
        </w:rPr>
        <w:t>APRESENTAÇÃO DA CANDIDATURA</w:t>
      </w:r>
      <w:bookmarkEnd w:id="6"/>
    </w:p>
    <w:p w14:paraId="41F8ACFC" w14:textId="77777777" w:rsidR="00B0586C" w:rsidRPr="00825020" w:rsidRDefault="00B0586C" w:rsidP="00B0586C">
      <w:pPr>
        <w:pStyle w:val="Heading2"/>
        <w:numPr>
          <w:ilvl w:val="1"/>
          <w:numId w:val="6"/>
        </w:numPr>
        <w:tabs>
          <w:tab w:val="left" w:pos="598"/>
        </w:tabs>
        <w:spacing w:before="159"/>
        <w:ind w:left="598" w:hanging="488"/>
        <w:jc w:val="both"/>
        <w:rPr>
          <w:rFonts w:cs="Arial"/>
        </w:rPr>
      </w:pPr>
      <w:bookmarkStart w:id="7" w:name="_Toc196402699"/>
      <w:r>
        <w:rPr>
          <w:color w:val="2C4D9C"/>
        </w:rPr>
        <w:t>Observações gerais</w:t>
      </w:r>
      <w:bookmarkEnd w:id="7"/>
    </w:p>
    <w:p w14:paraId="7C1118AC" w14:textId="35F27659" w:rsidR="00B0586C" w:rsidRPr="00825020" w:rsidRDefault="00B0586C" w:rsidP="00825020">
      <w:pPr>
        <w:pStyle w:val="BodyText"/>
        <w:spacing w:before="145" w:line="216" w:lineRule="auto"/>
        <w:ind w:left="0"/>
        <w:jc w:val="both"/>
        <w:rPr>
          <w:rFonts w:ascii="Arial" w:hAnsi="Arial" w:cs="Arial"/>
        </w:rPr>
      </w:pPr>
      <w:r>
        <w:rPr>
          <w:rFonts w:ascii="Arial" w:hAnsi="Arial"/>
        </w:rPr>
        <w:t>Antes de se candidatarem, os/as candidatos/as devem certificar-se de que preenchem todos os critérios de elegibilidade, analisando exaustivamente o aviso de recrutamento e o presente guia e tomando devidamente em consideração os requisitos exigidos.</w:t>
      </w:r>
    </w:p>
    <w:p w14:paraId="36EC6DD4" w14:textId="77777777" w:rsidR="00B0586C" w:rsidRPr="00351D0E" w:rsidRDefault="00B0586C" w:rsidP="00825020">
      <w:pPr>
        <w:pStyle w:val="BodyText"/>
        <w:spacing w:before="114" w:line="216" w:lineRule="auto"/>
        <w:ind w:left="0"/>
        <w:jc w:val="both"/>
        <w:rPr>
          <w:rFonts w:ascii="Arial" w:hAnsi="Arial" w:cs="Arial"/>
        </w:rPr>
      </w:pPr>
      <w:r w:rsidRPr="00351D0E">
        <w:rPr>
          <w:rFonts w:ascii="Arial" w:hAnsi="Arial" w:cs="Arial"/>
        </w:rPr>
        <w:t xml:space="preserve">As candidaturas só podem ser apresentadas através da plataforma em linha </w:t>
      </w:r>
      <w:hyperlink r:id="rId9" w:history="1">
        <w:r w:rsidRPr="00351D0E">
          <w:rPr>
            <w:rStyle w:val="Hyperlink"/>
            <w:rFonts w:ascii="Arial" w:hAnsi="Arial" w:cs="Arial"/>
          </w:rPr>
          <w:t>Apply4EP</w:t>
        </w:r>
      </w:hyperlink>
      <w:r w:rsidRPr="00351D0E">
        <w:rPr>
          <w:rFonts w:ascii="Arial" w:hAnsi="Arial" w:cs="Arial"/>
        </w:rPr>
        <w:t>. Para criar uma conta na plataforma Apply4EP, os/as candidatos/as devem clicar em «Candidatar-se em linha», no final do aviso, e seguir as instruções.</w:t>
      </w:r>
    </w:p>
    <w:p w14:paraId="273E34DC"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rPr>
        <w:t>Os/As candidatos/as só podem dispor de uma conta</w:t>
      </w:r>
      <w:r>
        <w:rPr>
          <w:rFonts w:ascii="Arial" w:hAnsi="Arial"/>
        </w:rPr>
        <w:t xml:space="preserve">, embora possam atualizar os seus dados pessoais, se for caso disso. </w:t>
      </w:r>
    </w:p>
    <w:p w14:paraId="187EA368" w14:textId="6E518EDF"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Caso se deparem com dificuldades na criação de uma conta Apply4EP ou se vejam confrontados com problemas técnicos, os/as candidatos/as podem contactar: </w:t>
      </w:r>
      <w:r w:rsidR="000203AD">
        <w:rPr>
          <w:rFonts w:ascii="Arial" w:hAnsi="Arial"/>
        </w:rPr>
        <w:br/>
      </w:r>
      <w:hyperlink r:id="rId10">
        <w:r>
          <w:rPr>
            <w:rFonts w:ascii="Arial" w:hAnsi="Arial"/>
            <w:color w:val="0000FF"/>
            <w:u w:val="single" w:color="0000FF"/>
          </w:rPr>
          <w:t>PERS-APPLY4EPContacts@europarl.europa.eu.</w:t>
        </w:r>
      </w:hyperlink>
    </w:p>
    <w:p w14:paraId="4D4F8B32"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Os/As candidatos/as devem certificar-se de que a sua candidatura em linha, devidamente preenchida e acompanhada de todos os documentos comprovativos exigidos, seja validada na Apply4EP dentro do prazo estipulado no aviso. </w:t>
      </w:r>
    </w:p>
    <w:p w14:paraId="7F9BE2C3" w14:textId="77777777" w:rsidR="00B0586C" w:rsidRPr="00825020" w:rsidRDefault="00B0586C" w:rsidP="00825020">
      <w:pPr>
        <w:spacing w:before="112" w:line="216" w:lineRule="auto"/>
        <w:jc w:val="both"/>
        <w:rPr>
          <w:rFonts w:ascii="Arial" w:hAnsi="Arial" w:cs="Arial"/>
        </w:rPr>
      </w:pPr>
      <w:r>
        <w:rPr>
          <w:rFonts w:ascii="Arial" w:hAnsi="Arial"/>
          <w:b/>
          <w:sz w:val="24"/>
        </w:rPr>
        <w:t xml:space="preserve">As candidaturas e os documentos comprovativos apresentados por outra via que não a Apply4EP não serão tidos em consideração. </w:t>
      </w:r>
      <w:r>
        <w:rPr>
          <w:rFonts w:ascii="Arial" w:hAnsi="Arial"/>
          <w:sz w:val="24"/>
        </w:rPr>
        <w:t>Os/As candidatos/as não devem esperar pelo último dia para enviarem a candidatura. O Parlamento Europeu não pode ser responsabilizado por quaisquer problemas técnicos de última hora provocados por uma eventual sobrecarga do sistema.</w:t>
      </w:r>
    </w:p>
    <w:p w14:paraId="02C24A88" w14:textId="77777777" w:rsidR="005725E9" w:rsidRPr="00BA06EF" w:rsidRDefault="005725E9" w:rsidP="00825020"/>
    <w:p w14:paraId="1A575EBC" w14:textId="42383E7E" w:rsidR="00B0586C" w:rsidRPr="00825020" w:rsidRDefault="00B0586C" w:rsidP="00825020">
      <w:pPr>
        <w:rPr>
          <w:rFonts w:ascii="Arial" w:hAnsi="Arial" w:cs="Arial"/>
          <w:b/>
        </w:rPr>
      </w:pPr>
      <w:r>
        <w:rPr>
          <w:rFonts w:ascii="Arial" w:hAnsi="Arial"/>
          <w:sz w:val="24"/>
        </w:rPr>
        <w:t>Só serão tidas em conta as candidaturas apresentadas através da plataforma Apply4EP. Os/as candidatos/as não devem enviar uma candidatura por correio postal, seja ele registado ou não. A Unidade de Seleção e Captação de Talentos não aceita a entrega de candidaturas em mão própria.</w:t>
      </w:r>
    </w:p>
    <w:p w14:paraId="24DA0A92"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Ao longo de todo o processo de seleção, a Unidade de Seleção e Captação de Talentos será a única interlocutora dos/as candidatos/as. Toda a correspondência, incluindo a convocatória para os provas e a notificação dos resultados, será enviada para o endereço de correio eletrónico indicado pelo/a candidato/a na sua candidatura Apply4EP. Os/As candidatos/as devem verificar regularmente as suas mensagens de correio eletrónico e, quando necessário, atualizar os seus dados pessoais. </w:t>
      </w:r>
    </w:p>
    <w:p w14:paraId="5BD44653"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 xml:space="preserve">Os/As candidatos/as não devem contactar a Unidade de Seleção e Captação de Talentos por telefone. Quaisquer perguntas devem ser formuladas respondendo à mensagem de correio </w:t>
      </w:r>
      <w:r>
        <w:rPr>
          <w:rFonts w:ascii="Arial" w:hAnsi="Arial"/>
          <w:b/>
        </w:rPr>
        <w:lastRenderedPageBreak/>
        <w:t>eletrónico de confirmação recebida no momento da entrega da candidatura em linha.</w:t>
      </w:r>
    </w:p>
    <w:p w14:paraId="799ABC56" w14:textId="77777777" w:rsidR="00B0586C" w:rsidRPr="00825020" w:rsidRDefault="00B0586C" w:rsidP="00825020">
      <w:pPr>
        <w:pStyle w:val="BodyText"/>
        <w:spacing w:before="86"/>
        <w:ind w:left="0"/>
        <w:jc w:val="both"/>
        <w:rPr>
          <w:rFonts w:ascii="Arial" w:hAnsi="Arial" w:cs="Arial"/>
        </w:rPr>
      </w:pPr>
      <w:r>
        <w:rPr>
          <w:rFonts w:ascii="Arial" w:hAnsi="Arial"/>
        </w:rPr>
        <w:t>Caso necessitem de um certificado de participação nas provas, os/as candidatos/as podem solicitá-lo respondendo à mensagem que os/as convida a prestar provas.</w:t>
      </w:r>
    </w:p>
    <w:p w14:paraId="40381572" w14:textId="77777777" w:rsidR="00B0586C" w:rsidRPr="00BA06EF" w:rsidRDefault="00B0586C" w:rsidP="00B0586C">
      <w:pPr>
        <w:pStyle w:val="BodyText"/>
        <w:ind w:left="0"/>
        <w:jc w:val="both"/>
        <w:rPr>
          <w:rFonts w:ascii="Arial" w:hAnsi="Arial" w:cs="Arial"/>
        </w:rPr>
      </w:pPr>
    </w:p>
    <w:p w14:paraId="63956F52" w14:textId="648E5FAB" w:rsidR="00B0586C" w:rsidRPr="00825020" w:rsidRDefault="00B0586C" w:rsidP="00825020">
      <w:pPr>
        <w:pStyle w:val="Heading2"/>
        <w:numPr>
          <w:ilvl w:val="1"/>
          <w:numId w:val="6"/>
        </w:numPr>
        <w:tabs>
          <w:tab w:val="left" w:pos="598"/>
        </w:tabs>
        <w:ind w:left="598" w:hanging="488"/>
        <w:jc w:val="both"/>
        <w:rPr>
          <w:rFonts w:cs="Arial"/>
        </w:rPr>
      </w:pPr>
      <w:bookmarkStart w:id="8" w:name="_Toc196402700"/>
      <w:r>
        <w:rPr>
          <w:b w:val="0"/>
          <w:color w:val="2C4D9C"/>
        </w:rPr>
        <w:t>Como apresentar um dossiê de candidatura completo?</w:t>
      </w:r>
      <w:bookmarkEnd w:id="8"/>
    </w:p>
    <w:p w14:paraId="76DC8277" w14:textId="77777777" w:rsidR="00B0586C" w:rsidRPr="00351D0E" w:rsidRDefault="00B0586C" w:rsidP="0055310F">
      <w:pPr>
        <w:pStyle w:val="ListParagraph"/>
        <w:numPr>
          <w:ilvl w:val="0"/>
          <w:numId w:val="9"/>
        </w:numPr>
        <w:tabs>
          <w:tab w:val="left" w:pos="450"/>
        </w:tabs>
        <w:spacing w:before="142" w:line="216" w:lineRule="auto"/>
        <w:ind w:right="-60"/>
        <w:jc w:val="both"/>
        <w:rPr>
          <w:rFonts w:ascii="Arial" w:hAnsi="Arial" w:cs="Arial"/>
          <w:sz w:val="24"/>
          <w:szCs w:val="24"/>
        </w:rPr>
      </w:pPr>
      <w:r w:rsidRPr="00351D0E">
        <w:rPr>
          <w:rFonts w:ascii="Arial" w:hAnsi="Arial"/>
          <w:sz w:val="24"/>
          <w:szCs w:val="24"/>
        </w:rPr>
        <w:t>Os/As candidatos/as devem criar a sua conta clicando no separador «Candidatar-se em linha» ou, se já dispuserem de uma conta na plataforma APPLY4EP, iniciando uma sessão.</w:t>
      </w:r>
    </w:p>
    <w:p w14:paraId="0485FBBB" w14:textId="77777777" w:rsidR="00B0586C" w:rsidRPr="00351D0E" w:rsidRDefault="00B0586C" w:rsidP="00825020">
      <w:pPr>
        <w:pStyle w:val="ListParagraph"/>
        <w:numPr>
          <w:ilvl w:val="0"/>
          <w:numId w:val="9"/>
        </w:numPr>
        <w:tabs>
          <w:tab w:val="left" w:pos="450"/>
        </w:tabs>
        <w:spacing w:before="55" w:line="216" w:lineRule="auto"/>
        <w:ind w:right="-60"/>
        <w:jc w:val="both"/>
        <w:rPr>
          <w:rFonts w:ascii="Arial" w:hAnsi="Arial" w:cs="Arial"/>
          <w:sz w:val="24"/>
          <w:szCs w:val="24"/>
        </w:rPr>
      </w:pPr>
      <w:r w:rsidRPr="00351D0E">
        <w:rPr>
          <w:rFonts w:ascii="Arial" w:hAnsi="Arial"/>
          <w:sz w:val="24"/>
          <w:szCs w:val="24"/>
        </w:rPr>
        <w:t xml:space="preserve">Os/As candidatos/as devem </w:t>
      </w:r>
      <w:r w:rsidRPr="00351D0E">
        <w:rPr>
          <w:rFonts w:ascii="Arial" w:hAnsi="Arial"/>
          <w:b/>
          <w:sz w:val="24"/>
          <w:szCs w:val="24"/>
        </w:rPr>
        <w:t>anexar todos os documentos comprovativos exigidos</w:t>
      </w:r>
      <w:r w:rsidRPr="00351D0E">
        <w:rPr>
          <w:rFonts w:ascii="Arial" w:hAnsi="Arial"/>
          <w:sz w:val="24"/>
          <w:szCs w:val="24"/>
        </w:rPr>
        <w:t>, de preferência em formato PDF. Recomenda-se vivamente que os/as candidatos/as preparem de antemão todos os documentos comprovativos. Se tiverem de carregar vários documentos, devem juntá-los, antes do carregamento, num único ficheiro, de preferência em formato PDF. Todavia, os documentos também podem ser carregados em formato DOC, DOCX, GIF, JPG, TXT, PNG ou RTF. Os/As candidatos/as devem certificar-se de que os seus documentos são legíveis e não excedem 5 MB, para carregamento carregados na plataforma APPLY4EP.</w:t>
      </w:r>
    </w:p>
    <w:p w14:paraId="2316E903"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sidRPr="00351D0E">
        <w:rPr>
          <w:rFonts w:ascii="Arial" w:hAnsi="Arial"/>
          <w:sz w:val="24"/>
          <w:szCs w:val="24"/>
        </w:rPr>
        <w:t xml:space="preserve">Os/As candidatos/as devem validar as suas candidaturas seguindo as instruções em Apply4EP. Depois da validação da respetiva candidatura, os/as candidatos/as </w:t>
      </w:r>
      <w:r w:rsidRPr="00351D0E">
        <w:rPr>
          <w:rFonts w:ascii="Arial" w:hAnsi="Arial"/>
          <w:b/>
          <w:sz w:val="24"/>
          <w:szCs w:val="24"/>
        </w:rPr>
        <w:t>deixarão de poder introduzir alterações ou acrescentar documentos</w:t>
      </w:r>
      <w:r w:rsidRPr="00351D0E">
        <w:rPr>
          <w:rFonts w:ascii="Arial" w:hAnsi="Arial"/>
          <w:sz w:val="24"/>
          <w:szCs w:val="24"/>
        </w:rPr>
        <w:t>.</w:t>
      </w:r>
      <w:r w:rsidRPr="00351D0E">
        <w:rPr>
          <w:rFonts w:ascii="Arial" w:hAnsi="Arial"/>
          <w:b/>
          <w:sz w:val="24"/>
          <w:szCs w:val="24"/>
        </w:rPr>
        <w:t xml:space="preserve"> </w:t>
      </w:r>
    </w:p>
    <w:p w14:paraId="40F5D4C8" w14:textId="77777777" w:rsidR="00B0586C" w:rsidRPr="00BA06EF"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1AA281F7"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Importante: </w:t>
      </w:r>
      <w:r>
        <w:rPr>
          <w:rFonts w:ascii="Arial" w:hAnsi="Arial"/>
        </w:rPr>
        <w:t xml:space="preserve">Se os/as candidatos/as saírem da página sem guardar o formulário de candidatura antes de o preencherem na totalidade ou se a sessão na plataforma Apply4EP findar (duração máxima: 120 minutos) perderão todas as informações inseridas e terão de recomeçar.  </w:t>
      </w:r>
    </w:p>
    <w:p w14:paraId="001F4F47" w14:textId="77777777" w:rsidR="00B0586C" w:rsidRPr="00BA06EF"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Todas as candidaturas apresentadas através da plataforma Apply4EP serão confirmadas por mensagem de correio eletrónico, em que se declara que a inscrição ficou registada. Convém que os/as candidatos/as verifiquem a sua pasta «spam», no caso de não verem a mensagem.</w:t>
      </w:r>
    </w:p>
    <w:p w14:paraId="79181A1E" w14:textId="77777777" w:rsidR="00B0586C" w:rsidRPr="00BA06EF" w:rsidRDefault="00B0586C" w:rsidP="00825020">
      <w:pPr>
        <w:tabs>
          <w:tab w:val="left" w:pos="450"/>
        </w:tabs>
        <w:spacing w:before="55" w:line="216" w:lineRule="auto"/>
        <w:jc w:val="both"/>
      </w:pPr>
    </w:p>
    <w:p w14:paraId="2CAEF393"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9" w:name="_Toc196402701"/>
      <w:r>
        <w:rPr>
          <w:rFonts w:ascii="Arial" w:hAnsi="Arial"/>
          <w:color w:val="2C4D9C"/>
        </w:rPr>
        <w:t>Adaptações razoáveis</w:t>
      </w:r>
      <w:bookmarkEnd w:id="9"/>
    </w:p>
    <w:p w14:paraId="41ADD05C" w14:textId="77777777" w:rsidR="0058722D" w:rsidRDefault="00B0586C" w:rsidP="00825020">
      <w:pPr>
        <w:pStyle w:val="BodyText"/>
        <w:spacing w:before="211" w:line="216" w:lineRule="auto"/>
        <w:ind w:left="0"/>
        <w:jc w:val="both"/>
        <w:rPr>
          <w:rFonts w:ascii="Arial" w:hAnsi="Arial" w:cs="Arial"/>
        </w:rPr>
      </w:pPr>
      <w:r>
        <w:rPr>
          <w:rFonts w:ascii="Arial" w:hAnsi="Arial"/>
        </w:rPr>
        <w:t xml:space="preserve">Os/As candidatos/as com deficiência ou cuja situação particular (por exemplo, gravidez, aleitamento, estado de saúde, tratamento médico, etc) possa levantar dificuldades no momento da realização das provas devem indicar o facto no ato de candidatura. Se os/as candidatos/as desejarem solicitar adaptações razoáveis, deverão preencher um formulário para a apresentação do pedido, que lhes será facultado antes da fase de prestação de provas. Devem apresentar documentos comprovativos que justifiquem o respetivo pedido de adaptações razoáveis. A documentação comprovativa pode compreender certificados médicos, notas médicas, comprovativos de adaptações razoáveis anteriores, tais como as adaptações em situação de exame concedidas anteriormente no decurso da formação. A informação constante dos documentos comprovativos fornecidos será examinada para que possam ser efetuadas as adaptações necessárias. </w:t>
      </w:r>
    </w:p>
    <w:p w14:paraId="2EA9B2AE" w14:textId="47A936F3"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Convidam-se os/as candidatos/as a enviar as referidas informações ao Serviço Médico do Parlamento Europeu através do endereço de correio eletrónico indicado no formulário. Não devem ser enviadas quaisquer informações médicas à Unidade de Seleção e Captação de Talentos. Chama-se a atenção dos/as candidatos/as para a </w:t>
      </w:r>
      <w:r>
        <w:rPr>
          <w:rFonts w:ascii="Arial" w:hAnsi="Arial"/>
          <w:b/>
        </w:rPr>
        <w:t>necessidade de</w:t>
      </w:r>
      <w:r>
        <w:rPr>
          <w:rFonts w:ascii="Arial" w:hAnsi="Arial"/>
        </w:rPr>
        <w:t xml:space="preserve"> </w:t>
      </w:r>
      <w:r>
        <w:rPr>
          <w:rFonts w:ascii="Arial" w:hAnsi="Arial"/>
          <w:b/>
        </w:rPr>
        <w:t>apresentar um novo pedido de adaptações razoáveis para cada processo de seleção a que se candidatam</w:t>
      </w:r>
      <w:r>
        <w:rPr>
          <w:rFonts w:ascii="Arial" w:hAnsi="Arial"/>
        </w:rPr>
        <w:t>, uma vez que, por motivos que se prendem com a proteção de dados, o Serviço Médico não conserva registos relativos a pedidos anteriores. Contudo</w:t>
      </w:r>
      <w:r>
        <w:rPr>
          <w:rFonts w:ascii="Arial" w:hAnsi="Arial"/>
          <w:b/>
        </w:rPr>
        <w:t>, os/as candidatos/as podem voltar a utilizar os mesmos documentos comprovativos se a sua incapacidade ou a sua situação médica se mantiver inalterada.</w:t>
      </w:r>
      <w:r>
        <w:rPr>
          <w:rFonts w:ascii="Arial" w:hAnsi="Arial"/>
        </w:rPr>
        <w:t xml:space="preserve"> </w:t>
      </w:r>
    </w:p>
    <w:p w14:paraId="3F3897CD" w14:textId="0CB91BAC" w:rsidR="00B0586C" w:rsidRPr="00825020" w:rsidRDefault="009C31EF" w:rsidP="00825020">
      <w:pPr>
        <w:pStyle w:val="BodyText"/>
        <w:spacing w:before="115" w:line="216" w:lineRule="auto"/>
        <w:ind w:left="0"/>
        <w:jc w:val="both"/>
        <w:rPr>
          <w:rFonts w:ascii="Arial" w:hAnsi="Arial" w:cs="Arial"/>
        </w:rPr>
      </w:pPr>
      <w:r>
        <w:rPr>
          <w:rFonts w:ascii="Arial" w:hAnsi="Arial"/>
        </w:rPr>
        <w:t xml:space="preserve">Os/As candidatos/as deverão estar atentos ao facto de o software de teste em linha (TestWe) não estar atualmente </w:t>
      </w:r>
      <w:r>
        <w:rPr>
          <w:rFonts w:ascii="Arial" w:hAnsi="Arial"/>
          <w:b/>
        </w:rPr>
        <w:t>acessível aos/às candidatos/as que utilizam leitores de ecrã, magnificadores e software de conversão de texto em voz ou de reconhecimento de voz, nem aos/às candidatos/as com deficiência auditiva</w:t>
      </w:r>
      <w:r>
        <w:rPr>
          <w:rFonts w:ascii="Arial" w:hAnsi="Arial"/>
        </w:rPr>
        <w:t xml:space="preserve">. </w:t>
      </w:r>
    </w:p>
    <w:p w14:paraId="79245E1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Serão tomadas disposições alternativas para os/as candidatos/as que tiverem solicitado adaptações razoáveis (nomeadamente, pessoas com deficiência visual ou auditiva ou pessoas com alterações da fala e/ou da linguagem), na condição de o pedido ser aprovado pelo Serviço Médico do Parlamento.</w:t>
      </w:r>
    </w:p>
    <w:p w14:paraId="033AE1FE" w14:textId="77777777" w:rsidR="00B0586C" w:rsidRPr="00825020" w:rsidRDefault="00B0586C" w:rsidP="00B0586C">
      <w:pPr>
        <w:pStyle w:val="Heading2"/>
        <w:numPr>
          <w:ilvl w:val="1"/>
          <w:numId w:val="6"/>
        </w:numPr>
        <w:tabs>
          <w:tab w:val="left" w:pos="598"/>
        </w:tabs>
        <w:spacing w:before="321"/>
        <w:ind w:left="598" w:hanging="488"/>
        <w:jc w:val="both"/>
        <w:rPr>
          <w:rFonts w:cs="Arial"/>
        </w:rPr>
      </w:pPr>
      <w:bookmarkStart w:id="10" w:name="_Toc196402702"/>
      <w:r>
        <w:rPr>
          <w:color w:val="2C4D9C"/>
        </w:rPr>
        <w:lastRenderedPageBreak/>
        <w:t>Que documentos comprovativos devem ser apensos ao dossiê?</w:t>
      </w:r>
      <w:bookmarkEnd w:id="10"/>
    </w:p>
    <w:p w14:paraId="04FC78F6"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rPr>
      </w:pPr>
      <w:bookmarkStart w:id="11" w:name="_Toc196402703"/>
      <w:r>
        <w:rPr>
          <w:rFonts w:ascii="Arial" w:hAnsi="Arial"/>
          <w:color w:val="2C4D9C"/>
        </w:rPr>
        <w:t>Observações gerais</w:t>
      </w:r>
      <w:bookmarkEnd w:id="11"/>
    </w:p>
    <w:p w14:paraId="64B924DF"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Os documentos carregados aquando da candidatura em linha não têm de ser cópias autenticadas.</w:t>
      </w:r>
    </w:p>
    <w:p w14:paraId="2DC875FD" w14:textId="77777777" w:rsidR="00B0586C" w:rsidRPr="00825020" w:rsidRDefault="00B0586C" w:rsidP="00825020">
      <w:pPr>
        <w:pStyle w:val="BodyText"/>
        <w:spacing w:before="89"/>
        <w:ind w:left="0"/>
        <w:jc w:val="both"/>
        <w:rPr>
          <w:rFonts w:ascii="Arial" w:hAnsi="Arial" w:cs="Arial"/>
        </w:rPr>
      </w:pPr>
      <w:r>
        <w:rPr>
          <w:rFonts w:ascii="Arial" w:hAnsi="Arial"/>
        </w:rPr>
        <w:t>As referências a sítios Web e redes sociais não constituem documentos comprovativos válidos.</w:t>
      </w:r>
    </w:p>
    <w:p w14:paraId="7E63468B"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As impressões de páginas Web não são consideradas certificados, mas podem ser apensas ao dossiê como mero complemento de informação.</w:t>
      </w:r>
    </w:p>
    <w:p w14:paraId="41964851"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Um curriculum vitae (CV) não é considerado um documento comprovativo de experiência profissional, de qualificações ou de conhecimentos linguísticos. </w:t>
      </w:r>
    </w:p>
    <w:p w14:paraId="1173F347" w14:textId="25021F5A" w:rsidR="005725E9" w:rsidRPr="00825020" w:rsidRDefault="00B0586C" w:rsidP="00825020">
      <w:pPr>
        <w:pStyle w:val="BodyText"/>
        <w:spacing w:before="115" w:line="216" w:lineRule="auto"/>
        <w:ind w:left="0"/>
        <w:jc w:val="both"/>
        <w:rPr>
          <w:rFonts w:ascii="Arial" w:hAnsi="Arial" w:cs="Arial"/>
        </w:rPr>
      </w:pPr>
      <w:r>
        <w:rPr>
          <w:rFonts w:ascii="Arial" w:hAnsi="Arial"/>
        </w:rPr>
        <w:t>Aquando da constituição do dossiê de candidatura, os/as candidatos/as não podem remeter para formulários de candidatura ou outros documentos carregados por ocasião de uma candidatura anterior.</w:t>
      </w:r>
    </w:p>
    <w:p w14:paraId="5540D7F5" w14:textId="77777777" w:rsidR="00B0586C" w:rsidRPr="00BA06EF" w:rsidRDefault="00B0586C" w:rsidP="00825020">
      <w:pPr>
        <w:pStyle w:val="BodyText"/>
        <w:spacing w:before="115" w:line="216" w:lineRule="auto"/>
        <w:ind w:left="0"/>
        <w:jc w:val="both"/>
        <w:rPr>
          <w:rFonts w:ascii="Arial" w:hAnsi="Arial" w:cs="Arial"/>
        </w:rPr>
      </w:pPr>
    </w:p>
    <w:p w14:paraId="33A9B416"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rPr>
      </w:pPr>
      <w:bookmarkStart w:id="12" w:name="_Toc196402704"/>
      <w:r>
        <w:rPr>
          <w:rFonts w:ascii="Arial" w:hAnsi="Arial"/>
          <w:color w:val="2C4D9C"/>
        </w:rPr>
        <w:t>Documentos comprovativos relativos às condições gerais de admissão</w:t>
      </w:r>
      <w:bookmarkEnd w:id="12"/>
    </w:p>
    <w:p w14:paraId="106E80EB" w14:textId="77777777" w:rsidR="00B0586C" w:rsidRPr="00825020" w:rsidRDefault="00B0586C" w:rsidP="00B0586C">
      <w:pPr>
        <w:pStyle w:val="BodyText"/>
        <w:spacing w:before="185"/>
        <w:jc w:val="both"/>
        <w:rPr>
          <w:rFonts w:ascii="Arial" w:hAnsi="Arial" w:cs="Arial"/>
        </w:rPr>
      </w:pPr>
      <w:r>
        <w:rPr>
          <w:rFonts w:ascii="Arial" w:hAnsi="Arial"/>
        </w:rPr>
        <w:t>Nesta fase não são exigidos quaisquer documentos para comprovar que os/as candidatos/as:</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são nacionais de um Estado-Membro da União Europeia;</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se encontram no gozo dos seus direitos cívicos;</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se encontram em situação regular face às leis de recrutamento que lhes forem aplicáveis em matéria militar;</w:t>
      </w:r>
    </w:p>
    <w:p w14:paraId="0C692B6D"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oferecem as garantias de moralidade requeridas para o exercício das funções em causa.</w:t>
      </w:r>
    </w:p>
    <w:p w14:paraId="39B3B51D" w14:textId="77777777" w:rsidR="00B0586C" w:rsidRPr="00825020" w:rsidRDefault="00B0586C" w:rsidP="00B0586C">
      <w:pPr>
        <w:spacing w:before="104" w:line="216" w:lineRule="auto"/>
        <w:ind w:left="110"/>
        <w:jc w:val="both"/>
        <w:rPr>
          <w:rFonts w:ascii="Arial" w:hAnsi="Arial" w:cs="Arial"/>
          <w:sz w:val="24"/>
        </w:rPr>
      </w:pPr>
      <w:r>
        <w:rPr>
          <w:rFonts w:ascii="Arial" w:hAnsi="Arial"/>
          <w:b/>
          <w:sz w:val="24"/>
        </w:rPr>
        <w:t>Os/As candidatos/as devem assinalar a casa «Declaração sob compromisso de honra»</w:t>
      </w:r>
      <w:r>
        <w:rPr>
          <w:rFonts w:ascii="Arial" w:hAnsi="Arial"/>
          <w:sz w:val="24"/>
        </w:rPr>
        <w:t>. Ao fazê-lo, declaram, sob compromisso de honra, que preenchem os critérios e que as informações prestadas são verídicas e completas. Caso venham a ser recrutados, os/as candidatos/as serão convidados a fornecer os documentos comprovativos da sua elegibilidade.</w:t>
      </w:r>
    </w:p>
    <w:p w14:paraId="3E37DC12" w14:textId="77777777" w:rsidR="00B0586C" w:rsidRPr="00BA06EF" w:rsidRDefault="00B0586C" w:rsidP="00B0586C">
      <w:pPr>
        <w:pStyle w:val="BodyText"/>
        <w:spacing w:before="53"/>
        <w:ind w:left="0"/>
        <w:jc w:val="both"/>
        <w:rPr>
          <w:rFonts w:ascii="Arial" w:hAnsi="Arial" w:cs="Arial"/>
        </w:rPr>
      </w:pPr>
    </w:p>
    <w:p w14:paraId="000283C5"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402705"/>
      <w:r>
        <w:rPr>
          <w:rFonts w:ascii="Arial" w:hAnsi="Arial"/>
          <w:color w:val="2C4D9C"/>
        </w:rPr>
        <w:t>Documentos comprovativos relativos às condições específicas de admissão</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Cabe aos/às candidatos/as fornecer ao comité de seleção todas as informações e todos os documentos que permitam a este último verificar a exatidão das informações prestadas no ato de candidatura.</w:t>
      </w:r>
    </w:p>
    <w:p w14:paraId="69376B05" w14:textId="77777777" w:rsidR="0055310F" w:rsidRPr="00BA06EF" w:rsidRDefault="0055310F" w:rsidP="00825020">
      <w:pPr>
        <w:pStyle w:val="BodyText"/>
        <w:spacing w:line="216" w:lineRule="auto"/>
        <w:ind w:right="176"/>
        <w:jc w:val="both"/>
        <w:rPr>
          <w:rFonts w:ascii="Arial" w:hAnsi="Arial" w:cs="Arial"/>
        </w:rPr>
      </w:pPr>
    </w:p>
    <w:p w14:paraId="59D28D6A" w14:textId="77777777" w:rsidR="00B0586C" w:rsidRPr="00825020" w:rsidRDefault="00B0586C" w:rsidP="00B0586C">
      <w:pPr>
        <w:pStyle w:val="Heading3"/>
        <w:spacing w:before="89"/>
        <w:jc w:val="both"/>
        <w:rPr>
          <w:rFonts w:ascii="Arial" w:hAnsi="Arial" w:cs="Arial"/>
        </w:rPr>
      </w:pPr>
      <w:bookmarkStart w:id="14" w:name="_Toc196402706"/>
      <w:r>
        <w:rPr>
          <w:rFonts w:ascii="Arial" w:hAnsi="Arial"/>
          <w:color w:val="2C4D9C"/>
        </w:rPr>
        <w:t>Diplomas e/ou certificados que comprovam a conclusão dos estudos</w:t>
      </w:r>
      <w:bookmarkEnd w:id="14"/>
    </w:p>
    <w:p w14:paraId="7D880A2C" w14:textId="272FC2CF"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Os/As candidatos/as devem anexar à candidatura em linha cópias dos diplomas do ensino secundário ou superior, diplomas universitários ou certificados que atestam a conclusão de estudos do nível exigido no aviso.</w:t>
      </w:r>
      <w:r>
        <w:t xml:space="preserve"> </w:t>
      </w:r>
    </w:p>
    <w:p w14:paraId="66FB450D" w14:textId="67A669E2" w:rsidR="00B0586C" w:rsidRPr="000203AD" w:rsidRDefault="00B0586C" w:rsidP="000203AD">
      <w:pPr>
        <w:pStyle w:val="BodyText"/>
        <w:spacing w:before="120" w:line="216" w:lineRule="auto"/>
        <w:ind w:right="-60"/>
        <w:jc w:val="both"/>
        <w:rPr>
          <w:rFonts w:ascii="Arial" w:hAnsi="Arial" w:cs="Arial"/>
        </w:rPr>
      </w:pPr>
      <w:r>
        <w:rPr>
          <w:rFonts w:ascii="Arial" w:hAnsi="Arial"/>
        </w:rPr>
        <w:t xml:space="preserve">O comité de seleção tem em conta os diferentes sistemas de ensino dos Estados-Membros da União Europeia (anexos I e II do presente guia). Os diplomas, quer sejam emitidos num </w:t>
      </w:r>
      <w:r w:rsidR="000203AD">
        <w:rPr>
          <w:rFonts w:ascii="Arial" w:hAnsi="Arial"/>
        </w:rPr>
        <w:br/>
      </w:r>
      <w:r>
        <w:rPr>
          <w:rFonts w:ascii="Arial" w:hAnsi="Arial"/>
        </w:rPr>
        <w:t xml:space="preserve">Estado-Membro quer num país terceiro, devem ser reconhecidos por uma autoridade competente de um Estado-Membro da UE, como o Ministério </w:t>
      </w:r>
      <w:r w:rsidRPr="000203AD">
        <w:rPr>
          <w:rFonts w:ascii="Arial" w:hAnsi="Arial" w:cs="Arial"/>
        </w:rPr>
        <w:t xml:space="preserve">da Educação. Os/As candidatos/as titulares de diplomas emitidos por um país terceiro devem apresentar, juntamente com a candidatura, uma declaração de equivalência na UE dos diplomas apensos à candidatura. Mais informações sobre o reconhecimento de qualificações adquiridas em países terceiros estão disponíveis no </w:t>
      </w:r>
      <w:hyperlink r:id="rId11">
        <w:r w:rsidRPr="000203AD">
          <w:rPr>
            <w:rFonts w:ascii="Arial" w:hAnsi="Arial" w:cs="Arial"/>
            <w:color w:val="0000FF"/>
            <w:u w:val="single" w:color="0000FF"/>
          </w:rPr>
          <w:t>sítio Web das redes ENIC-NARIC</w:t>
        </w:r>
      </w:hyperlink>
      <w:r w:rsidRPr="000203AD">
        <w:rPr>
          <w:rFonts w:ascii="Arial" w:hAnsi="Arial" w:cs="Arial"/>
        </w:rPr>
        <w:t xml:space="preserve"> (</w:t>
      </w:r>
      <w:hyperlink r:id="rId12">
        <w:r w:rsidRPr="000203AD">
          <w:rPr>
            <w:rFonts w:ascii="Arial" w:hAnsi="Arial" w:cs="Arial"/>
          </w:rPr>
          <w:t>https://</w:t>
        </w:r>
      </w:hyperlink>
      <w:r w:rsidRPr="000203AD">
        <w:rPr>
          <w:rFonts w:ascii="Arial" w:hAnsi="Arial" w:cs="Arial"/>
        </w:rPr>
        <w:t>www.</w:t>
      </w:r>
      <w:hyperlink r:id="rId13">
        <w:r w:rsidRPr="000203AD">
          <w:rPr>
            <w:rFonts w:ascii="Arial" w:hAnsi="Arial" w:cs="Arial"/>
          </w:rPr>
          <w:t>enic-naric.net/)</w:t>
        </w:r>
      </w:hyperlink>
      <w:r w:rsidRPr="000203AD">
        <w:rPr>
          <w:rFonts w:ascii="Arial" w:hAnsi="Arial" w:cs="Arial"/>
        </w:rPr>
        <w:t>.</w:t>
      </w:r>
    </w:p>
    <w:p w14:paraId="5094E25B" w14:textId="77777777" w:rsidR="00B0586C" w:rsidRPr="00825020" w:rsidRDefault="00B0586C" w:rsidP="000203AD">
      <w:pPr>
        <w:pStyle w:val="BodyText"/>
        <w:spacing w:before="59" w:line="216" w:lineRule="auto"/>
        <w:ind w:right="-60"/>
        <w:jc w:val="both"/>
        <w:rPr>
          <w:rFonts w:ascii="Arial" w:hAnsi="Arial" w:cs="Arial"/>
        </w:rPr>
      </w:pPr>
      <w:r>
        <w:rPr>
          <w:rFonts w:ascii="Arial" w:hAnsi="Arial"/>
        </w:rPr>
        <w:t>Relativamente aos diplomas de nível pós-secundário, as informações enviadas devem ser o mais pormenorizadas possível, nomeadamente sobre a duração dos estudos e as disciplinas estudadas, para que, se previsto no aviso, o comité de seleção possa apreciar a pertinência dos diplomas atendendo à natureza das funções.</w:t>
      </w:r>
    </w:p>
    <w:p w14:paraId="7ABCA6B4" w14:textId="77777777" w:rsidR="00B0586C" w:rsidRPr="00825020" w:rsidRDefault="00B0586C" w:rsidP="000203AD">
      <w:pPr>
        <w:pStyle w:val="BodyText"/>
        <w:spacing w:before="115" w:line="216" w:lineRule="auto"/>
        <w:ind w:right="-60"/>
        <w:jc w:val="both"/>
        <w:rPr>
          <w:rFonts w:ascii="Arial" w:hAnsi="Arial" w:cs="Arial"/>
        </w:rPr>
      </w:pPr>
      <w:r>
        <w:rPr>
          <w:rFonts w:ascii="Arial" w:hAnsi="Arial"/>
        </w:rPr>
        <w:t xml:space="preserve">Em caso de formação técnica ou profissional ou de cursos de aperfeiçoamento ou de especialização, os/as candidatos/as devem indicar se se trata de cursos a tempo inteiro, a tempo </w:t>
      </w:r>
      <w:r>
        <w:rPr>
          <w:rFonts w:ascii="Arial" w:hAnsi="Arial"/>
        </w:rPr>
        <w:lastRenderedPageBreak/>
        <w:t>parcial ou em horário pós-laboral, bem como as disciplinas estudadas e a duração oficial dos cursos. Estas informações devem ser carregadas num único documento.</w:t>
      </w:r>
    </w:p>
    <w:p w14:paraId="32544BF1" w14:textId="77777777" w:rsidR="00B0586C" w:rsidRPr="00BA06EF" w:rsidRDefault="00B0586C" w:rsidP="00B0586C">
      <w:pPr>
        <w:pStyle w:val="BodyText"/>
        <w:spacing w:before="115" w:line="216" w:lineRule="auto"/>
        <w:ind w:right="176"/>
        <w:jc w:val="both"/>
        <w:rPr>
          <w:rFonts w:ascii="Arial" w:hAnsi="Arial" w:cs="Arial"/>
        </w:rPr>
      </w:pPr>
    </w:p>
    <w:p w14:paraId="66F21C76" w14:textId="77777777" w:rsidR="00B0586C" w:rsidRPr="00825020" w:rsidRDefault="00B0586C" w:rsidP="00B0586C">
      <w:pPr>
        <w:pStyle w:val="Heading3"/>
        <w:spacing w:before="90"/>
        <w:jc w:val="both"/>
        <w:rPr>
          <w:rFonts w:ascii="Arial" w:hAnsi="Arial" w:cs="Arial"/>
        </w:rPr>
      </w:pPr>
      <w:bookmarkStart w:id="15" w:name="_Toc196402707"/>
      <w:r>
        <w:rPr>
          <w:rFonts w:ascii="Arial" w:hAnsi="Arial"/>
          <w:color w:val="2C4D9C"/>
        </w:rPr>
        <w:t>Experiência profissional (se exigida)</w:t>
      </w:r>
      <w:bookmarkEnd w:id="15"/>
    </w:p>
    <w:p w14:paraId="0C733A62" w14:textId="73C83946" w:rsidR="00F96B8C" w:rsidRPr="00825020" w:rsidRDefault="00B0586C" w:rsidP="0058722D">
      <w:pPr>
        <w:pStyle w:val="BodyText"/>
        <w:spacing w:before="94" w:line="216" w:lineRule="auto"/>
        <w:jc w:val="both"/>
        <w:rPr>
          <w:rFonts w:ascii="Arial" w:hAnsi="Arial" w:cs="Arial"/>
          <w:spacing w:val="-8"/>
        </w:rPr>
      </w:pPr>
      <w:r>
        <w:rPr>
          <w:rFonts w:ascii="Arial" w:hAnsi="Arial"/>
        </w:rPr>
        <w:t xml:space="preserve">Quaisquer períodos de experiência profissional serão tidos em conta apenas se esta tiver sido </w:t>
      </w:r>
      <w:r>
        <w:rPr>
          <w:rFonts w:ascii="Arial" w:hAnsi="Arial"/>
          <w:b/>
        </w:rPr>
        <w:t>adquirida após a obtenção do(s) diploma(s) exigidos ou do(s) título(s) de estudos exigidos</w:t>
      </w:r>
      <w:r>
        <w:rPr>
          <w:rFonts w:ascii="Arial" w:hAnsi="Arial"/>
        </w:rPr>
        <w:t>.</w:t>
      </w:r>
      <w:r>
        <w:rPr>
          <w:rFonts w:ascii="Arial" w:hAnsi="Arial"/>
          <w:b/>
        </w:rPr>
        <w:t xml:space="preserve"> Para comprovar a experiência profissional adquirida, os/as candidatos/as</w:t>
      </w:r>
      <w:r>
        <w:rPr>
          <w:rFonts w:ascii="Arial" w:hAnsi="Arial"/>
        </w:rPr>
        <w:t xml:space="preserve"> devem fornecer documentos relevantes que comprovem a </w:t>
      </w:r>
      <w:r>
        <w:rPr>
          <w:rFonts w:ascii="Arial" w:hAnsi="Arial"/>
          <w:b/>
        </w:rPr>
        <w:t xml:space="preserve">duração e o nível da experiência profissional, </w:t>
      </w:r>
      <w:r>
        <w:rPr>
          <w:rFonts w:ascii="Arial" w:hAnsi="Arial"/>
        </w:rPr>
        <w:t>bem como uma</w:t>
      </w:r>
      <w:r>
        <w:rPr>
          <w:rFonts w:ascii="Arial" w:hAnsi="Arial"/>
          <w:b/>
        </w:rPr>
        <w:t xml:space="preserve"> descrição pormenorizada</w:t>
      </w:r>
      <w:r>
        <w:rPr>
          <w:rFonts w:ascii="Arial" w:hAnsi="Arial"/>
        </w:rPr>
        <w:t xml:space="preserve"> </w:t>
      </w:r>
      <w:r>
        <w:rPr>
          <w:rFonts w:ascii="Arial" w:hAnsi="Arial"/>
          <w:b/>
        </w:rPr>
        <w:t>do trabalho realizado</w:t>
      </w:r>
      <w:r>
        <w:rPr>
          <w:rFonts w:ascii="Arial" w:hAnsi="Arial"/>
        </w:rPr>
        <w:t>.</w:t>
      </w:r>
      <w:r>
        <w:rPr>
          <w:rFonts w:ascii="Arial" w:hAnsi="Arial"/>
          <w:b/>
        </w:rPr>
        <w:t xml:space="preserve"> </w:t>
      </w:r>
      <w:r>
        <w:rPr>
          <w:rFonts w:ascii="Arial" w:hAnsi="Arial"/>
        </w:rPr>
        <w:t xml:space="preserve">Estas informações são fundamentais para que o comité de seleção possa avaliar a </w:t>
      </w:r>
      <w:r>
        <w:rPr>
          <w:rFonts w:ascii="Arial" w:hAnsi="Arial"/>
          <w:b/>
        </w:rPr>
        <w:t>pertinência da experiência dos/as candidatos/as para a natureza das funções</w:t>
      </w:r>
      <w:r>
        <w:rPr>
          <w:rFonts w:ascii="Arial" w:hAnsi="Arial"/>
        </w:rPr>
        <w:t>. Toda a experiência alegadamente adquirida deve ser fundamentada pelos devidos documentos comprovativos.</w:t>
      </w:r>
    </w:p>
    <w:p w14:paraId="3B9371A2" w14:textId="2C3F32B9" w:rsidR="00F96B8C" w:rsidRPr="00F96B8C" w:rsidRDefault="00F96B8C" w:rsidP="00F96B8C">
      <w:pPr>
        <w:pStyle w:val="BodyText"/>
        <w:spacing w:before="94" w:line="216" w:lineRule="auto"/>
        <w:jc w:val="both"/>
        <w:rPr>
          <w:rFonts w:ascii="Arial" w:hAnsi="Arial" w:cs="Arial"/>
        </w:rPr>
      </w:pPr>
      <w:r>
        <w:rPr>
          <w:rFonts w:ascii="Arial" w:hAnsi="Arial"/>
        </w:rPr>
        <w:t>Solicita-se aos/às candidatos/as que anexem os seguintes documentos (lista não exaustiva de documentos):</w:t>
      </w:r>
    </w:p>
    <w:p w14:paraId="227B17E3"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Declarações dos anteriores ou atuais empregadores que confirmem que os/as candidatos/as possuem a experiência profissional exigida, tal como especificado no aviso.</w:t>
      </w:r>
    </w:p>
    <w:p w14:paraId="6750369B" w14:textId="07357FDB"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Se, por uma questão de confidencialidade, essas declarações não puderem ser fornecidas, os/as candidatos/as devem apresentar documentação alternativa, como fotocópias do seu contrato de trabalho que contenha uma descrição das funções, uma carta de recrutamento e as suas folhas de vencimento (a primeira e as mais recentes).</w:t>
      </w:r>
    </w:p>
    <w:p w14:paraId="0B4BBBAB"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Se o trabalho tiver sido realizado de forma independente (por exemplo, como trabalhador/a por conta própria ou como membro de uma profissão liberal), as faturas de serviços prestados ou quaisquer outros documentos oficiais relevantes para as suas atividades profissionais serão aceites como prova.</w:t>
      </w:r>
    </w:p>
    <w:p w14:paraId="736B3D0D" w14:textId="77777777" w:rsidR="00F96B8C" w:rsidRPr="00F96B8C" w:rsidRDefault="00F96B8C" w:rsidP="00F96B8C">
      <w:pPr>
        <w:pStyle w:val="BodyText"/>
        <w:spacing w:before="94" w:line="216" w:lineRule="auto"/>
        <w:jc w:val="both"/>
        <w:rPr>
          <w:rFonts w:ascii="Arial" w:hAnsi="Arial" w:cs="Arial"/>
        </w:rPr>
      </w:pPr>
      <w:r>
        <w:rPr>
          <w:rFonts w:ascii="Arial" w:hAnsi="Arial"/>
        </w:rPr>
        <w:t>Estes documentos são essenciais para verificar a experiência dos/as candidatos/as e garantir que o comité de seleção possa avaliar a sua relevância para a descrição das funções.</w:t>
      </w:r>
    </w:p>
    <w:p w14:paraId="79167958" w14:textId="77777777" w:rsidR="00F96B8C" w:rsidRPr="00BA06EF" w:rsidRDefault="00F96B8C" w:rsidP="00825020">
      <w:pPr>
        <w:pStyle w:val="BodyText"/>
        <w:spacing w:before="94" w:line="216" w:lineRule="auto"/>
        <w:ind w:left="0"/>
        <w:jc w:val="both"/>
        <w:rPr>
          <w:rFonts w:ascii="Arial" w:hAnsi="Arial" w:cs="Arial"/>
        </w:rPr>
      </w:pPr>
    </w:p>
    <w:p w14:paraId="0F269CAA" w14:textId="651D0DBD"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Cada período de experiência profissional só pode ser tido em conta uma única vez. </w:t>
      </w:r>
      <w:r>
        <w:rPr>
          <w:rFonts w:ascii="Arial" w:hAnsi="Arial"/>
          <w:b/>
        </w:rPr>
        <w:t>A experiência profissional deve ser pertinente para as funções a desempenhar</w:t>
      </w:r>
      <w:r>
        <w:rPr>
          <w:rFonts w:ascii="Arial" w:hAnsi="Arial"/>
        </w:rPr>
        <w:t>, constituir um verdadeiro trabalho, efetivamente efetuado e remunerado. Os seguintes tipos de experiência profissional são tidos em conta da seguinte forma:</w:t>
      </w:r>
    </w:p>
    <w:p w14:paraId="5754EFD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Experiência profissional adquirida como voluntário/a: se for regida por um contrato ou acordo formal equivalente e se tiver uma duração mínima de cinco meses a tempo inteiro. O crédito total pela experiência adquirida como voluntário/a é limitado a um ano;</w:t>
      </w:r>
    </w:p>
    <w:p w14:paraId="7082BD69"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Estágios remunerados ou não remunerados: se não forem parte integrante de um ciclo de estudos e se tiverem tido a duração de, no mínimo, cinco meses a tempo inteiro. O crédito total por estágios é limitado a um ano. Apenas a duração mínima dos estágios exigidos para o acesso a uma profissão é considerada experiência profissional relevante, na condição de o/a interessado/a ter efetivamente obtido o direito de exercer a profissão em questão;</w:t>
      </w:r>
    </w:p>
    <w:p w14:paraId="62A953F6"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Serviço militar ou serviço cívico obrigatórios: é creditado o período de tempo efetivamente cumprido. Neste caso específico, a experiência é tida em conta independentemente da data de obtenção do diploma que dá acesso ao grupo de funções e ao grau em causa;</w:t>
      </w:r>
    </w:p>
    <w:p w14:paraId="1506F716"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Licença de maternidade, de paternidade, por adoção, parental ou para assistência à família: se estiver coberta por um contrato de trabalho; é considerada trabalho a tempo inteiro (100 %), independentemente de a licença ter sido gozada a tempo inteiro ou a meio tempo;</w:t>
      </w:r>
    </w:p>
    <w:p w14:paraId="0ED9F42A" w14:textId="77777777" w:rsidR="0015189A" w:rsidRPr="0015189A" w:rsidRDefault="00B0586C" w:rsidP="0015189A">
      <w:pPr>
        <w:pStyle w:val="ListParagraph"/>
        <w:numPr>
          <w:ilvl w:val="0"/>
          <w:numId w:val="3"/>
        </w:numPr>
        <w:spacing w:before="88"/>
        <w:ind w:left="279" w:right="82" w:hanging="169"/>
        <w:jc w:val="both"/>
        <w:rPr>
          <w:rFonts w:ascii="Arial" w:hAnsi="Arial" w:cs="Arial"/>
          <w:sz w:val="24"/>
        </w:rPr>
      </w:pPr>
      <w:r>
        <w:rPr>
          <w:rFonts w:ascii="Arial" w:hAnsi="Arial"/>
          <w:sz w:val="24"/>
        </w:rPr>
        <w:t>Doutoramento: é creditado um período máximo de três anos, na condição de o diploma de doutoramento ter sido efetivamente obtido;</w:t>
      </w:r>
    </w:p>
    <w:p w14:paraId="058FFDF5" w14:textId="05EDCCE4" w:rsidR="00B0586C" w:rsidRPr="0015189A" w:rsidRDefault="00B0586C" w:rsidP="0015189A">
      <w:pPr>
        <w:pStyle w:val="ListParagraph"/>
        <w:numPr>
          <w:ilvl w:val="0"/>
          <w:numId w:val="3"/>
        </w:numPr>
        <w:spacing w:before="88"/>
        <w:ind w:left="279" w:right="82" w:hanging="169"/>
        <w:jc w:val="both"/>
        <w:rPr>
          <w:rFonts w:ascii="Arial" w:hAnsi="Arial" w:cs="Arial"/>
          <w:sz w:val="24"/>
        </w:rPr>
      </w:pPr>
      <w:r w:rsidRPr="0015189A">
        <w:rPr>
          <w:rFonts w:ascii="Arial" w:hAnsi="Arial"/>
          <w:sz w:val="24"/>
          <w:szCs w:val="24"/>
        </w:rPr>
        <w:t>Trabalho a tempo parcial: calculado proporcionalmente ao número de horas prestadas (por exemplo, dois dias por semana de trabalho de cinco dias durante 10 meses são contabilizados como quatro meses). No entanto, o comité de seleção, no exercício do seu poder discricionário, pode decidir considerar como experiência a tempo inteiro uma experiência profissional correspondente a, pelo menos, uma experiência a meio tempo. Tal significa que uma experiência profissional de, pelo menos, 50 % do tempo de trabalho normal em comparação com o trabalho a tempo inteiro pode ser calculada como tempo inteiro (ou seja, a 100 %).</w:t>
      </w:r>
    </w:p>
    <w:p w14:paraId="418B5D02" w14:textId="77777777" w:rsidR="00B0586C" w:rsidRPr="00825020" w:rsidRDefault="00B0586C" w:rsidP="00B0586C">
      <w:pPr>
        <w:pStyle w:val="Heading3"/>
        <w:spacing w:before="90"/>
        <w:rPr>
          <w:rFonts w:ascii="Arial" w:hAnsi="Arial" w:cs="Arial"/>
        </w:rPr>
      </w:pPr>
      <w:bookmarkStart w:id="16" w:name="_Toc196402708"/>
      <w:r>
        <w:rPr>
          <w:rFonts w:ascii="Arial" w:hAnsi="Arial"/>
          <w:color w:val="2C4D9C"/>
        </w:rPr>
        <w:lastRenderedPageBreak/>
        <w:t>Conhecimentos linguísticos</w:t>
      </w:r>
      <w:bookmarkEnd w:id="16"/>
    </w:p>
    <w:p w14:paraId="1A7BFEB5" w14:textId="77777777" w:rsidR="00B0586C" w:rsidRPr="00BA06EF" w:rsidRDefault="00B0586C" w:rsidP="00B0586C">
      <w:pPr>
        <w:pStyle w:val="BodyText"/>
        <w:spacing w:before="5" w:line="216" w:lineRule="auto"/>
        <w:ind w:right="176"/>
        <w:rPr>
          <w:rFonts w:ascii="Arial" w:hAnsi="Arial" w:cs="Arial"/>
        </w:rPr>
      </w:pPr>
    </w:p>
    <w:p w14:paraId="21E712DD" w14:textId="77777777" w:rsidR="00B0586C" w:rsidRPr="00351D0E" w:rsidRDefault="00B0586C" w:rsidP="0055310F">
      <w:pPr>
        <w:pStyle w:val="BodyText"/>
        <w:spacing w:before="5" w:line="216" w:lineRule="auto"/>
        <w:ind w:left="0"/>
        <w:jc w:val="both"/>
        <w:rPr>
          <w:rFonts w:ascii="Arial" w:hAnsi="Arial" w:cs="Arial"/>
          <w:b/>
          <w:bCs/>
          <w:spacing w:val="-10"/>
        </w:rPr>
      </w:pPr>
      <w:r w:rsidRPr="00351D0E">
        <w:rPr>
          <w:rFonts w:ascii="Arial" w:hAnsi="Arial" w:cs="Arial"/>
        </w:rPr>
        <w:t xml:space="preserve">Os/As candidatos/as devem indicar a sua </w:t>
      </w:r>
      <w:r w:rsidRPr="00351D0E">
        <w:rPr>
          <w:rFonts w:ascii="Arial" w:hAnsi="Arial" w:cs="Arial"/>
          <w:b/>
        </w:rPr>
        <w:t>língua 1</w:t>
      </w:r>
      <w:r w:rsidRPr="00351D0E">
        <w:rPr>
          <w:rFonts w:ascii="Arial" w:hAnsi="Arial" w:cs="Arial"/>
        </w:rPr>
        <w:t xml:space="preserve"> e o nível de conhecimentos, a </w:t>
      </w:r>
      <w:r w:rsidRPr="00351D0E">
        <w:rPr>
          <w:rFonts w:ascii="Arial" w:hAnsi="Arial" w:cs="Arial"/>
          <w:b/>
        </w:rPr>
        <w:t>língua 2</w:t>
      </w:r>
      <w:r w:rsidRPr="00351D0E">
        <w:rPr>
          <w:rFonts w:ascii="Arial" w:hAnsi="Arial" w:cs="Arial"/>
        </w:rPr>
        <w:t xml:space="preserve"> e o nível de conhecimentos, bem como quaisquer outras línguas que dominarem. </w:t>
      </w:r>
      <w:r w:rsidRPr="00351D0E">
        <w:rPr>
          <w:rFonts w:ascii="Arial" w:hAnsi="Arial" w:cs="Arial"/>
          <w:b/>
        </w:rPr>
        <w:t>Note-se que a língua 1 e a língua 2 têm de ser diferentes.</w:t>
      </w:r>
    </w:p>
    <w:p w14:paraId="6AE701CD" w14:textId="77777777" w:rsidR="003D0315" w:rsidRPr="00BA06EF" w:rsidRDefault="003D0315" w:rsidP="00825020">
      <w:pPr>
        <w:pStyle w:val="BodyText"/>
        <w:spacing w:before="5" w:line="216" w:lineRule="auto"/>
        <w:ind w:left="0"/>
        <w:jc w:val="both"/>
        <w:rPr>
          <w:rFonts w:ascii="Arial" w:hAnsi="Arial" w:cs="Arial"/>
          <w:b/>
          <w:bCs/>
        </w:rPr>
      </w:pPr>
    </w:p>
    <w:p w14:paraId="38CB6919" w14:textId="77777777" w:rsidR="00B0586C" w:rsidRPr="00351D0E" w:rsidRDefault="00B0586C" w:rsidP="00825020">
      <w:pPr>
        <w:jc w:val="both"/>
        <w:rPr>
          <w:rFonts w:ascii="Arial" w:hAnsi="Arial" w:cs="Arial"/>
          <w:sz w:val="24"/>
          <w:szCs w:val="24"/>
        </w:rPr>
      </w:pPr>
      <w:r w:rsidRPr="00351D0E">
        <w:rPr>
          <w:rFonts w:ascii="Arial" w:hAnsi="Arial" w:cs="Arial"/>
          <w:sz w:val="24"/>
          <w:szCs w:val="24"/>
        </w:rPr>
        <w:t>Chama-se a atenção para o facto de os níveis mínimos acima indicados se aplicarem a cada uma das aptidões linguísticas (expressão oral, expressão escrita, compreensão escrita e compreensão oral) referidas no ato de candidatura. O nível C2 é o nível mais elevado no quadro, ao passo que A1 é o nível mais baixo. Estas aptidões são as que figuram no Quadro Europeu Comum de Referência para as Línguas (</w:t>
      </w:r>
      <w:hyperlink r:id="rId14" w:history="1">
        <w:r w:rsidRPr="00351D0E">
          <w:rPr>
            <w:rFonts w:ascii="Arial" w:hAnsi="Arial" w:cs="Arial"/>
            <w:sz w:val="24"/>
            <w:szCs w:val="24"/>
          </w:rPr>
          <w:t>https://europa.eu/europass/common-european-framework-reference-language-skills</w:t>
        </w:r>
      </w:hyperlink>
      <w:r w:rsidRPr="00351D0E">
        <w:rPr>
          <w:rFonts w:ascii="Arial" w:hAnsi="Arial" w:cs="Arial"/>
          <w:sz w:val="24"/>
          <w:szCs w:val="24"/>
        </w:rPr>
        <w:t xml:space="preserve">). </w:t>
      </w:r>
    </w:p>
    <w:p w14:paraId="6E8BC27D" w14:textId="77777777" w:rsidR="00B0586C" w:rsidRPr="00351D0E" w:rsidRDefault="00B0586C" w:rsidP="00825020">
      <w:pPr>
        <w:pStyle w:val="BodyText"/>
        <w:spacing w:before="97" w:line="216" w:lineRule="auto"/>
        <w:ind w:left="0"/>
        <w:jc w:val="both"/>
        <w:rPr>
          <w:rFonts w:ascii="Arial" w:hAnsi="Arial" w:cs="Arial"/>
        </w:rPr>
      </w:pPr>
      <w:r w:rsidRPr="00351D0E">
        <w:rPr>
          <w:rFonts w:ascii="Arial" w:hAnsi="Arial" w:cs="Arial"/>
        </w:rPr>
        <w:t>Não é necessário juntar ao dossiê de candidatura documentos comprovativos do conhecimento das línguas indicadas no ato de candidatura.</w:t>
      </w:r>
    </w:p>
    <w:p w14:paraId="02B13085" w14:textId="77777777" w:rsidR="00B0586C" w:rsidRPr="00BA06EF" w:rsidRDefault="00B0586C" w:rsidP="00B0586C">
      <w:pPr>
        <w:pStyle w:val="BodyText"/>
        <w:spacing w:before="97" w:line="216" w:lineRule="auto"/>
        <w:jc w:val="both"/>
        <w:rPr>
          <w:rFonts w:ascii="Arial" w:hAnsi="Arial" w:cs="Arial"/>
        </w:rPr>
      </w:pPr>
    </w:p>
    <w:p w14:paraId="335957C6" w14:textId="676B2D2D"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17" w:name="_Toc196402709"/>
      <w:r>
        <w:rPr>
          <w:rFonts w:ascii="Arial" w:hAnsi="Arial"/>
          <w:color w:val="2C4D9C"/>
        </w:rPr>
        <w:t>FASES DO PROCESSO DE SELEÇÃO</w:t>
      </w:r>
      <w:bookmarkEnd w:id="17"/>
    </w:p>
    <w:p w14:paraId="6DE99A87" w14:textId="059A36AC" w:rsidR="004774F1" w:rsidRPr="00D57061" w:rsidRDefault="00D94D6E" w:rsidP="004774F1">
      <w:pPr>
        <w:pStyle w:val="Heading2"/>
        <w:numPr>
          <w:ilvl w:val="1"/>
          <w:numId w:val="6"/>
        </w:numPr>
        <w:tabs>
          <w:tab w:val="left" w:pos="598"/>
        </w:tabs>
        <w:spacing w:before="160"/>
        <w:ind w:left="0" w:firstLine="142"/>
        <w:rPr>
          <w:rFonts w:cs="Arial"/>
        </w:rPr>
      </w:pPr>
      <w:bookmarkStart w:id="18" w:name="_Toc196402710"/>
      <w:r w:rsidRPr="004774F1">
        <w:rPr>
          <w:color w:val="2C4D9C"/>
        </w:rPr>
        <w:t xml:space="preserve">Admissão e avaliação das qualificações </w:t>
      </w:r>
      <w:r w:rsidRPr="004774F1">
        <w:rPr>
          <w:color w:val="2C4D9C"/>
          <w:sz w:val="24"/>
        </w:rPr>
        <w:t>(1.ª fase)</w:t>
      </w:r>
      <w:bookmarkEnd w:id="18"/>
    </w:p>
    <w:p w14:paraId="43E66AE9" w14:textId="059A36AC" w:rsidR="00D57061" w:rsidRPr="00921986" w:rsidRDefault="00D57061" w:rsidP="00D57061">
      <w:pPr>
        <w:pStyle w:val="Heading2"/>
        <w:tabs>
          <w:tab w:val="left" w:pos="598"/>
        </w:tabs>
        <w:spacing w:before="160"/>
        <w:ind w:left="142" w:firstLine="0"/>
        <w:rPr>
          <w:rFonts w:cs="Arial"/>
          <w:sz w:val="22"/>
        </w:rPr>
      </w:pPr>
    </w:p>
    <w:p w14:paraId="2C42602B" w14:textId="315DC245" w:rsidR="001A18C8" w:rsidRPr="00D57061" w:rsidRDefault="004774F1" w:rsidP="004774F1">
      <w:pPr>
        <w:pStyle w:val="Heading2"/>
        <w:numPr>
          <w:ilvl w:val="2"/>
          <w:numId w:val="6"/>
        </w:numPr>
        <w:tabs>
          <w:tab w:val="left" w:pos="598"/>
        </w:tabs>
        <w:spacing w:before="160"/>
        <w:rPr>
          <w:rFonts w:cs="Arial"/>
        </w:rPr>
      </w:pPr>
      <w:r>
        <w:rPr>
          <w:color w:val="2C4D9C"/>
          <w:sz w:val="24"/>
        </w:rPr>
        <w:t xml:space="preserve"> </w:t>
      </w:r>
      <w:bookmarkStart w:id="19" w:name="_Toc196402711"/>
      <w:r>
        <w:rPr>
          <w:color w:val="2C4D9C"/>
          <w:sz w:val="24"/>
        </w:rPr>
        <w:t>Admissão</w:t>
      </w:r>
      <w:bookmarkEnd w:id="19"/>
    </w:p>
    <w:p w14:paraId="09701BBB" w14:textId="77777777" w:rsidR="00C87357" w:rsidRPr="00825020" w:rsidRDefault="00B304F0" w:rsidP="0058722D">
      <w:pPr>
        <w:pStyle w:val="BodyText"/>
        <w:spacing w:before="181" w:line="216" w:lineRule="auto"/>
        <w:jc w:val="both"/>
        <w:rPr>
          <w:rFonts w:ascii="Arial" w:hAnsi="Arial" w:cs="Arial"/>
        </w:rPr>
      </w:pPr>
      <w:r>
        <w:rPr>
          <w:rFonts w:ascii="Arial" w:hAnsi="Arial"/>
        </w:rPr>
        <w:t xml:space="preserve">A entidade competente para proceder a nomeações elabora uma lista dos/as candidatos/as que declarem preencher as condições gerais no prazo fixado no aviso de recrutamento. Esta lista será enviada ao presidente do comité de seleção. </w:t>
      </w:r>
    </w:p>
    <w:p w14:paraId="2CE47AB3" w14:textId="29B89CE9" w:rsidR="00133E45" w:rsidRDefault="00D96A29" w:rsidP="0058722D">
      <w:pPr>
        <w:pStyle w:val="BodyText"/>
        <w:spacing w:before="181" w:line="216" w:lineRule="auto"/>
        <w:jc w:val="both"/>
        <w:rPr>
          <w:rFonts w:ascii="Arial" w:hAnsi="Arial"/>
        </w:rPr>
      </w:pPr>
      <w:r>
        <w:rPr>
          <w:rFonts w:ascii="Arial" w:hAnsi="Arial"/>
        </w:rPr>
        <w:t xml:space="preserve">Aquando da decisão relativa à admissão dos/as diferentes candidatos/as, o comité de seleção avaliará o cumprimento das condições específicas por meio da aplicação rigorosa dos critérios estabelecidos no aviso de recrutamento. Cada aviso de recrutamento vale por si só e uma anterior admissão a um processo de seleção não garante a admissão a outro. </w:t>
      </w:r>
    </w:p>
    <w:p w14:paraId="2A685F67" w14:textId="77777777" w:rsidR="00D57061" w:rsidRDefault="00D57061" w:rsidP="0058722D">
      <w:pPr>
        <w:pStyle w:val="BodyText"/>
        <w:spacing w:before="181" w:line="216" w:lineRule="auto"/>
        <w:jc w:val="both"/>
        <w:rPr>
          <w:rFonts w:ascii="Arial" w:hAnsi="Arial"/>
        </w:rPr>
      </w:pPr>
    </w:p>
    <w:p w14:paraId="53503DBC" w14:textId="77777777" w:rsidR="00D57061" w:rsidRPr="004774F1" w:rsidRDefault="00D57061" w:rsidP="00D57061">
      <w:pPr>
        <w:pStyle w:val="Heading2"/>
        <w:numPr>
          <w:ilvl w:val="2"/>
          <w:numId w:val="6"/>
        </w:numPr>
        <w:tabs>
          <w:tab w:val="left" w:pos="598"/>
        </w:tabs>
        <w:spacing w:before="160"/>
        <w:rPr>
          <w:rFonts w:cs="Arial"/>
        </w:rPr>
      </w:pPr>
      <w:bookmarkStart w:id="20" w:name="_Toc196402712"/>
      <w:r>
        <w:rPr>
          <w:color w:val="2C4D9C"/>
          <w:sz w:val="24"/>
        </w:rPr>
        <w:t>Avaliação das qualificações</w:t>
      </w:r>
      <w:bookmarkEnd w:id="20"/>
    </w:p>
    <w:p w14:paraId="4CFA7A53" w14:textId="2EF70379" w:rsidR="00D94D6E" w:rsidRPr="00825020" w:rsidRDefault="00D94D6E" w:rsidP="0058722D">
      <w:pPr>
        <w:pStyle w:val="BodyText"/>
        <w:spacing w:before="181" w:line="216" w:lineRule="auto"/>
        <w:ind w:left="0" w:firstLine="110"/>
        <w:jc w:val="both"/>
        <w:rPr>
          <w:rFonts w:ascii="Arial" w:hAnsi="Arial" w:cs="Arial"/>
        </w:rPr>
      </w:pPr>
      <w:r>
        <w:rPr>
          <w:rFonts w:ascii="Arial" w:hAnsi="Arial"/>
        </w:rPr>
        <w:t xml:space="preserve">O comité de seleção avaliará as qualificações de cada candidato/a admitido/a. </w:t>
      </w:r>
    </w:p>
    <w:p w14:paraId="4033988C" w14:textId="18FF317E" w:rsidR="00D94D6E" w:rsidRDefault="00D94D6E" w:rsidP="0058722D">
      <w:pPr>
        <w:pStyle w:val="BodyText"/>
        <w:spacing w:before="181" w:line="216" w:lineRule="auto"/>
        <w:jc w:val="both"/>
        <w:rPr>
          <w:rFonts w:ascii="Arial" w:hAnsi="Arial"/>
        </w:rPr>
      </w:pPr>
      <w:r>
        <w:rPr>
          <w:rFonts w:ascii="Arial" w:hAnsi="Arial"/>
        </w:rPr>
        <w:t xml:space="preserve">O comité de seleção elaborará uma lista dos/as candidatos/as que serão convocados/as para prestar provas, incluindo os/as classificados/as </w:t>
      </w:r>
      <w:r>
        <w:rPr>
          <w:rFonts w:ascii="Arial" w:hAnsi="Arial"/>
          <w:i/>
        </w:rPr>
        <w:t>ex aequo</w:t>
      </w:r>
      <w:r>
        <w:rPr>
          <w:rFonts w:ascii="Arial" w:hAnsi="Arial"/>
        </w:rPr>
        <w:t xml:space="preserve"> em último lugar. O número de candidatos/as que serão convocados/as para prestar provas é fixado no aviso de recrutamento.</w:t>
      </w:r>
    </w:p>
    <w:p w14:paraId="111A6207" w14:textId="77777777" w:rsidR="00D57061" w:rsidRPr="00825020" w:rsidRDefault="00D57061" w:rsidP="0058722D">
      <w:pPr>
        <w:pStyle w:val="BodyText"/>
        <w:spacing w:before="181" w:line="216" w:lineRule="auto"/>
        <w:jc w:val="both"/>
        <w:rPr>
          <w:rFonts w:ascii="Arial" w:hAnsi="Arial" w:cs="Arial"/>
        </w:rPr>
      </w:pPr>
    </w:p>
    <w:p w14:paraId="166FF6E6" w14:textId="77777777" w:rsidR="00B304F0" w:rsidRPr="00825020" w:rsidRDefault="00B304F0" w:rsidP="00B304F0">
      <w:pPr>
        <w:pStyle w:val="Heading2"/>
        <w:numPr>
          <w:ilvl w:val="1"/>
          <w:numId w:val="6"/>
        </w:numPr>
        <w:tabs>
          <w:tab w:val="left" w:pos="598"/>
        </w:tabs>
        <w:spacing w:before="160"/>
        <w:ind w:left="598" w:hanging="488"/>
        <w:rPr>
          <w:rFonts w:cs="Arial"/>
        </w:rPr>
      </w:pPr>
      <w:bookmarkStart w:id="21" w:name="_Toc196402713"/>
      <w:r>
        <w:rPr>
          <w:color w:val="2C4D9C"/>
        </w:rPr>
        <w:t xml:space="preserve">Provas </w:t>
      </w:r>
      <w:r>
        <w:rPr>
          <w:color w:val="2C4D9C"/>
          <w:sz w:val="24"/>
        </w:rPr>
        <w:t>(2.ª fase)</w:t>
      </w:r>
      <w:bookmarkEnd w:id="21"/>
    </w:p>
    <w:p w14:paraId="605F8655" w14:textId="633B2011" w:rsidR="0026118D" w:rsidRPr="00825020" w:rsidRDefault="00B304F0" w:rsidP="0058722D">
      <w:pPr>
        <w:pStyle w:val="BodyText"/>
        <w:spacing w:before="144" w:line="216" w:lineRule="auto"/>
        <w:jc w:val="both"/>
        <w:rPr>
          <w:rFonts w:ascii="Arial" w:hAnsi="Arial" w:cs="Arial"/>
        </w:rPr>
      </w:pPr>
      <w:r>
        <w:rPr>
          <w:rFonts w:ascii="Arial" w:hAnsi="Arial"/>
        </w:rPr>
        <w:t xml:space="preserve">Todas as provas são obrigatórias e eliminatórias. Têm lugar no mesmo dia ou em dois dias consecutivos e podem ser organizadas presencialmente ou em linha. O número máximo de candidatos/as admitidos/as às provas, a descrição e a pontuação das provas figuram no aviso. </w:t>
      </w:r>
    </w:p>
    <w:p w14:paraId="4BB14E3C" w14:textId="637CFAAA" w:rsidR="00133E45" w:rsidRPr="00825020" w:rsidRDefault="00AE766A" w:rsidP="0058722D">
      <w:pPr>
        <w:pStyle w:val="BodyText"/>
        <w:spacing w:before="161"/>
        <w:jc w:val="both"/>
        <w:rPr>
          <w:rFonts w:ascii="Arial" w:hAnsi="Arial" w:cs="Arial"/>
        </w:rPr>
      </w:pPr>
      <w:r>
        <w:rPr>
          <w:rFonts w:ascii="Arial" w:hAnsi="Arial"/>
        </w:rPr>
        <w:t>As provas escritas podem ser realizadas presencialmente ou à distância. Se forem realizadas presencialmente, os/as candidatos/as serão convidados/as a deslocar-se às instalações do Parlamento Europeu. Se forem realizadas à distância, será pedido aos/às candidatos/as que utilizem a plataforma TestWe, juntamente com as seguintes instruções.</w:t>
      </w:r>
    </w:p>
    <w:p w14:paraId="6C132817" w14:textId="29DC2768" w:rsidR="00133E45" w:rsidRDefault="00AE766A" w:rsidP="0058722D">
      <w:pPr>
        <w:spacing w:before="107" w:line="213" w:lineRule="auto"/>
        <w:ind w:left="110"/>
        <w:jc w:val="both"/>
        <w:rPr>
          <w:rFonts w:ascii="Arial" w:hAnsi="Arial"/>
          <w:b/>
          <w:sz w:val="24"/>
          <w:u w:val="single"/>
        </w:rPr>
      </w:pPr>
      <w:r>
        <w:rPr>
          <w:rFonts w:ascii="Arial" w:hAnsi="Arial"/>
          <w:b/>
          <w:sz w:val="24"/>
          <w:u w:val="single"/>
        </w:rPr>
        <w:t>O software de provas em linha não disponibiliza atualmente funções de acessibilidade digital (para mais informações, ver ponto 3.1.1 do presente guia).</w:t>
      </w:r>
    </w:p>
    <w:p w14:paraId="226F87FE" w14:textId="77777777" w:rsidR="00BA06EF" w:rsidRPr="00825020" w:rsidRDefault="00BA06EF" w:rsidP="0058722D">
      <w:pPr>
        <w:spacing w:before="107" w:line="213" w:lineRule="auto"/>
        <w:ind w:left="110"/>
        <w:jc w:val="both"/>
        <w:rPr>
          <w:rFonts w:ascii="Arial" w:hAnsi="Arial" w:cs="Arial"/>
          <w:b/>
          <w:sz w:val="24"/>
          <w:u w:val="single"/>
        </w:rPr>
      </w:pPr>
    </w:p>
    <w:p w14:paraId="35F5E175" w14:textId="5A833EA6" w:rsidR="00133E45" w:rsidRPr="00825020" w:rsidRDefault="007D29CE" w:rsidP="0058722D">
      <w:pPr>
        <w:pStyle w:val="BodyText"/>
        <w:spacing w:before="115" w:line="216" w:lineRule="auto"/>
        <w:jc w:val="both"/>
        <w:rPr>
          <w:rFonts w:ascii="Arial" w:hAnsi="Arial" w:cs="Arial"/>
        </w:rPr>
      </w:pPr>
      <w:r>
        <w:rPr>
          <w:rFonts w:ascii="Arial" w:hAnsi="Arial"/>
        </w:rPr>
        <w:t xml:space="preserve">Se os/as candidatos/as puderem utilizar o software para realizar o teste, necessitarão de um </w:t>
      </w:r>
      <w:r>
        <w:rPr>
          <w:rFonts w:ascii="Arial" w:hAnsi="Arial"/>
          <w:b/>
        </w:rPr>
        <w:t xml:space="preserve">computador pessoal </w:t>
      </w:r>
      <w:r>
        <w:rPr>
          <w:rFonts w:ascii="Arial" w:hAnsi="Arial"/>
        </w:rPr>
        <w:t>(de secretária ou portátil) equipado com:</w:t>
      </w:r>
    </w:p>
    <w:p w14:paraId="34D71CF2"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lastRenderedPageBreak/>
        <w:t>um sistema operativo Microsoft Windows 10 ou ulterior, ou um sistema Apple OS X 10.13 ou ulterior para Mac;</w:t>
      </w:r>
    </w:p>
    <w:p w14:paraId="3B7E48C8"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1 GB de espaço livre no disco rígido;</w:t>
      </w:r>
    </w:p>
    <w:p w14:paraId="76BAE47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uma câmara frontal ligada ao computador ou neste integrada;</w:t>
      </w:r>
    </w:p>
    <w:p w14:paraId="7ADB91D4"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uma ligação à Internet;</w:t>
      </w:r>
    </w:p>
    <w:p w14:paraId="547661B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de RAM.</w:t>
      </w:r>
    </w:p>
    <w:p w14:paraId="5C903C8A" w14:textId="77777777" w:rsidR="00133E45" w:rsidRPr="00825020" w:rsidRDefault="007D29CE" w:rsidP="0058722D">
      <w:pPr>
        <w:pStyle w:val="BodyText"/>
        <w:spacing w:before="108" w:line="216" w:lineRule="auto"/>
        <w:jc w:val="both"/>
        <w:rPr>
          <w:rFonts w:ascii="Arial" w:hAnsi="Arial" w:cs="Arial"/>
        </w:rPr>
      </w:pPr>
      <w:r>
        <w:rPr>
          <w:rFonts w:ascii="Arial" w:hAnsi="Arial"/>
        </w:rPr>
        <w:t>Antes da prova, os/as candidatos/as serão informados/as de toda e qualquer eventual modificação dos requisitos técnicos mínimos decorrente de uma atualização do software.</w:t>
      </w:r>
    </w:p>
    <w:p w14:paraId="246F72C5" w14:textId="77777777" w:rsidR="00133E45" w:rsidRPr="00825020" w:rsidRDefault="007D29CE" w:rsidP="0058722D">
      <w:pPr>
        <w:pStyle w:val="BodyText"/>
        <w:spacing w:before="115" w:line="216" w:lineRule="auto"/>
        <w:jc w:val="both"/>
        <w:rPr>
          <w:rFonts w:ascii="Arial" w:hAnsi="Arial" w:cs="Arial"/>
        </w:rPr>
      </w:pPr>
      <w:r>
        <w:rPr>
          <w:rFonts w:ascii="Arial" w:hAnsi="Arial"/>
        </w:rPr>
        <w:t>Os sistemas operativos XP, Vista e anteriores, Windows 10 S, Windows ARM (RT), MacOS anteriores a 10.11, iOS (iPad, iPhone), Android, Chromebook, máquina virtual, Linux (Debian, Ubuntu, etc.) e de 32 bits não são válidos.</w:t>
      </w:r>
    </w:p>
    <w:p w14:paraId="6292B3F9" w14:textId="77777777" w:rsidR="00133E45" w:rsidRPr="00825020" w:rsidRDefault="007D29CE" w:rsidP="0058722D">
      <w:pPr>
        <w:pStyle w:val="BodyText"/>
        <w:spacing w:before="115" w:line="216" w:lineRule="auto"/>
        <w:jc w:val="both"/>
        <w:rPr>
          <w:rFonts w:ascii="Arial" w:hAnsi="Arial" w:cs="Arial"/>
        </w:rPr>
      </w:pPr>
      <w:r>
        <w:rPr>
          <w:rFonts w:ascii="Arial" w:hAnsi="Arial"/>
        </w:rPr>
        <w:t>Os/As candidatos/as deverão igualmente dispor de direitos de administrador no computador de secretária ou portátil que estarão a utilizar para bloquear o acesso a todas as aplicações (documentos, outro software, sítios Web, etc.), exceto o software de provas em linha, durante toda a duração da prova.</w:t>
      </w:r>
    </w:p>
    <w:p w14:paraId="310F5171" w14:textId="77777777" w:rsidR="00133E45" w:rsidRPr="00351D0E" w:rsidRDefault="007D29CE" w:rsidP="0058722D">
      <w:pPr>
        <w:pStyle w:val="BodyText"/>
        <w:spacing w:before="114" w:line="216" w:lineRule="auto"/>
        <w:jc w:val="both"/>
        <w:rPr>
          <w:rFonts w:ascii="Arial" w:hAnsi="Arial" w:cs="Arial"/>
        </w:rPr>
      </w:pPr>
      <w:r w:rsidRPr="00351D0E">
        <w:rPr>
          <w:rFonts w:ascii="Arial" w:hAnsi="Arial" w:cs="Arial"/>
        </w:rPr>
        <w:t>Os/As candidatos/as deverão certificar-se de que o seu computador está configurado para a data e a hora certas e de que a resolução do ecrã é a correta.</w:t>
      </w:r>
    </w:p>
    <w:p w14:paraId="33B42ACD" w14:textId="7DE07C7F" w:rsidR="00133E45" w:rsidRPr="00351D0E" w:rsidRDefault="007D29CE" w:rsidP="0058722D">
      <w:pPr>
        <w:spacing w:before="114" w:line="213" w:lineRule="auto"/>
        <w:ind w:left="110"/>
        <w:jc w:val="both"/>
        <w:rPr>
          <w:rFonts w:ascii="Arial" w:hAnsi="Arial" w:cs="Arial"/>
          <w:sz w:val="24"/>
          <w:szCs w:val="24"/>
        </w:rPr>
      </w:pPr>
      <w:r w:rsidRPr="00351D0E">
        <w:rPr>
          <w:rFonts w:ascii="Arial" w:hAnsi="Arial" w:cs="Arial"/>
          <w:b/>
          <w:sz w:val="24"/>
          <w:szCs w:val="24"/>
          <w:u w:val="single"/>
        </w:rPr>
        <w:t>Deverão descarregar, instalar, verificar e testar a plataforma o mais rapidamente possível (pelo menos uma semana antes da prova)</w:t>
      </w:r>
      <w:r w:rsidRPr="00351D0E">
        <w:rPr>
          <w:rFonts w:ascii="Arial" w:hAnsi="Arial" w:cs="Arial"/>
          <w:sz w:val="24"/>
          <w:szCs w:val="24"/>
        </w:rPr>
        <w:t xml:space="preserve">. Para testar a aplicação após a instalação, os/as candidatos/as serão convidados/as a efetuar um teste de requisito técnico. Este teste de requisito técnico prévio é </w:t>
      </w:r>
      <w:r w:rsidRPr="00351D0E">
        <w:rPr>
          <w:rFonts w:ascii="Arial" w:hAnsi="Arial" w:cs="Arial"/>
          <w:b/>
          <w:sz w:val="24"/>
          <w:szCs w:val="24"/>
        </w:rPr>
        <w:t>obrigatório</w:t>
      </w:r>
      <w:r w:rsidRPr="00351D0E">
        <w:rPr>
          <w:rFonts w:ascii="Arial" w:hAnsi="Arial" w:cs="Arial"/>
          <w:sz w:val="24"/>
          <w:szCs w:val="24"/>
        </w:rPr>
        <w:t xml:space="preserve"> e deve ser efetuado </w:t>
      </w:r>
      <w:r w:rsidRPr="00351D0E">
        <w:rPr>
          <w:rFonts w:ascii="Arial" w:hAnsi="Arial" w:cs="Arial"/>
          <w:b/>
          <w:sz w:val="24"/>
          <w:szCs w:val="24"/>
        </w:rPr>
        <w:t>no computador que será utilizado no dia da prova</w:t>
      </w:r>
      <w:r w:rsidRPr="00351D0E">
        <w:rPr>
          <w:rFonts w:ascii="Arial" w:hAnsi="Arial" w:cs="Arial"/>
          <w:sz w:val="24"/>
          <w:szCs w:val="24"/>
        </w:rPr>
        <w:t xml:space="preserve">. Não contará para a pontuação final dos/as candidatos/as. O seu objetivo é </w:t>
      </w:r>
      <w:bookmarkStart w:id="22" w:name="2.2_Assessment_of_compliance_with_the_el"/>
      <w:bookmarkStart w:id="23" w:name="2.3_List_of_suitable_candidates"/>
      <w:bookmarkEnd w:id="22"/>
      <w:bookmarkEnd w:id="23"/>
      <w:r w:rsidRPr="00351D0E">
        <w:rPr>
          <w:rFonts w:ascii="Arial" w:hAnsi="Arial" w:cs="Arial"/>
          <w:sz w:val="24"/>
          <w:szCs w:val="24"/>
        </w:rPr>
        <w:t>permitir aos/às candidatos/as familiarizarem-se com a plataforma e a sua utilização.</w:t>
      </w:r>
    </w:p>
    <w:p w14:paraId="21DAD0A4" w14:textId="77777777" w:rsidR="00133E45" w:rsidRPr="00351D0E" w:rsidRDefault="007D29CE" w:rsidP="0058722D">
      <w:pPr>
        <w:pStyle w:val="Heading4"/>
        <w:spacing w:line="213" w:lineRule="auto"/>
        <w:jc w:val="both"/>
        <w:rPr>
          <w:rFonts w:ascii="Arial" w:hAnsi="Arial" w:cs="Arial"/>
        </w:rPr>
      </w:pPr>
      <w:r w:rsidRPr="00351D0E">
        <w:rPr>
          <w:rFonts w:ascii="Arial" w:hAnsi="Arial" w:cs="Arial"/>
          <w:b w:val="0"/>
        </w:rPr>
        <w:t xml:space="preserve">Os programas antivírus presentes no computador portátil ou de secretária </w:t>
      </w:r>
      <w:r w:rsidRPr="00351D0E">
        <w:rPr>
          <w:rFonts w:ascii="Arial" w:hAnsi="Arial" w:cs="Arial"/>
        </w:rPr>
        <w:t>devem imperativamente ser desativados</w:t>
      </w:r>
      <w:r w:rsidRPr="00351D0E">
        <w:rPr>
          <w:rFonts w:ascii="Arial" w:hAnsi="Arial" w:cs="Arial"/>
          <w:b w:val="0"/>
        </w:rPr>
        <w:t xml:space="preserve"> durante a utilização da plataforma.</w:t>
      </w:r>
    </w:p>
    <w:p w14:paraId="6282F912" w14:textId="77777777" w:rsidR="00133E45" w:rsidRPr="00351D0E" w:rsidRDefault="007D29CE" w:rsidP="0058722D">
      <w:pPr>
        <w:spacing w:before="114" w:line="213" w:lineRule="auto"/>
        <w:ind w:left="110"/>
        <w:jc w:val="both"/>
        <w:rPr>
          <w:rFonts w:ascii="Arial" w:hAnsi="Arial" w:cs="Arial"/>
          <w:sz w:val="24"/>
          <w:szCs w:val="24"/>
        </w:rPr>
      </w:pPr>
      <w:r w:rsidRPr="00351D0E">
        <w:rPr>
          <w:rFonts w:ascii="Arial" w:hAnsi="Arial" w:cs="Arial"/>
          <w:sz w:val="24"/>
          <w:szCs w:val="24"/>
        </w:rPr>
        <w:t>Os/As candidatos/as receberão informações e instruções adicionais sobre a sessão de provas em linha, por correio eletrónico, juntamente com a convocatória para a prova.</w:t>
      </w:r>
    </w:p>
    <w:p w14:paraId="559A0B0B" w14:textId="77777777" w:rsidR="00133E45" w:rsidRPr="00351D0E" w:rsidRDefault="007D29CE" w:rsidP="0058722D">
      <w:pPr>
        <w:spacing w:before="114" w:line="213" w:lineRule="auto"/>
        <w:ind w:left="110"/>
        <w:jc w:val="both"/>
        <w:rPr>
          <w:rFonts w:ascii="Arial" w:hAnsi="Arial" w:cs="Arial"/>
          <w:sz w:val="24"/>
          <w:szCs w:val="24"/>
        </w:rPr>
      </w:pPr>
      <w:r w:rsidRPr="00351D0E">
        <w:rPr>
          <w:rFonts w:ascii="Arial" w:hAnsi="Arial" w:cs="Arial"/>
          <w:sz w:val="24"/>
          <w:szCs w:val="24"/>
        </w:rPr>
        <w:t xml:space="preserve">Se ocorrer um problema durante a realização da prova, </w:t>
      </w:r>
      <w:r w:rsidRPr="00351D0E">
        <w:rPr>
          <w:rFonts w:ascii="Arial" w:hAnsi="Arial" w:cs="Arial"/>
          <w:b/>
          <w:sz w:val="24"/>
          <w:szCs w:val="24"/>
        </w:rPr>
        <w:t>os/as candidatos/as devem contactar imediatamente o prestador de serviços, por telefone, através do número +33 1 76 41 14 88</w:t>
      </w:r>
      <w:r w:rsidRPr="00351D0E">
        <w:rPr>
          <w:rFonts w:ascii="Arial" w:hAnsi="Arial" w:cs="Arial"/>
          <w:sz w:val="24"/>
          <w:szCs w:val="24"/>
        </w:rPr>
        <w:t>, para que o problema seja resolvido e os/as candidatos/as possam continuar a prova.</w:t>
      </w:r>
    </w:p>
    <w:p w14:paraId="11A6873B" w14:textId="77777777" w:rsidR="00133E45" w:rsidRPr="00351D0E" w:rsidRDefault="0036586D" w:rsidP="0058722D">
      <w:pPr>
        <w:pStyle w:val="BodyText"/>
        <w:spacing w:before="89"/>
        <w:ind w:left="0" w:firstLine="110"/>
        <w:jc w:val="both"/>
        <w:rPr>
          <w:rFonts w:ascii="Arial" w:hAnsi="Arial" w:cs="Arial"/>
        </w:rPr>
      </w:pPr>
      <w:r w:rsidRPr="00351D0E">
        <w:rPr>
          <w:rFonts w:ascii="Arial" w:hAnsi="Arial" w:cs="Arial"/>
        </w:rPr>
        <w:t>Em caso de desistência, as provas não serão classificadas.</w:t>
      </w:r>
    </w:p>
    <w:p w14:paraId="1DDAB1D9" w14:textId="28150B6D" w:rsidR="005725E9" w:rsidRPr="00351D0E" w:rsidRDefault="007D29CE" w:rsidP="0058722D">
      <w:pPr>
        <w:spacing w:before="107" w:line="213" w:lineRule="auto"/>
        <w:ind w:left="110"/>
        <w:jc w:val="both"/>
        <w:rPr>
          <w:rFonts w:ascii="Arial" w:hAnsi="Arial" w:cs="Arial"/>
          <w:b/>
          <w:sz w:val="24"/>
          <w:szCs w:val="24"/>
        </w:rPr>
      </w:pPr>
      <w:r w:rsidRPr="00351D0E">
        <w:rPr>
          <w:rFonts w:ascii="Arial" w:hAnsi="Arial" w:cs="Arial"/>
          <w:sz w:val="24"/>
          <w:szCs w:val="24"/>
        </w:rPr>
        <w:t xml:space="preserve">A </w:t>
      </w:r>
      <w:r w:rsidRPr="00351D0E">
        <w:rPr>
          <w:rFonts w:ascii="Arial" w:hAnsi="Arial" w:cs="Arial"/>
          <w:b/>
          <w:sz w:val="24"/>
          <w:szCs w:val="24"/>
        </w:rPr>
        <w:t>data e a hora</w:t>
      </w:r>
      <w:r w:rsidRPr="00351D0E">
        <w:rPr>
          <w:rFonts w:ascii="Arial" w:hAnsi="Arial" w:cs="Arial"/>
          <w:sz w:val="24"/>
          <w:szCs w:val="24"/>
        </w:rPr>
        <w:t xml:space="preserve"> indicadas na convocatória para a prova </w:t>
      </w:r>
      <w:r w:rsidRPr="00351D0E">
        <w:rPr>
          <w:rFonts w:ascii="Arial" w:hAnsi="Arial" w:cs="Arial"/>
          <w:b/>
          <w:sz w:val="24"/>
          <w:szCs w:val="24"/>
        </w:rPr>
        <w:t>são as únicas possíveis</w:t>
      </w:r>
      <w:r w:rsidRPr="00351D0E">
        <w:rPr>
          <w:rFonts w:ascii="Arial" w:hAnsi="Arial" w:cs="Arial"/>
          <w:sz w:val="24"/>
          <w:szCs w:val="24"/>
        </w:rPr>
        <w:t>.</w:t>
      </w:r>
      <w:r w:rsidRPr="00351D0E">
        <w:rPr>
          <w:rFonts w:ascii="Arial" w:hAnsi="Arial" w:cs="Arial"/>
          <w:b/>
          <w:sz w:val="24"/>
          <w:szCs w:val="24"/>
        </w:rPr>
        <w:t xml:space="preserve"> </w:t>
      </w:r>
      <w:r w:rsidRPr="00351D0E">
        <w:rPr>
          <w:rFonts w:ascii="Arial" w:hAnsi="Arial" w:cs="Arial"/>
          <w:sz w:val="24"/>
          <w:szCs w:val="24"/>
        </w:rPr>
        <w:t xml:space="preserve">Se um/a candidato/a não puder participar na prova, </w:t>
      </w:r>
      <w:r w:rsidRPr="00351D0E">
        <w:rPr>
          <w:rFonts w:ascii="Arial" w:hAnsi="Arial" w:cs="Arial"/>
          <w:b/>
          <w:sz w:val="24"/>
          <w:szCs w:val="24"/>
        </w:rPr>
        <w:t>não terá outra oportunidade de o fazer</w:t>
      </w:r>
      <w:r w:rsidRPr="00351D0E">
        <w:rPr>
          <w:rFonts w:ascii="Arial" w:hAnsi="Arial" w:cs="Arial"/>
          <w:sz w:val="24"/>
          <w:szCs w:val="24"/>
        </w:rPr>
        <w:t>.</w:t>
      </w:r>
    </w:p>
    <w:p w14:paraId="001A859F" w14:textId="7B938731" w:rsidR="0054583B" w:rsidRPr="00825020" w:rsidRDefault="00AE766A" w:rsidP="0058722D">
      <w:pPr>
        <w:pStyle w:val="BodyText"/>
        <w:spacing w:before="1"/>
        <w:ind w:left="0" w:firstLine="110"/>
        <w:rPr>
          <w:rFonts w:ascii="Arial" w:hAnsi="Arial" w:cs="Arial"/>
        </w:rPr>
      </w:pPr>
      <w:r w:rsidRPr="00351D0E">
        <w:rPr>
          <w:rFonts w:ascii="Arial" w:hAnsi="Arial" w:cs="Arial"/>
        </w:rPr>
        <w:t>As provas orais podem ser realizadas presencialmente ou à distância</w:t>
      </w:r>
      <w:r>
        <w:rPr>
          <w:rFonts w:ascii="Arial" w:hAnsi="Arial"/>
        </w:rPr>
        <w:t xml:space="preserve">. </w:t>
      </w:r>
    </w:p>
    <w:p w14:paraId="08D5A3C2" w14:textId="77777777" w:rsidR="005E5255" w:rsidRPr="00BA06EF" w:rsidRDefault="005E5255" w:rsidP="00825020">
      <w:pPr>
        <w:spacing w:before="107" w:line="213" w:lineRule="auto"/>
        <w:jc w:val="both"/>
      </w:pPr>
    </w:p>
    <w:p w14:paraId="4549FC7D" w14:textId="77777777" w:rsidR="00133E45" w:rsidRPr="00825020" w:rsidRDefault="007D29CE">
      <w:pPr>
        <w:pStyle w:val="Heading2"/>
        <w:numPr>
          <w:ilvl w:val="1"/>
          <w:numId w:val="6"/>
        </w:numPr>
        <w:tabs>
          <w:tab w:val="left" w:pos="598"/>
        </w:tabs>
        <w:ind w:left="598" w:hanging="488"/>
        <w:rPr>
          <w:rFonts w:cs="Arial"/>
        </w:rPr>
      </w:pPr>
      <w:bookmarkStart w:id="24" w:name="_Toc196402714"/>
      <w:r>
        <w:rPr>
          <w:color w:val="2C4D9C"/>
        </w:rPr>
        <w:t>Lista dos/as candidatos/as aprovados/as</w:t>
      </w:r>
      <w:bookmarkEnd w:id="24"/>
    </w:p>
    <w:p w14:paraId="42682EBD" w14:textId="77777777" w:rsidR="00133E45" w:rsidRPr="00825020" w:rsidRDefault="007D29CE" w:rsidP="0058722D">
      <w:pPr>
        <w:pStyle w:val="BodyText"/>
        <w:spacing w:before="119"/>
        <w:ind w:left="0" w:firstLine="110"/>
        <w:jc w:val="both"/>
        <w:rPr>
          <w:rFonts w:ascii="Arial" w:hAnsi="Arial" w:cs="Arial"/>
        </w:rPr>
      </w:pPr>
      <w:r>
        <w:rPr>
          <w:rFonts w:ascii="Arial" w:hAnsi="Arial"/>
        </w:rPr>
        <w:t>A lista dos/as candidatos/as aprovados/as será distribuída, conforme disposto no aviso.</w:t>
      </w:r>
    </w:p>
    <w:p w14:paraId="63CD545A" w14:textId="77777777" w:rsidR="00133E45" w:rsidRPr="00825020" w:rsidRDefault="003D7A24" w:rsidP="0058722D">
      <w:pPr>
        <w:pStyle w:val="BodyText"/>
        <w:spacing w:before="108" w:line="216" w:lineRule="auto"/>
        <w:jc w:val="both"/>
        <w:rPr>
          <w:rFonts w:ascii="Arial" w:hAnsi="Arial" w:cs="Arial"/>
        </w:rPr>
      </w:pPr>
      <w:r>
        <w:rPr>
          <w:rFonts w:ascii="Arial" w:hAnsi="Arial"/>
        </w:rPr>
        <w:t xml:space="preserve">O facto de o nome de um/a candidato/a constar da lista dos/as candidatos/as aprovados/as significa que esse/a candidato/a poderá ser convocado/a por uma das direções-gerais do Parlamento para uma entrevista, mas não constitui nem um direito nem uma garantia de recrutamento pela instituição. A validade da lista é especificada no aviso. </w:t>
      </w:r>
    </w:p>
    <w:p w14:paraId="67FACC90" w14:textId="77777777" w:rsidR="0003084A" w:rsidRPr="00825020" w:rsidRDefault="0003084A" w:rsidP="00825020">
      <w:pPr>
        <w:pStyle w:val="BodyText"/>
        <w:spacing w:before="108" w:line="216" w:lineRule="auto"/>
        <w:ind w:left="0"/>
        <w:jc w:val="both"/>
        <w:rPr>
          <w:rFonts w:ascii="Arial" w:hAnsi="Arial" w:cs="Arial"/>
          <w:lang w:val="en-GB"/>
        </w:rPr>
      </w:pPr>
    </w:p>
    <w:p w14:paraId="6197270B" w14:textId="3B920FB4" w:rsidR="00133E45" w:rsidRPr="004774F1" w:rsidRDefault="007D29CE">
      <w:pPr>
        <w:pStyle w:val="Heading1"/>
        <w:numPr>
          <w:ilvl w:val="0"/>
          <w:numId w:val="6"/>
        </w:numPr>
        <w:tabs>
          <w:tab w:val="left" w:pos="504"/>
        </w:tabs>
        <w:spacing w:line="240" w:lineRule="auto"/>
        <w:ind w:left="504" w:hanging="394"/>
        <w:rPr>
          <w:rFonts w:ascii="Arial" w:hAnsi="Arial" w:cs="Arial"/>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402715"/>
      <w:bookmarkEnd w:id="25"/>
      <w:bookmarkEnd w:id="26"/>
      <w:bookmarkEnd w:id="27"/>
      <w:bookmarkEnd w:id="28"/>
      <w:bookmarkEnd w:id="29"/>
      <w:bookmarkEnd w:id="30"/>
      <w:bookmarkEnd w:id="31"/>
      <w:bookmarkEnd w:id="32"/>
      <w:bookmarkEnd w:id="33"/>
      <w:bookmarkEnd w:id="34"/>
      <w:r>
        <w:rPr>
          <w:rFonts w:ascii="Arial" w:hAnsi="Arial"/>
          <w:color w:val="2C4D9C"/>
        </w:rPr>
        <w:t>DESQUALIFICAÇÃO</w:t>
      </w:r>
      <w:bookmarkEnd w:id="35"/>
      <w:r w:rsidR="004774F1">
        <w:rPr>
          <w:rFonts w:ascii="Arial" w:hAnsi="Arial"/>
          <w:color w:val="2C4D9C"/>
        </w:rPr>
        <w:t xml:space="preserve"> </w:t>
      </w:r>
    </w:p>
    <w:p w14:paraId="7EC1C9A1" w14:textId="77777777" w:rsidR="00133E45" w:rsidRPr="00825020" w:rsidRDefault="007D29CE" w:rsidP="0058722D">
      <w:pPr>
        <w:pStyle w:val="BodyText"/>
        <w:spacing w:before="155"/>
        <w:ind w:left="0" w:firstLine="110"/>
        <w:rPr>
          <w:rFonts w:ascii="Arial" w:hAnsi="Arial" w:cs="Arial"/>
        </w:rPr>
      </w:pPr>
      <w:r>
        <w:rPr>
          <w:rFonts w:ascii="Arial" w:hAnsi="Arial"/>
        </w:rPr>
        <w:t>Um/a candidato/a é desqualificado/a em qualquer fase do processo de seleção se:</w:t>
      </w:r>
    </w:p>
    <w:p w14:paraId="6B61104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tiver criado mais do que uma conta;</w:t>
      </w:r>
    </w:p>
    <w:p w14:paraId="05B9AE0A"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tiver prestado declarações falsas ou apresentado documentos falsos;</w:t>
      </w:r>
    </w:p>
    <w:p w14:paraId="3F566510"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não responder a um convite ou não puder ser contactado/a por correio eletrónico;</w:t>
      </w:r>
    </w:p>
    <w:p w14:paraId="706FEFD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não realizar as provas;</w:t>
      </w:r>
    </w:p>
    <w:p w14:paraId="115069C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tiver copiado durante as provas;</w:t>
      </w:r>
    </w:p>
    <w:p w14:paraId="54F63E46"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lastRenderedPageBreak/>
        <w:t>não tiver respeitado as instruções dadas para as provas em linha;</w:t>
      </w:r>
    </w:p>
    <w:p w14:paraId="05BFD482" w14:textId="77777777" w:rsidR="00133E45" w:rsidRPr="00351D0E" w:rsidRDefault="007D29CE">
      <w:pPr>
        <w:pStyle w:val="ListParagraph"/>
        <w:numPr>
          <w:ilvl w:val="0"/>
          <w:numId w:val="2"/>
        </w:numPr>
        <w:tabs>
          <w:tab w:val="left" w:pos="279"/>
        </w:tabs>
        <w:spacing w:before="82"/>
        <w:ind w:left="279" w:hanging="169"/>
        <w:rPr>
          <w:rFonts w:ascii="Arial" w:hAnsi="Arial" w:cs="Arial"/>
          <w:sz w:val="28"/>
        </w:rPr>
      </w:pPr>
      <w:r w:rsidRPr="00351D0E">
        <w:rPr>
          <w:rFonts w:ascii="Arial" w:hAnsi="Arial"/>
          <w:sz w:val="24"/>
        </w:rPr>
        <w:t>tiver tentado contactar, direta ou indiretamente, um membro do comité de seleção de forma não autorizada;</w:t>
      </w:r>
    </w:p>
    <w:p w14:paraId="2B4820D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tiver aposto a sua assinatura ou uma marca distintiva na prova escrita, que é corrigida anonimamente.</w:t>
      </w:r>
    </w:p>
    <w:p w14:paraId="0921D3D8" w14:textId="77777777" w:rsidR="00133E45" w:rsidRPr="00BA06EF" w:rsidRDefault="00133E45">
      <w:pPr>
        <w:pStyle w:val="BodyText"/>
        <w:spacing w:before="82"/>
        <w:rPr>
          <w:rFonts w:ascii="Arial" w:hAnsi="Arial" w:cs="Arial"/>
        </w:rPr>
      </w:pPr>
    </w:p>
    <w:p w14:paraId="62D5BF00" w14:textId="4EA5621D" w:rsidR="005725E9" w:rsidRPr="00825020" w:rsidRDefault="007D29CE" w:rsidP="0058722D">
      <w:pPr>
        <w:pStyle w:val="BodyText"/>
        <w:spacing w:before="108" w:line="216" w:lineRule="auto"/>
        <w:ind w:right="-60"/>
        <w:rPr>
          <w:rFonts w:ascii="Arial" w:hAnsi="Arial" w:cs="Arial"/>
        </w:rPr>
      </w:pPr>
      <w:r>
        <w:rPr>
          <w:rFonts w:ascii="Arial" w:hAnsi="Arial"/>
        </w:rPr>
        <w:t>Os/As candidatos/as devem dar provas da máxima integridade. Qualquer fraude ou tentativa de fraude será passível de sanções.</w:t>
      </w:r>
    </w:p>
    <w:p w14:paraId="4F4AFAA9" w14:textId="77777777" w:rsidR="00896C2E" w:rsidRPr="00BA06EF" w:rsidRDefault="00896C2E" w:rsidP="00825020">
      <w:pPr>
        <w:pStyle w:val="BodyText"/>
        <w:spacing w:before="108" w:line="216" w:lineRule="auto"/>
        <w:ind w:left="0" w:right="-60"/>
        <w:rPr>
          <w:rFonts w:ascii="Arial" w:hAnsi="Arial" w:cs="Arial"/>
        </w:rPr>
      </w:pPr>
    </w:p>
    <w:p w14:paraId="6F5B4C0E" w14:textId="77777777" w:rsidR="004774F1" w:rsidRPr="00825020" w:rsidRDefault="004774F1" w:rsidP="004774F1">
      <w:pPr>
        <w:pStyle w:val="Heading1"/>
        <w:numPr>
          <w:ilvl w:val="0"/>
          <w:numId w:val="6"/>
        </w:numPr>
        <w:tabs>
          <w:tab w:val="left" w:pos="504"/>
        </w:tabs>
        <w:spacing w:line="240" w:lineRule="auto"/>
        <w:ind w:left="504" w:hanging="394"/>
        <w:rPr>
          <w:rFonts w:ascii="Arial" w:hAnsi="Arial" w:cs="Arial"/>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402716"/>
      <w:bookmarkEnd w:id="36"/>
      <w:bookmarkEnd w:id="37"/>
      <w:bookmarkEnd w:id="38"/>
      <w:bookmarkEnd w:id="39"/>
      <w:bookmarkEnd w:id="40"/>
      <w:r>
        <w:rPr>
          <w:rFonts w:ascii="Arial" w:hAnsi="Arial"/>
          <w:color w:val="2C4D9C"/>
        </w:rPr>
        <w:t>INFORMAÇÕES GERAIS</w:t>
      </w:r>
      <w:bookmarkEnd w:id="41"/>
    </w:p>
    <w:p w14:paraId="7F901850" w14:textId="77777777" w:rsidR="00870D53" w:rsidRPr="00825020" w:rsidRDefault="00870D53" w:rsidP="003F2051">
      <w:pPr>
        <w:pStyle w:val="Heading1"/>
        <w:tabs>
          <w:tab w:val="left" w:pos="504"/>
        </w:tabs>
        <w:ind w:left="110" w:firstLine="0"/>
        <w:rPr>
          <w:rFonts w:ascii="Arial" w:hAnsi="Arial" w:cs="Arial"/>
          <w:lang w:val="en-GB"/>
        </w:rPr>
      </w:pPr>
    </w:p>
    <w:p w14:paraId="4A114CEB" w14:textId="77777777" w:rsidR="004774F1" w:rsidRPr="004774F1" w:rsidRDefault="004774F1" w:rsidP="004774F1">
      <w:pPr>
        <w:pStyle w:val="Heading2"/>
        <w:numPr>
          <w:ilvl w:val="1"/>
          <w:numId w:val="6"/>
        </w:numPr>
        <w:tabs>
          <w:tab w:val="left" w:pos="598"/>
        </w:tabs>
        <w:ind w:left="601"/>
        <w:rPr>
          <w:rFonts w:cs="Arial"/>
        </w:rPr>
      </w:pPr>
      <w:bookmarkStart w:id="42" w:name="_Toc196402717"/>
      <w:r w:rsidRPr="004774F1">
        <w:rPr>
          <w:color w:val="2C4D9C"/>
        </w:rPr>
        <w:t>Contribuição financeira para as despesas de viagem e de estadia/reembolso das despesas de deslocação em serviço relacionadas com provas realizadas presencialmente</w:t>
      </w:r>
      <w:bookmarkEnd w:id="42"/>
    </w:p>
    <w:p w14:paraId="31AA633C" w14:textId="77777777" w:rsidR="00E34A39" w:rsidRPr="00825020" w:rsidRDefault="00E34A39" w:rsidP="0033662F">
      <w:pPr>
        <w:jc w:val="both"/>
        <w:rPr>
          <w:rFonts w:ascii="Arial" w:hAnsi="Arial" w:cs="Arial"/>
          <w:b/>
        </w:rPr>
      </w:pPr>
    </w:p>
    <w:p w14:paraId="70ADB382" w14:textId="4256CEF8" w:rsidR="0033662F" w:rsidRPr="00825020" w:rsidRDefault="0033662F" w:rsidP="0058722D">
      <w:pPr>
        <w:ind w:left="110"/>
        <w:jc w:val="both"/>
        <w:rPr>
          <w:rFonts w:ascii="Arial" w:hAnsi="Arial" w:cs="Arial"/>
          <w:sz w:val="24"/>
          <w:szCs w:val="24"/>
        </w:rPr>
      </w:pPr>
      <w:r>
        <w:rPr>
          <w:rFonts w:ascii="Arial" w:hAnsi="Arial"/>
          <w:b/>
          <w:sz w:val="24"/>
        </w:rPr>
        <w:t>Para os/as candidatos/as internos/as:</w:t>
      </w:r>
      <w:r>
        <w:rPr>
          <w:rFonts w:ascii="Arial" w:hAnsi="Arial"/>
          <w:sz w:val="24"/>
        </w:rPr>
        <w:t xml:space="preserve">  os/as funcionários/as e outros agentes abrangidos pelo Estatuto dos Funcionários da União Europeia e Regime Aplicável aos outros agentes da União Europeia que tenham sido convocados para provas presenciais podem beneficiar do reembolso das despesas de deslocação em serviço, em conformidade com os artigos 11.º a 13.º do anexo VII do referido Estatuto. </w:t>
      </w:r>
    </w:p>
    <w:p w14:paraId="52CC83B4" w14:textId="77777777" w:rsidR="00E34A39" w:rsidRPr="00825020" w:rsidRDefault="00E34A39" w:rsidP="0055310F">
      <w:pPr>
        <w:jc w:val="both"/>
        <w:rPr>
          <w:rFonts w:ascii="Arial" w:hAnsi="Arial" w:cs="Arial"/>
          <w:sz w:val="24"/>
          <w:szCs w:val="24"/>
        </w:rPr>
      </w:pPr>
    </w:p>
    <w:p w14:paraId="740BCE11" w14:textId="77777777" w:rsidR="001C61BC" w:rsidRPr="00825020" w:rsidRDefault="0033662F" w:rsidP="0058722D">
      <w:pPr>
        <w:ind w:left="110"/>
        <w:jc w:val="both"/>
        <w:rPr>
          <w:rFonts w:ascii="Arial" w:hAnsi="Arial" w:cs="Arial"/>
          <w:sz w:val="24"/>
          <w:szCs w:val="24"/>
        </w:rPr>
      </w:pPr>
      <w:r>
        <w:rPr>
          <w:rFonts w:ascii="Arial" w:hAnsi="Arial"/>
          <w:b/>
          <w:sz w:val="24"/>
        </w:rPr>
        <w:t>Para os/as candidatos/as que deixaram de estar ao serviço do Parlamento Europeu:</w:t>
      </w:r>
      <w:r>
        <w:rPr>
          <w:rFonts w:ascii="Arial" w:hAnsi="Arial"/>
          <w:sz w:val="24"/>
        </w:rPr>
        <w:t xml:space="preserve"> os/as candidatos/as convocados/as para a prestação de provas realizadas presencialmente podem receber uma contribuição para</w:t>
      </w:r>
      <w:r>
        <w:rPr>
          <w:rFonts w:ascii="Arial" w:hAnsi="Arial"/>
          <w:b/>
          <w:sz w:val="24"/>
        </w:rPr>
        <w:t xml:space="preserve"> as despesas de deslocação e de estadia</w:t>
      </w:r>
      <w:r>
        <w:rPr>
          <w:rFonts w:ascii="Arial" w:hAnsi="Arial"/>
          <w:sz w:val="24"/>
        </w:rPr>
        <w:t xml:space="preserve">. </w:t>
      </w:r>
    </w:p>
    <w:p w14:paraId="186101D2" w14:textId="77777777" w:rsidR="001C61BC" w:rsidRPr="00825020" w:rsidRDefault="001C61BC" w:rsidP="0055310F">
      <w:pPr>
        <w:jc w:val="both"/>
        <w:rPr>
          <w:rFonts w:ascii="Arial" w:hAnsi="Arial" w:cs="Arial"/>
          <w:sz w:val="24"/>
          <w:szCs w:val="24"/>
        </w:rPr>
      </w:pPr>
    </w:p>
    <w:p w14:paraId="3F9C048C" w14:textId="0C64F6E9" w:rsidR="001C61BC" w:rsidRPr="00825020" w:rsidRDefault="0033662F" w:rsidP="0058722D">
      <w:pPr>
        <w:ind w:firstLine="110"/>
        <w:jc w:val="both"/>
        <w:rPr>
          <w:rFonts w:ascii="Arial" w:hAnsi="Arial" w:cs="Arial"/>
          <w:sz w:val="24"/>
          <w:szCs w:val="24"/>
        </w:rPr>
      </w:pPr>
      <w:r>
        <w:rPr>
          <w:rFonts w:ascii="Arial" w:hAnsi="Arial"/>
          <w:sz w:val="24"/>
        </w:rPr>
        <w:t xml:space="preserve">São informados/as das modalidades no momento da convocação para as provas. </w:t>
      </w:r>
    </w:p>
    <w:p w14:paraId="66BC1A05" w14:textId="77777777" w:rsidR="001C61BC" w:rsidRPr="00825020" w:rsidRDefault="001C61BC" w:rsidP="0055310F">
      <w:pPr>
        <w:jc w:val="both"/>
        <w:rPr>
          <w:rFonts w:ascii="Arial" w:hAnsi="Arial" w:cs="Arial"/>
          <w:sz w:val="24"/>
          <w:szCs w:val="24"/>
        </w:rPr>
      </w:pPr>
    </w:p>
    <w:p w14:paraId="620C98A7" w14:textId="7F564921" w:rsidR="005725E9" w:rsidRPr="00825020" w:rsidRDefault="0033662F" w:rsidP="0058722D">
      <w:pPr>
        <w:ind w:left="110"/>
        <w:jc w:val="both"/>
        <w:rPr>
          <w:rFonts w:ascii="Arial" w:hAnsi="Arial" w:cs="Arial"/>
          <w:sz w:val="24"/>
          <w:szCs w:val="24"/>
        </w:rPr>
      </w:pPr>
      <w:r>
        <w:rPr>
          <w:rFonts w:ascii="Arial" w:hAnsi="Arial"/>
          <w:sz w:val="24"/>
        </w:rPr>
        <w:t>O endereço indicado pelo/a candidato/a no ato de candidatura na plataforma Apply4EP é considerado o ponto de partida do/a candidato/a para participar nas provas. Neste contexto, uma mudança de endereço comunicada pelo/a candidato/a em data posterior à do envio das convocatórias para as provas pelo Parlamento Europeu não pode ser tomada em consideração, salvo se o Parlamento Europeu entender que as circunstâncias invocadas pelo/a candidato/a constituem um caso de força maior ou um imprevisto. Cabe aos/às candidatos/as assegurar que o endereço indicado na plataforma Apply4EP está sempre atualizado.</w:t>
      </w:r>
    </w:p>
    <w:p w14:paraId="0CACA7F3" w14:textId="77777777" w:rsidR="0003084A" w:rsidRPr="00BA06EF" w:rsidRDefault="0003084A" w:rsidP="00825020">
      <w:pPr>
        <w:jc w:val="both"/>
      </w:pPr>
    </w:p>
    <w:p w14:paraId="4FA0376A" w14:textId="2457377E" w:rsidR="004774F1" w:rsidRPr="004774F1" w:rsidRDefault="004774F1" w:rsidP="004774F1">
      <w:pPr>
        <w:pStyle w:val="Heading2"/>
        <w:numPr>
          <w:ilvl w:val="1"/>
          <w:numId w:val="6"/>
        </w:numPr>
        <w:tabs>
          <w:tab w:val="left" w:pos="598"/>
        </w:tabs>
        <w:ind w:left="567"/>
        <w:rPr>
          <w:rFonts w:cs="Arial"/>
        </w:rPr>
      </w:pPr>
      <w:bookmarkStart w:id="43" w:name="_Toc176258004"/>
      <w:bookmarkStart w:id="44" w:name="_Toc192664407"/>
      <w:bookmarkStart w:id="45" w:name="_Toc196396019"/>
      <w:bookmarkStart w:id="46" w:name="_Toc196400703"/>
      <w:bookmarkStart w:id="47" w:name="_Toc196400804"/>
      <w:bookmarkStart w:id="48" w:name="_Toc196402718"/>
      <w:bookmarkEnd w:id="43"/>
      <w:bookmarkEnd w:id="44"/>
      <w:bookmarkEnd w:id="45"/>
      <w:bookmarkEnd w:id="46"/>
      <w:bookmarkEnd w:id="47"/>
      <w:r>
        <w:rPr>
          <w:color w:val="2C4D9C"/>
        </w:rPr>
        <w:t>Pedidos de acesso dos/as candidatos/as a informações que lhes digam</w:t>
      </w:r>
      <w:bookmarkEnd w:id="48"/>
      <w:r>
        <w:rPr>
          <w:color w:val="2C4D9C"/>
        </w:rPr>
        <w:t xml:space="preserve"> </w:t>
      </w:r>
    </w:p>
    <w:p w14:paraId="462375B2" w14:textId="77777777" w:rsidR="004774F1" w:rsidRPr="00825020" w:rsidRDefault="004774F1" w:rsidP="004774F1">
      <w:pPr>
        <w:pStyle w:val="Heading2"/>
        <w:tabs>
          <w:tab w:val="left" w:pos="598"/>
        </w:tabs>
        <w:ind w:left="2127" w:firstLine="0"/>
        <w:rPr>
          <w:rFonts w:cs="Arial"/>
        </w:rPr>
      </w:pPr>
    </w:p>
    <w:p w14:paraId="571EDE2B" w14:textId="4B67C5CB" w:rsidR="00133E45" w:rsidRDefault="007D29CE" w:rsidP="0058722D">
      <w:pPr>
        <w:pStyle w:val="BodyText"/>
        <w:spacing w:before="145" w:line="216" w:lineRule="auto"/>
        <w:jc w:val="both"/>
        <w:rPr>
          <w:rFonts w:ascii="Arial" w:hAnsi="Arial" w:cs="Arial"/>
        </w:rPr>
      </w:pPr>
      <w:r>
        <w:rPr>
          <w:rFonts w:ascii="Arial" w:hAnsi="Arial"/>
        </w:rPr>
        <w:t xml:space="preserve">Os/As candidatos/as têm o direito de aceder a determinadas informações que lhes digam direta e pessoalmente respeito, nas condições abaixo enunciadas. Por conseguinte, o Parlamento Europeu pode fornecer, mediante pedido, as pontuações obtidas em cada secção das provas aos/às candidatos/as que não façam parte da lista dos/as candidatos/as aprovados/as. Os pedidos devem ser apresentados através da conta Apply4EP </w:t>
      </w:r>
      <w:r>
        <w:rPr>
          <w:rFonts w:ascii="Arial" w:hAnsi="Arial"/>
          <w:b/>
        </w:rPr>
        <w:t>no prazo de um mês</w:t>
      </w:r>
      <w:r>
        <w:rPr>
          <w:rFonts w:ascii="Arial" w:hAnsi="Arial"/>
        </w:rPr>
        <w:t xml:space="preserve"> a contar da data de envio da mensagem de correio eletrónico em que são comunicados os resultados. </w:t>
      </w:r>
    </w:p>
    <w:p w14:paraId="192D18E5" w14:textId="0B2841FA" w:rsidR="00F9020B" w:rsidRDefault="00F9020B" w:rsidP="0058722D">
      <w:pPr>
        <w:pStyle w:val="BodyText"/>
        <w:spacing w:before="145" w:line="216" w:lineRule="auto"/>
        <w:jc w:val="both"/>
        <w:rPr>
          <w:rFonts w:ascii="Arial" w:hAnsi="Arial" w:cs="Arial"/>
        </w:rPr>
      </w:pPr>
      <w:r>
        <w:rPr>
          <w:rFonts w:ascii="Arial" w:hAnsi="Arial"/>
        </w:rPr>
        <w:t>Um pedido de acesso a informações está sempre dependente de uma decisão final do comité de seleção. Por isso,</w:t>
      </w:r>
    </w:p>
    <w:p w14:paraId="595772F5" w14:textId="74EC403A" w:rsidR="00F9020B" w:rsidRDefault="00F9020B" w:rsidP="00F9020B">
      <w:pPr>
        <w:pStyle w:val="BodyText"/>
        <w:numPr>
          <w:ilvl w:val="0"/>
          <w:numId w:val="11"/>
        </w:numPr>
        <w:spacing w:before="145" w:line="216" w:lineRule="auto"/>
        <w:jc w:val="both"/>
        <w:rPr>
          <w:rFonts w:ascii="Arial" w:hAnsi="Arial" w:cs="Arial"/>
        </w:rPr>
      </w:pPr>
      <w:r>
        <w:rPr>
          <w:rFonts w:ascii="Arial" w:hAnsi="Arial"/>
        </w:rPr>
        <w:t>os/as candidatos/as não devem esperar pela receção de informações antes de apresentarem um pedido de reexame (ver ponto 6 infra), uma vez que, enquanto o prazo para a apresentação de um pedido de reexame não tiver chegado ao seu termo, a Unidade de Seleção e Captação de Talentos não poderá tratar os pedidos de acesso a informações.</w:t>
      </w:r>
    </w:p>
    <w:p w14:paraId="482BBCD4" w14:textId="75766040"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lastRenderedPageBreak/>
        <w:t xml:space="preserve">Caso tenham apresentado um pedido de revisão das respetivas avaliações, os/as candidatos/as devem aguardar a resposta do comité de seleção a esse pedido de reexame (ou seja, a decisão final) antes de apresentarem um pedido de acesso a informações. </w:t>
      </w:r>
    </w:p>
    <w:p w14:paraId="5810408E" w14:textId="50F7DDBE" w:rsidR="00F9020B" w:rsidRPr="00BA06EF" w:rsidRDefault="00F9020B" w:rsidP="00825020">
      <w:pPr>
        <w:pStyle w:val="BodyText"/>
        <w:spacing w:before="145" w:line="216" w:lineRule="auto"/>
        <w:ind w:left="360"/>
        <w:jc w:val="both"/>
        <w:rPr>
          <w:rFonts w:ascii="Arial" w:hAnsi="Arial" w:cs="Arial"/>
        </w:rPr>
      </w:pPr>
    </w:p>
    <w:p w14:paraId="50C72023" w14:textId="56610C62" w:rsidR="0054583B" w:rsidRDefault="00F9020B" w:rsidP="0058722D">
      <w:pPr>
        <w:pStyle w:val="BodyText"/>
        <w:spacing w:before="112" w:line="216" w:lineRule="auto"/>
        <w:ind w:left="0"/>
        <w:jc w:val="both"/>
        <w:rPr>
          <w:rFonts w:ascii="Arial" w:hAnsi="Arial" w:cs="Arial"/>
        </w:rPr>
      </w:pPr>
      <w:r>
        <w:rPr>
          <w:rFonts w:ascii="Arial" w:hAnsi="Arial"/>
        </w:rPr>
        <w:t xml:space="preserve">O tratamento dos pedidos de informação deve respeitar o caráter secreto dos trabalhos do comité de seleção previsto no Estatuto dos Funcionários da União Europeia (anexo III, artigo 6.º), que impede a divulgação das posições do comité de seleção, bem como de qualquer informação relacionada com apreciações de caráter pessoal ou comparativo sobre os/as candidatos/as. </w:t>
      </w:r>
    </w:p>
    <w:p w14:paraId="237E955B" w14:textId="772C8D27" w:rsidR="007D128C" w:rsidRPr="00825020" w:rsidRDefault="0036586D" w:rsidP="00825020">
      <w:pPr>
        <w:pStyle w:val="BodyText"/>
        <w:spacing w:before="112" w:line="216" w:lineRule="auto"/>
        <w:ind w:left="0"/>
        <w:jc w:val="both"/>
        <w:rPr>
          <w:rFonts w:ascii="Arial" w:hAnsi="Arial" w:cs="Arial"/>
        </w:rPr>
      </w:pPr>
      <w:r>
        <w:rPr>
          <w:rFonts w:ascii="Arial" w:hAnsi="Arial"/>
        </w:rPr>
        <w:t>Estes pedidos são igualmente tratados no respeito das normas relativas à proteção das pessoas singulares no que diz respeito ao tratamento de dados pessoais. O Parlamento responderá aos pedidos de acesso no prazo de um mês a contar da data da sua receção.</w:t>
      </w:r>
    </w:p>
    <w:p w14:paraId="4A349A13" w14:textId="77777777" w:rsidR="00133E45" w:rsidRPr="00BA06EF" w:rsidRDefault="00133E45">
      <w:pPr>
        <w:pStyle w:val="BodyText"/>
        <w:ind w:left="0"/>
        <w:rPr>
          <w:rFonts w:ascii="Arial" w:hAnsi="Arial" w:cs="Arial"/>
        </w:rPr>
      </w:pPr>
    </w:p>
    <w:p w14:paraId="2C60AABB" w14:textId="5F63D248" w:rsidR="00F9020B" w:rsidRDefault="00F9020B">
      <w:pPr>
        <w:pStyle w:val="BodyText"/>
        <w:ind w:left="0"/>
        <w:rPr>
          <w:rFonts w:ascii="Arial" w:hAnsi="Arial" w:cs="Arial"/>
        </w:rPr>
      </w:pPr>
      <w:r>
        <w:rPr>
          <w:rFonts w:ascii="Arial" w:hAnsi="Arial"/>
        </w:rPr>
        <w:t>Os/As candidatos/as podem solicitar as seguintes informações:</w:t>
      </w:r>
    </w:p>
    <w:p w14:paraId="2B5BF80B" w14:textId="4EDF8C42" w:rsidR="00F9020B" w:rsidRDefault="00F9020B" w:rsidP="00F9020B">
      <w:pPr>
        <w:pStyle w:val="BodyText"/>
        <w:numPr>
          <w:ilvl w:val="0"/>
          <w:numId w:val="12"/>
        </w:numPr>
        <w:rPr>
          <w:rFonts w:ascii="Arial" w:hAnsi="Arial" w:cs="Arial"/>
        </w:rPr>
      </w:pPr>
      <w:r>
        <w:rPr>
          <w:rFonts w:ascii="Arial" w:hAnsi="Arial"/>
        </w:rPr>
        <w:t>No que diz respeito à avaliação das qualificações: os pontos que lhe foram atribuídos para cada um dos principais critérios de avaliação;</w:t>
      </w:r>
    </w:p>
    <w:p w14:paraId="10AE4B09" w14:textId="2C38786D" w:rsidR="00F9020B" w:rsidRDefault="00F9020B" w:rsidP="00F9020B">
      <w:pPr>
        <w:pStyle w:val="BodyText"/>
        <w:numPr>
          <w:ilvl w:val="0"/>
          <w:numId w:val="12"/>
        </w:numPr>
        <w:rPr>
          <w:rFonts w:ascii="Arial" w:hAnsi="Arial" w:cs="Arial"/>
        </w:rPr>
      </w:pPr>
      <w:r>
        <w:rPr>
          <w:rFonts w:ascii="Arial" w:hAnsi="Arial"/>
        </w:rPr>
        <w:t xml:space="preserve">Uma cópia não corrigida da sua prova escrita; </w:t>
      </w:r>
    </w:p>
    <w:p w14:paraId="3E41E6D5" w14:textId="6B0D1199" w:rsidR="00F9020B" w:rsidRDefault="00F9020B" w:rsidP="00F9020B">
      <w:pPr>
        <w:pStyle w:val="BodyText"/>
        <w:numPr>
          <w:ilvl w:val="0"/>
          <w:numId w:val="12"/>
        </w:numPr>
        <w:rPr>
          <w:rFonts w:ascii="Arial" w:hAnsi="Arial" w:cs="Arial"/>
        </w:rPr>
      </w:pPr>
      <w:r>
        <w:rPr>
          <w:rFonts w:ascii="Arial" w:hAnsi="Arial"/>
        </w:rPr>
        <w:t xml:space="preserve">As grelhas de classificação individuais (indicando os pontos obtidos relativamente a cada um dos critérios de avaliação principais) de cada prova para a qual foram convidados/as. </w:t>
      </w:r>
    </w:p>
    <w:p w14:paraId="61B49147" w14:textId="77777777" w:rsidR="00F9020B" w:rsidRPr="00BA06EF" w:rsidRDefault="00F9020B" w:rsidP="00F9020B">
      <w:pPr>
        <w:pStyle w:val="BodyText"/>
        <w:rPr>
          <w:rFonts w:ascii="Arial" w:hAnsi="Arial" w:cs="Arial"/>
        </w:rPr>
      </w:pPr>
    </w:p>
    <w:p w14:paraId="0F76188C" w14:textId="5AF8538E" w:rsidR="00F9020B" w:rsidRDefault="00F9020B" w:rsidP="00F9020B">
      <w:pPr>
        <w:pStyle w:val="BodyText"/>
        <w:rPr>
          <w:rFonts w:ascii="Arial" w:hAnsi="Arial" w:cs="Arial"/>
        </w:rPr>
      </w:pPr>
      <w:r>
        <w:rPr>
          <w:rFonts w:ascii="Arial" w:hAnsi="Arial"/>
        </w:rPr>
        <w:t xml:space="preserve">Os/As candidatos/as que estiverem inscritos/as na lista de candidatos/as aprovados/as só podem apresentar um pedido de acesso a informações depois de terem sido notificados/as de que o seu nome foi incluído na lista. </w:t>
      </w:r>
    </w:p>
    <w:p w14:paraId="69B26BB6" w14:textId="77777777" w:rsidR="00613CE8" w:rsidRPr="00BA06EF" w:rsidRDefault="00613CE8" w:rsidP="00825020">
      <w:pPr>
        <w:pStyle w:val="BodyText"/>
        <w:rPr>
          <w:rFonts w:ascii="Arial" w:hAnsi="Arial" w:cs="Arial"/>
        </w:rPr>
      </w:pPr>
    </w:p>
    <w:p w14:paraId="5F07B8D2" w14:textId="77777777" w:rsidR="00133E45" w:rsidRPr="00825020" w:rsidRDefault="007D29CE">
      <w:pPr>
        <w:pStyle w:val="Heading2"/>
        <w:numPr>
          <w:ilvl w:val="1"/>
          <w:numId w:val="6"/>
        </w:numPr>
        <w:tabs>
          <w:tab w:val="left" w:pos="598"/>
        </w:tabs>
        <w:spacing w:before="1"/>
        <w:ind w:left="598" w:hanging="488"/>
        <w:rPr>
          <w:rFonts w:cs="Arial"/>
        </w:rPr>
      </w:pPr>
      <w:bookmarkStart w:id="49" w:name="_Toc196402719"/>
      <w:r>
        <w:rPr>
          <w:color w:val="2C4D9C"/>
        </w:rPr>
        <w:t>Proteção dos dados pessoais</w:t>
      </w:r>
      <w:bookmarkEnd w:id="49"/>
    </w:p>
    <w:p w14:paraId="4E85D9A7" w14:textId="454F5A0E" w:rsidR="00E34A39" w:rsidRPr="00825020" w:rsidRDefault="007D29CE" w:rsidP="00351D0E">
      <w:pPr>
        <w:pStyle w:val="BodyText"/>
        <w:spacing w:before="144" w:line="216" w:lineRule="auto"/>
        <w:ind w:left="0"/>
        <w:jc w:val="both"/>
        <w:rPr>
          <w:rFonts w:ascii="Arial" w:hAnsi="Arial" w:cs="Arial"/>
        </w:rPr>
      </w:pPr>
      <w:r>
        <w:rPr>
          <w:rFonts w:ascii="Arial" w:hAnsi="Arial"/>
        </w:rPr>
        <w:t>O Parlamento Europeu, enquanto entidade responsável pela organização de concursos/processos de seleção, vela por que os dados pessoais dos/as candidatos/as sejam tratados no pleno respeito do Regulamento (UE) n.º 2018/1725 do Parlamento Europeu e do Conselho, de 23 de outubro de 2018,</w:t>
      </w:r>
      <w:r w:rsidR="00351D0E">
        <w:rPr>
          <w:rFonts w:ascii="Arial" w:hAnsi="Arial"/>
        </w:rPr>
        <w:t xml:space="preserve"> </w:t>
      </w:r>
      <w:r>
        <w:rPr>
          <w:rFonts w:ascii="Arial" w:hAnsi="Arial"/>
        </w:rPr>
        <w:t>relativo à proteção das pessoas singulares no que diz respeito ao tratamento de dados pessoais pelas instituições e pelos órgãos e organismos da União e à livre circulação desses dados, e que revoga o Regulamento (CE) n.º 45/2001 e a Decisão n.º 1247/2002/CE</w:t>
      </w:r>
      <w:r>
        <w:rPr>
          <w:rFonts w:ascii="Arial" w:hAnsi="Arial"/>
          <w:vertAlign w:val="superscript"/>
        </w:rPr>
        <w:t>1</w:t>
      </w:r>
      <w:r w:rsidR="00351D0E">
        <w:rPr>
          <w:rStyle w:val="FootnoteReference"/>
          <w:rFonts w:ascii="Arial" w:hAnsi="Arial"/>
        </w:rPr>
        <w:footnoteReference w:id="1"/>
      </w:r>
      <w:r>
        <w:rPr>
          <w:rFonts w:ascii="Arial" w:hAnsi="Arial"/>
        </w:rPr>
        <w:t>, nomeadamente no que se refere à sua confidencialidade e segurança.</w:t>
      </w:r>
    </w:p>
    <w:p w14:paraId="4AB7F563" w14:textId="77777777" w:rsidR="00133E45" w:rsidRPr="00BA06EF" w:rsidRDefault="00133E45">
      <w:pPr>
        <w:pStyle w:val="BodyText"/>
        <w:spacing w:before="227"/>
        <w:ind w:left="0"/>
        <w:rPr>
          <w:rFonts w:ascii="Arial" w:hAnsi="Arial" w:cs="Arial"/>
        </w:rPr>
      </w:pPr>
    </w:p>
    <w:p w14:paraId="0E4DC629"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rPr>
      </w:pPr>
      <w:bookmarkStart w:id="50" w:name="_Toc196402720"/>
      <w:r>
        <w:rPr>
          <w:rFonts w:ascii="Arial" w:hAnsi="Arial"/>
          <w:color w:val="2C4D9C"/>
        </w:rPr>
        <w:t>PEDIDOS DE REAPRECIAÇÃO – RECLAMAÇÕES E RECURSOS – QUEIXAS AO PROVEDOR DE JUSTIÇA EUROPEU</w:t>
      </w:r>
      <w:bookmarkEnd w:id="50"/>
    </w:p>
    <w:p w14:paraId="58B7DBA6" w14:textId="77777777" w:rsidR="00133E45" w:rsidRPr="00825020" w:rsidRDefault="007D29CE">
      <w:pPr>
        <w:pStyle w:val="BodyText"/>
        <w:spacing w:before="193" w:line="216" w:lineRule="auto"/>
        <w:rPr>
          <w:rFonts w:ascii="Arial" w:hAnsi="Arial" w:cs="Arial"/>
        </w:rPr>
      </w:pPr>
      <w:r>
        <w:rPr>
          <w:rFonts w:ascii="Arial" w:hAnsi="Arial"/>
        </w:rPr>
        <w:t>As informações relativas aos pedidos de reapreciação, às vias de recurso e às queixas ao Provedor de Justiça Europeu figuram no anexo III do presente guia.</w:t>
      </w:r>
    </w:p>
    <w:p w14:paraId="20725775" w14:textId="77777777" w:rsidR="00133E45" w:rsidRPr="00BA06EF" w:rsidRDefault="00133E45">
      <w:pPr>
        <w:pStyle w:val="BodyText"/>
        <w:ind w:left="0"/>
        <w:rPr>
          <w:rFonts w:ascii="Arial" w:hAnsi="Arial" w:cs="Arial"/>
          <w:sz w:val="20"/>
        </w:rPr>
      </w:pPr>
    </w:p>
    <w:p w14:paraId="5D91E969" w14:textId="77777777" w:rsidR="00133E45" w:rsidRPr="00BA06EF" w:rsidRDefault="00133E45">
      <w:pPr>
        <w:pStyle w:val="BodyText"/>
        <w:ind w:left="0"/>
        <w:rPr>
          <w:rFonts w:ascii="Arial" w:hAnsi="Arial" w:cs="Arial"/>
          <w:sz w:val="20"/>
        </w:rPr>
      </w:pPr>
    </w:p>
    <w:p w14:paraId="41B44D0B" w14:textId="77777777" w:rsidR="00133E45" w:rsidRPr="00BA06EF" w:rsidRDefault="00133E45">
      <w:pPr>
        <w:pStyle w:val="BodyText"/>
        <w:ind w:left="0"/>
        <w:rPr>
          <w:rFonts w:ascii="Arial" w:hAnsi="Arial" w:cs="Arial"/>
          <w:sz w:val="20"/>
        </w:rPr>
      </w:pPr>
    </w:p>
    <w:p w14:paraId="3CFC680D" w14:textId="77777777" w:rsidR="00133E45" w:rsidRPr="00BA06EF" w:rsidRDefault="00133E45">
      <w:pPr>
        <w:pStyle w:val="BodyText"/>
        <w:ind w:left="0"/>
        <w:rPr>
          <w:rFonts w:ascii="Arial" w:hAnsi="Arial" w:cs="Arial"/>
          <w:sz w:val="20"/>
        </w:rPr>
      </w:pPr>
    </w:p>
    <w:p w14:paraId="3A309862" w14:textId="77777777" w:rsidR="00133E45" w:rsidRPr="00BA06EF" w:rsidRDefault="00133E45">
      <w:pPr>
        <w:pStyle w:val="BodyText"/>
        <w:ind w:left="0"/>
        <w:rPr>
          <w:rFonts w:ascii="Arial" w:hAnsi="Arial" w:cs="Arial"/>
          <w:sz w:val="20"/>
        </w:rPr>
      </w:pPr>
    </w:p>
    <w:p w14:paraId="7552C363" w14:textId="77777777" w:rsidR="00133E45" w:rsidRPr="00BA06EF" w:rsidRDefault="00133E45">
      <w:pPr>
        <w:pStyle w:val="BodyText"/>
        <w:ind w:left="0"/>
        <w:rPr>
          <w:rFonts w:ascii="Arial" w:hAnsi="Arial" w:cs="Arial"/>
          <w:sz w:val="20"/>
        </w:rPr>
      </w:pPr>
    </w:p>
    <w:p w14:paraId="031E9A5D" w14:textId="77777777" w:rsidR="00133E45" w:rsidRPr="00BA06EF" w:rsidRDefault="00133E45">
      <w:pPr>
        <w:pStyle w:val="BodyText"/>
        <w:ind w:left="0"/>
        <w:rPr>
          <w:rFonts w:ascii="Arial" w:hAnsi="Arial" w:cs="Arial"/>
          <w:sz w:val="20"/>
        </w:rPr>
      </w:pPr>
    </w:p>
    <w:p w14:paraId="595E4D5C" w14:textId="77777777" w:rsidR="0003084A" w:rsidRPr="00BA06EF" w:rsidRDefault="0003084A">
      <w:pPr>
        <w:pStyle w:val="BodyText"/>
        <w:ind w:left="0"/>
        <w:rPr>
          <w:rFonts w:ascii="Arial" w:hAnsi="Arial" w:cs="Arial"/>
          <w:sz w:val="20"/>
        </w:rPr>
      </w:pPr>
    </w:p>
    <w:p w14:paraId="62487F14" w14:textId="77777777" w:rsidR="0003084A" w:rsidRPr="00BA06EF" w:rsidRDefault="0003084A">
      <w:pPr>
        <w:pStyle w:val="BodyText"/>
        <w:ind w:left="0"/>
        <w:rPr>
          <w:rFonts w:ascii="Arial" w:hAnsi="Arial" w:cs="Arial"/>
          <w:sz w:val="20"/>
        </w:rPr>
      </w:pPr>
    </w:p>
    <w:p w14:paraId="3468BB77" w14:textId="77777777" w:rsidR="0003084A" w:rsidRPr="00BA06EF" w:rsidRDefault="0003084A">
      <w:pPr>
        <w:pStyle w:val="BodyText"/>
        <w:ind w:left="0"/>
        <w:rPr>
          <w:rFonts w:ascii="Arial" w:hAnsi="Arial" w:cs="Arial"/>
          <w:sz w:val="20"/>
        </w:rPr>
      </w:pPr>
    </w:p>
    <w:p w14:paraId="6FC63775" w14:textId="77777777" w:rsidR="0003084A" w:rsidRPr="00BA06EF" w:rsidRDefault="0003084A">
      <w:pPr>
        <w:pStyle w:val="BodyText"/>
        <w:ind w:left="0"/>
        <w:rPr>
          <w:rFonts w:ascii="Arial" w:hAnsi="Arial" w:cs="Arial"/>
          <w:sz w:val="20"/>
        </w:rPr>
      </w:pPr>
    </w:p>
    <w:p w14:paraId="0E4361F1" w14:textId="77777777" w:rsidR="0003084A" w:rsidRPr="00BA06EF" w:rsidRDefault="0003084A">
      <w:pPr>
        <w:pStyle w:val="BodyText"/>
        <w:ind w:left="0"/>
        <w:rPr>
          <w:rFonts w:ascii="Arial" w:hAnsi="Arial" w:cs="Arial"/>
          <w:sz w:val="20"/>
        </w:rPr>
      </w:pPr>
    </w:p>
    <w:p w14:paraId="7065EC22" w14:textId="77777777" w:rsidR="0003084A" w:rsidRPr="00BA06EF" w:rsidRDefault="0003084A">
      <w:pPr>
        <w:pStyle w:val="BodyText"/>
        <w:ind w:left="0"/>
        <w:rPr>
          <w:rFonts w:ascii="Arial" w:hAnsi="Arial" w:cs="Arial"/>
          <w:sz w:val="20"/>
        </w:rPr>
      </w:pPr>
    </w:p>
    <w:p w14:paraId="5374EF5E" w14:textId="77777777" w:rsidR="0003084A" w:rsidRPr="00BA06EF" w:rsidRDefault="0003084A">
      <w:pPr>
        <w:pStyle w:val="BodyText"/>
        <w:ind w:left="0"/>
        <w:rPr>
          <w:rFonts w:ascii="Arial" w:hAnsi="Arial" w:cs="Arial"/>
          <w:sz w:val="20"/>
        </w:rPr>
      </w:pPr>
    </w:p>
    <w:p w14:paraId="5A5C7C74" w14:textId="77777777" w:rsidR="0003084A" w:rsidRPr="00BA06EF" w:rsidRDefault="0003084A">
      <w:pPr>
        <w:pStyle w:val="BodyText"/>
        <w:ind w:left="0"/>
        <w:rPr>
          <w:rFonts w:ascii="Arial" w:hAnsi="Arial" w:cs="Arial"/>
          <w:sz w:val="20"/>
        </w:rPr>
      </w:pPr>
    </w:p>
    <w:p w14:paraId="4400A5F8" w14:textId="77777777" w:rsidR="0003084A" w:rsidRPr="00BA06EF" w:rsidRDefault="0003084A">
      <w:pPr>
        <w:pStyle w:val="BodyText"/>
        <w:ind w:left="0"/>
        <w:rPr>
          <w:rFonts w:ascii="Arial" w:hAnsi="Arial" w:cs="Arial"/>
          <w:sz w:val="20"/>
        </w:rPr>
      </w:pPr>
    </w:p>
    <w:p w14:paraId="28553CBB" w14:textId="77777777" w:rsidR="00133E45" w:rsidRPr="00825020" w:rsidRDefault="007D29CE">
      <w:pPr>
        <w:pStyle w:val="Heading1"/>
        <w:ind w:left="110" w:firstLine="0"/>
        <w:rPr>
          <w:rFonts w:ascii="Arial" w:hAnsi="Arial" w:cs="Arial"/>
        </w:rPr>
      </w:pPr>
      <w:bookmarkStart w:id="51" w:name="ANNEX_I"/>
      <w:bookmarkStart w:id="52" w:name="_Toc196402721"/>
      <w:bookmarkEnd w:id="51"/>
      <w:r>
        <w:rPr>
          <w:rFonts w:ascii="Arial" w:hAnsi="Arial"/>
          <w:color w:val="2C4D9C"/>
        </w:rPr>
        <w:lastRenderedPageBreak/>
        <w:t>ANEXO I</w:t>
      </w:r>
      <w:bookmarkEnd w:id="52"/>
    </w:p>
    <w:p w14:paraId="6907A8EC" w14:textId="44823F36" w:rsidR="00133E45" w:rsidRPr="00825020" w:rsidRDefault="007D29CE">
      <w:pPr>
        <w:spacing w:before="173" w:line="216" w:lineRule="auto"/>
        <w:ind w:left="110" w:right="176"/>
        <w:rPr>
          <w:rFonts w:ascii="Arial" w:hAnsi="Arial" w:cs="Arial"/>
        </w:rPr>
      </w:pPr>
      <w:r>
        <w:rPr>
          <w:rFonts w:ascii="Arial" w:hAnsi="Arial"/>
        </w:rPr>
        <w:t xml:space="preserve">Quadro </w:t>
      </w:r>
      <w:r>
        <w:rPr>
          <w:rFonts w:ascii="Arial" w:hAnsi="Arial"/>
          <w:b/>
          <w:u w:val="single"/>
        </w:rPr>
        <w:t>indicativo</w:t>
      </w:r>
      <w:r>
        <w:rPr>
          <w:rFonts w:ascii="Arial" w:hAnsi="Arial"/>
        </w:rPr>
        <w:t xml:space="preserve"> dos diplomas da </w:t>
      </w:r>
      <w:r>
        <w:rPr>
          <w:rFonts w:ascii="Arial" w:hAnsi="Arial"/>
          <w:b/>
        </w:rPr>
        <w:t>União Europeia</w:t>
      </w:r>
      <w:r>
        <w:rPr>
          <w:rFonts w:ascii="Arial" w:hAnsi="Arial"/>
        </w:rPr>
        <w:t xml:space="preserve"> que dão acesso aos concursos/processos de seleção do grupo de funções AD</w:t>
      </w:r>
      <w:r w:rsidR="00351D0E">
        <w:rPr>
          <w:rStyle w:val="FootnoteReference"/>
          <w:rFonts w:ascii="Arial" w:hAnsi="Arial"/>
        </w:rPr>
        <w:footnoteReference w:id="2"/>
      </w:r>
      <w:r>
        <w:rPr>
          <w:rFonts w:ascii="Arial" w:hAnsi="Arial"/>
        </w:rPr>
        <w:t xml:space="preserve"> (a apreciar caso a caso):</w:t>
      </w:r>
    </w:p>
    <w:p w14:paraId="65E86184" w14:textId="77777777" w:rsidR="00133E45" w:rsidRPr="00BA06EF"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030174DE" w14:textId="4EC43185" w:rsidTr="00825020">
        <w:trPr>
          <w:trHeight w:val="555"/>
        </w:trPr>
        <w:tc>
          <w:tcPr>
            <w:tcW w:w="2219" w:type="dxa"/>
            <w:shd w:val="clear" w:color="auto" w:fill="E6E6E6"/>
          </w:tcPr>
          <w:p w14:paraId="1EF1E17E" w14:textId="77777777" w:rsidR="006F4C4B" w:rsidRPr="00825020" w:rsidRDefault="006F4C4B">
            <w:pPr>
              <w:pStyle w:val="TableParagraph"/>
              <w:spacing w:before="130"/>
              <w:rPr>
                <w:rFonts w:ascii="Arial" w:hAnsi="Arial" w:cs="Arial"/>
                <w:b/>
              </w:rPr>
            </w:pPr>
            <w:r>
              <w:rPr>
                <w:rFonts w:ascii="Arial" w:hAnsi="Arial"/>
                <w:b/>
              </w:rPr>
              <w:t>PAÍS</w:t>
            </w:r>
          </w:p>
        </w:tc>
        <w:tc>
          <w:tcPr>
            <w:tcW w:w="4821" w:type="dxa"/>
            <w:shd w:val="clear" w:color="auto" w:fill="E6E6E6"/>
          </w:tcPr>
          <w:p w14:paraId="40645EC3" w14:textId="77777777" w:rsidR="006F4C4B" w:rsidRPr="00825020" w:rsidRDefault="006F4C4B">
            <w:pPr>
              <w:pStyle w:val="TableParagraph"/>
              <w:spacing w:before="25" w:line="213" w:lineRule="auto"/>
              <w:ind w:right="64"/>
              <w:rPr>
                <w:rFonts w:ascii="Arial" w:hAnsi="Arial" w:cs="Arial"/>
                <w:b/>
              </w:rPr>
            </w:pPr>
            <w:r>
              <w:rPr>
                <w:rFonts w:ascii="Arial" w:hAnsi="Arial"/>
                <w:b/>
              </w:rPr>
              <w:t>Ensino de nível universitário – 4 anos ou mais</w:t>
            </w:r>
          </w:p>
        </w:tc>
        <w:tc>
          <w:tcPr>
            <w:tcW w:w="3489" w:type="dxa"/>
            <w:shd w:val="clear" w:color="auto" w:fill="E6E6E6"/>
          </w:tcPr>
          <w:p w14:paraId="65943D53" w14:textId="77777777" w:rsidR="006F4C4B" w:rsidRPr="00825020" w:rsidRDefault="006F4C4B">
            <w:pPr>
              <w:pStyle w:val="TableParagraph"/>
              <w:spacing w:before="25" w:line="213" w:lineRule="auto"/>
              <w:ind w:left="81" w:right="181"/>
              <w:rPr>
                <w:rFonts w:ascii="Arial" w:hAnsi="Arial" w:cs="Arial"/>
                <w:b/>
              </w:rPr>
            </w:pPr>
            <w:r>
              <w:rPr>
                <w:rFonts w:ascii="Arial" w:hAnsi="Arial"/>
                <w:b/>
              </w:rPr>
              <w:t>Ensino de nível universitário – 3 anos no mínimo</w:t>
            </w:r>
          </w:p>
        </w:tc>
      </w:tr>
      <w:tr w:rsidR="006F4C4B" w:rsidRPr="00ED785A" w14:paraId="5AA34792" w14:textId="15FC4D83" w:rsidTr="00825020">
        <w:trPr>
          <w:trHeight w:val="4284"/>
        </w:trPr>
        <w:tc>
          <w:tcPr>
            <w:tcW w:w="2219" w:type="dxa"/>
          </w:tcPr>
          <w:p w14:paraId="69ED28B6" w14:textId="77777777" w:rsidR="006F4C4B" w:rsidRPr="00BA06EF" w:rsidRDefault="006F4C4B">
            <w:pPr>
              <w:pStyle w:val="TableParagraph"/>
              <w:ind w:left="0"/>
              <w:rPr>
                <w:rFonts w:ascii="Arial" w:hAnsi="Arial" w:cs="Arial"/>
              </w:rPr>
            </w:pPr>
          </w:p>
          <w:p w14:paraId="4A3FB392" w14:textId="77777777" w:rsidR="006F4C4B" w:rsidRPr="00BA06EF" w:rsidRDefault="006F4C4B">
            <w:pPr>
              <w:pStyle w:val="TableParagraph"/>
              <w:ind w:left="0"/>
              <w:rPr>
                <w:rFonts w:ascii="Arial" w:hAnsi="Arial" w:cs="Arial"/>
              </w:rPr>
            </w:pPr>
          </w:p>
          <w:p w14:paraId="08D8D6A3" w14:textId="77777777" w:rsidR="006F4C4B" w:rsidRPr="00BA06EF" w:rsidRDefault="006F4C4B">
            <w:pPr>
              <w:pStyle w:val="TableParagraph"/>
              <w:ind w:left="0"/>
              <w:rPr>
                <w:rFonts w:ascii="Arial" w:hAnsi="Arial" w:cs="Arial"/>
              </w:rPr>
            </w:pPr>
          </w:p>
          <w:p w14:paraId="01AEE297" w14:textId="77777777" w:rsidR="006F4C4B" w:rsidRPr="00BA06EF" w:rsidRDefault="006F4C4B">
            <w:pPr>
              <w:pStyle w:val="TableParagraph"/>
              <w:ind w:left="0"/>
              <w:rPr>
                <w:rFonts w:ascii="Arial" w:hAnsi="Arial" w:cs="Arial"/>
              </w:rPr>
            </w:pPr>
          </w:p>
          <w:p w14:paraId="2D377740" w14:textId="77777777" w:rsidR="006F4C4B" w:rsidRPr="00BA06EF" w:rsidRDefault="006F4C4B">
            <w:pPr>
              <w:pStyle w:val="TableParagraph"/>
              <w:ind w:left="0"/>
              <w:rPr>
                <w:rFonts w:ascii="Arial" w:hAnsi="Arial" w:cs="Arial"/>
              </w:rPr>
            </w:pPr>
          </w:p>
          <w:p w14:paraId="43E6952A" w14:textId="77777777" w:rsidR="006F4C4B" w:rsidRPr="00BA06EF" w:rsidRDefault="006F4C4B">
            <w:pPr>
              <w:pStyle w:val="TableParagraph"/>
              <w:spacing w:before="206"/>
              <w:ind w:left="0"/>
              <w:rPr>
                <w:rFonts w:ascii="Arial" w:hAnsi="Arial" w:cs="Arial"/>
              </w:rPr>
            </w:pPr>
          </w:p>
          <w:p w14:paraId="7FF53E9A" w14:textId="77777777" w:rsidR="006F4C4B" w:rsidRPr="00825020" w:rsidRDefault="006F4C4B">
            <w:pPr>
              <w:pStyle w:val="TableParagraph"/>
              <w:spacing w:line="213" w:lineRule="auto"/>
              <w:rPr>
                <w:rFonts w:ascii="Arial" w:hAnsi="Arial" w:cs="Arial"/>
                <w:b/>
              </w:rPr>
            </w:pPr>
            <w:r>
              <w:rPr>
                <w:rFonts w:ascii="Arial" w:hAnsi="Arial"/>
                <w:b/>
              </w:rPr>
              <w:t>Belgique – België – Belgien</w:t>
            </w:r>
          </w:p>
        </w:tc>
        <w:tc>
          <w:tcPr>
            <w:tcW w:w="4821" w:type="dxa"/>
          </w:tcPr>
          <w:p w14:paraId="7E6F8BAF" w14:textId="77777777" w:rsidR="006F4C4B" w:rsidRPr="00825020" w:rsidRDefault="006F4C4B">
            <w:pPr>
              <w:pStyle w:val="TableParagraph"/>
              <w:spacing w:before="21" w:line="216" w:lineRule="auto"/>
              <w:ind w:right="64"/>
              <w:rPr>
                <w:rFonts w:ascii="Arial" w:hAnsi="Arial" w:cs="Arial"/>
              </w:rPr>
            </w:pPr>
            <w:r>
              <w:rPr>
                <w:rFonts w:ascii="Arial" w:hAnsi="Arial"/>
              </w:rPr>
              <w:t>Licence / Licentiaat / Diplôme d’études approfondies (DEA) / Diplôme d’études spécialisées (DES) / Diplôme d’études supérieures spécialisées (DESS) / Gediplomeerde in de Voortgezette Studies (GVS) / Gediplomeerde</w:t>
            </w:r>
          </w:p>
          <w:p w14:paraId="184EAE97" w14:textId="77777777" w:rsidR="006F4C4B" w:rsidRPr="00BA06EF" w:rsidRDefault="006F4C4B">
            <w:pPr>
              <w:pStyle w:val="TableParagraph"/>
              <w:spacing w:before="2" w:line="216" w:lineRule="auto"/>
              <w:ind w:right="64"/>
              <w:rPr>
                <w:rFonts w:ascii="Arial" w:hAnsi="Arial" w:cs="Arial"/>
                <w:lang w:val="nl-NL"/>
              </w:rPr>
            </w:pPr>
            <w:proofErr w:type="gramStart"/>
            <w:r w:rsidRPr="00BA06EF">
              <w:rPr>
                <w:rFonts w:ascii="Arial" w:hAnsi="Arial"/>
                <w:lang w:val="nl-NL"/>
              </w:rPr>
              <w:t>in</w:t>
            </w:r>
            <w:proofErr w:type="gramEnd"/>
            <w:r w:rsidRPr="00BA06EF">
              <w:rPr>
                <w:rFonts w:ascii="Arial" w:hAnsi="Arial"/>
                <w:lang w:val="nl-NL"/>
              </w:rPr>
              <w:t xml:space="preserve"> de Gespecialiseerde Studies (GGS) / Gediplomeerde in de Aanvullende Studies (GAS)</w:t>
            </w:r>
          </w:p>
          <w:p w14:paraId="1D8C8DA1" w14:textId="77777777" w:rsidR="006F4C4B" w:rsidRPr="00BA06EF" w:rsidRDefault="006F4C4B">
            <w:pPr>
              <w:pStyle w:val="TableParagraph"/>
              <w:spacing w:before="114" w:line="216" w:lineRule="auto"/>
              <w:ind w:right="64"/>
              <w:rPr>
                <w:rFonts w:ascii="Arial" w:hAnsi="Arial" w:cs="Arial"/>
                <w:lang w:val="fr-BE"/>
              </w:rPr>
            </w:pPr>
            <w:r w:rsidRPr="00BA06EF">
              <w:rPr>
                <w:rFonts w:ascii="Arial" w:hAnsi="Arial"/>
                <w:lang w:val="fr-BE"/>
              </w:rPr>
              <w:t>Agrégation de l’enseignement secondaire supérieur (AESS)/ Aggregaat</w:t>
            </w:r>
          </w:p>
          <w:p w14:paraId="34222ADD" w14:textId="77777777" w:rsidR="006F4C4B" w:rsidRPr="00BA06EF" w:rsidRDefault="006F4C4B">
            <w:pPr>
              <w:pStyle w:val="TableParagraph"/>
              <w:spacing w:before="115" w:line="216" w:lineRule="auto"/>
              <w:ind w:right="118"/>
              <w:rPr>
                <w:rFonts w:ascii="Arial" w:hAnsi="Arial" w:cs="Arial"/>
                <w:lang w:val="fr-BE"/>
              </w:rPr>
            </w:pPr>
            <w:r w:rsidRPr="00BA06EF">
              <w:rPr>
                <w:rFonts w:ascii="Arial" w:hAnsi="Arial"/>
                <w:lang w:val="fr-BE"/>
              </w:rPr>
              <w:t>Ingénieur industriel/Industrïeel ingenieur / Master — 60/120 ECTS / Master complémentaire</w:t>
            </w:r>
          </w:p>
          <w:p w14:paraId="1DD31DCE" w14:textId="77777777" w:rsidR="006F4C4B" w:rsidRPr="00BA06EF" w:rsidRDefault="006F4C4B">
            <w:pPr>
              <w:pStyle w:val="TableParagraph"/>
              <w:spacing w:line="270" w:lineRule="exact"/>
              <w:rPr>
                <w:rFonts w:ascii="Arial" w:hAnsi="Arial" w:cs="Arial"/>
                <w:lang w:val="fr-BE"/>
              </w:rPr>
            </w:pPr>
            <w:r w:rsidRPr="00BA06EF">
              <w:rPr>
                <w:rFonts w:ascii="Arial" w:hAnsi="Arial"/>
                <w:lang w:val="fr-BE"/>
              </w:rPr>
              <w:t>— 60 ECTS ou plus</w:t>
            </w:r>
          </w:p>
          <w:p w14:paraId="472B202F" w14:textId="77777777" w:rsidR="006F4C4B" w:rsidRPr="00BA06EF" w:rsidRDefault="006F4C4B">
            <w:pPr>
              <w:pStyle w:val="TableParagraph"/>
              <w:spacing w:before="108" w:line="216" w:lineRule="auto"/>
              <w:ind w:right="64"/>
              <w:rPr>
                <w:rFonts w:ascii="Arial" w:hAnsi="Arial" w:cs="Arial"/>
                <w:lang w:val="fr-BE"/>
              </w:rPr>
            </w:pPr>
            <w:r w:rsidRPr="00BA06EF">
              <w:rPr>
                <w:rFonts w:ascii="Arial" w:hAnsi="Arial"/>
                <w:lang w:val="fr-BE"/>
              </w:rPr>
              <w:t>Agrégation de l’enseignement secondaire supérieur (AESS) — 30 ECTS</w:t>
            </w:r>
          </w:p>
          <w:p w14:paraId="5C7E7554" w14:textId="77777777" w:rsidR="006F4C4B" w:rsidRPr="00825020" w:rsidRDefault="006F4C4B">
            <w:pPr>
              <w:pStyle w:val="TableParagraph"/>
              <w:spacing w:before="90"/>
              <w:rPr>
                <w:rFonts w:ascii="Arial" w:hAnsi="Arial" w:cs="Arial"/>
              </w:rPr>
            </w:pPr>
            <w:r>
              <w:rPr>
                <w:rFonts w:ascii="Arial" w:hAnsi="Arial"/>
              </w:rPr>
              <w:t>Doctorat/Doctoraal Diploma</w:t>
            </w:r>
          </w:p>
        </w:tc>
        <w:tc>
          <w:tcPr>
            <w:tcW w:w="3489" w:type="dxa"/>
          </w:tcPr>
          <w:p w14:paraId="7A67F194" w14:textId="77777777" w:rsidR="006F4C4B" w:rsidRPr="00825020" w:rsidRDefault="006F4C4B">
            <w:pPr>
              <w:pStyle w:val="TableParagraph"/>
              <w:ind w:left="0"/>
              <w:rPr>
                <w:rFonts w:ascii="Arial" w:hAnsi="Arial" w:cs="Arial"/>
                <w:lang w:val="fr-FR"/>
              </w:rPr>
            </w:pPr>
          </w:p>
          <w:p w14:paraId="00ABA159" w14:textId="77777777" w:rsidR="006F4C4B" w:rsidRPr="00825020" w:rsidRDefault="006F4C4B">
            <w:pPr>
              <w:pStyle w:val="TableParagraph"/>
              <w:ind w:left="0"/>
              <w:rPr>
                <w:rFonts w:ascii="Arial" w:hAnsi="Arial" w:cs="Arial"/>
                <w:lang w:val="fr-FR"/>
              </w:rPr>
            </w:pPr>
          </w:p>
          <w:p w14:paraId="53597A12" w14:textId="77777777" w:rsidR="006F4C4B" w:rsidRPr="00825020" w:rsidRDefault="006F4C4B">
            <w:pPr>
              <w:pStyle w:val="TableParagraph"/>
              <w:ind w:left="0"/>
              <w:rPr>
                <w:rFonts w:ascii="Arial" w:hAnsi="Arial" w:cs="Arial"/>
                <w:lang w:val="fr-FR"/>
              </w:rPr>
            </w:pPr>
          </w:p>
          <w:p w14:paraId="2AACDADC" w14:textId="77777777" w:rsidR="006F4C4B" w:rsidRPr="00825020" w:rsidRDefault="006F4C4B">
            <w:pPr>
              <w:pStyle w:val="TableParagraph"/>
              <w:ind w:left="0"/>
              <w:rPr>
                <w:rFonts w:ascii="Arial" w:hAnsi="Arial" w:cs="Arial"/>
                <w:lang w:val="fr-FR"/>
              </w:rPr>
            </w:pPr>
          </w:p>
          <w:p w14:paraId="4454F274" w14:textId="77777777" w:rsidR="006F4C4B" w:rsidRPr="00825020" w:rsidRDefault="006F4C4B">
            <w:pPr>
              <w:pStyle w:val="TableParagraph"/>
              <w:spacing w:before="178"/>
              <w:ind w:left="0"/>
              <w:rPr>
                <w:rFonts w:ascii="Arial" w:hAnsi="Arial" w:cs="Arial"/>
                <w:lang w:val="fr-FR"/>
              </w:rPr>
            </w:pPr>
          </w:p>
          <w:p w14:paraId="09E61F64" w14:textId="77777777" w:rsidR="006F4C4B" w:rsidRPr="00BA06EF" w:rsidRDefault="006F4C4B">
            <w:pPr>
              <w:pStyle w:val="TableParagraph"/>
              <w:spacing w:before="1" w:line="216" w:lineRule="auto"/>
              <w:ind w:left="81" w:right="181"/>
              <w:rPr>
                <w:rFonts w:ascii="Arial" w:hAnsi="Arial" w:cs="Arial"/>
                <w:lang w:val="fr-BE"/>
              </w:rPr>
            </w:pPr>
            <w:r w:rsidRPr="00BA06EF">
              <w:rPr>
                <w:rFonts w:ascii="Arial" w:hAnsi="Arial"/>
                <w:lang w:val="fr-BE"/>
              </w:rPr>
              <w:t xml:space="preserve">Bachelor académique (dit «de </w:t>
            </w:r>
            <w:proofErr w:type="gramStart"/>
            <w:r w:rsidRPr="00BA06EF">
              <w:rPr>
                <w:rFonts w:ascii="Arial" w:hAnsi="Arial"/>
                <w:lang w:val="fr-BE"/>
              </w:rPr>
              <w:t>transition»</w:t>
            </w:r>
            <w:proofErr w:type="gramEnd"/>
            <w:r w:rsidRPr="00BA06EF">
              <w:rPr>
                <w:rFonts w:ascii="Arial" w:hAnsi="Arial"/>
                <w:lang w:val="fr-BE"/>
              </w:rPr>
              <w:t>) - 180 ECTS</w:t>
            </w:r>
          </w:p>
          <w:p w14:paraId="5C4EEB3C" w14:textId="77777777" w:rsidR="006F4C4B" w:rsidRPr="00825020" w:rsidRDefault="006F4C4B">
            <w:pPr>
              <w:pStyle w:val="TableParagraph"/>
              <w:spacing w:before="114" w:line="216" w:lineRule="auto"/>
              <w:ind w:left="81" w:right="181"/>
              <w:rPr>
                <w:rFonts w:ascii="Arial" w:hAnsi="Arial" w:cs="Arial"/>
              </w:rPr>
            </w:pPr>
            <w:r>
              <w:rPr>
                <w:rFonts w:ascii="Arial" w:hAnsi="Arial"/>
              </w:rPr>
              <w:t>Academisch gerichte Bachelor - 180 ECTS</w:t>
            </w:r>
          </w:p>
        </w:tc>
      </w:tr>
      <w:tr w:rsidR="006F4C4B" w:rsidRPr="00ED785A" w14:paraId="57869E66" w14:textId="3F51DD58" w:rsidTr="00825020">
        <w:trPr>
          <w:trHeight w:val="1425"/>
        </w:trPr>
        <w:tc>
          <w:tcPr>
            <w:tcW w:w="2219" w:type="dxa"/>
          </w:tcPr>
          <w:p w14:paraId="44FD7FA9" w14:textId="77777777" w:rsidR="006F4C4B" w:rsidRPr="00825020" w:rsidRDefault="006F4C4B">
            <w:pPr>
              <w:pStyle w:val="TableParagraph"/>
              <w:spacing w:before="290"/>
              <w:ind w:left="0"/>
              <w:rPr>
                <w:rFonts w:ascii="Arial" w:hAnsi="Arial" w:cs="Arial"/>
                <w:lang w:val="en-GB"/>
              </w:rPr>
            </w:pPr>
          </w:p>
          <w:p w14:paraId="4C174525" w14:textId="77777777" w:rsidR="006F4C4B" w:rsidRPr="00825020" w:rsidRDefault="006F4C4B">
            <w:pPr>
              <w:pStyle w:val="TableParagraph"/>
              <w:rPr>
                <w:rFonts w:ascii="Arial" w:hAnsi="Arial" w:cs="Arial"/>
                <w:b/>
              </w:rPr>
            </w:pPr>
            <w:r>
              <w:rPr>
                <w:rFonts w:ascii="Arial" w:hAnsi="Arial"/>
                <w:b/>
              </w:rPr>
              <w:t>България</w:t>
            </w:r>
          </w:p>
        </w:tc>
        <w:tc>
          <w:tcPr>
            <w:tcW w:w="4821" w:type="dxa"/>
          </w:tcPr>
          <w:p w14:paraId="33C4729C" w14:textId="77777777" w:rsidR="006F4C4B" w:rsidRPr="00825020" w:rsidRDefault="006F4C4B">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14:paraId="126DA02B" w14:textId="77777777" w:rsidR="006F4C4B" w:rsidRPr="00825020" w:rsidRDefault="006F4C4B">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14:paraId="12A64EC4" w14:textId="77777777" w:rsidR="006F4C4B" w:rsidRPr="00825020" w:rsidRDefault="006F4C4B">
            <w:pPr>
              <w:pStyle w:val="TableParagraph"/>
              <w:spacing w:line="270" w:lineRule="exact"/>
              <w:rPr>
                <w:rFonts w:ascii="Arial" w:hAnsi="Arial" w:cs="Arial"/>
              </w:rPr>
            </w:pPr>
            <w:r>
              <w:rPr>
                <w:rFonts w:ascii="Arial" w:hAnsi="Arial"/>
              </w:rPr>
              <w:t>… — 120 ECTS</w:t>
            </w:r>
          </w:p>
        </w:tc>
        <w:tc>
          <w:tcPr>
            <w:tcW w:w="3489" w:type="dxa"/>
          </w:tcPr>
          <w:p w14:paraId="11287113" w14:textId="77777777" w:rsidR="006F4C4B" w:rsidRPr="00825020" w:rsidRDefault="006F4C4B">
            <w:pPr>
              <w:pStyle w:val="TableParagraph"/>
              <w:ind w:left="0"/>
              <w:rPr>
                <w:rFonts w:ascii="Arial" w:hAnsi="Arial" w:cs="Arial"/>
                <w:sz w:val="20"/>
                <w:lang w:val="en-GB"/>
              </w:rPr>
            </w:pPr>
          </w:p>
        </w:tc>
      </w:tr>
      <w:tr w:rsidR="006F4C4B" w:rsidRPr="00ED785A" w14:paraId="6DA5EB9C" w14:textId="5D1B8D36" w:rsidTr="00825020">
        <w:trPr>
          <w:trHeight w:val="555"/>
        </w:trPr>
        <w:tc>
          <w:tcPr>
            <w:tcW w:w="2219" w:type="dxa"/>
          </w:tcPr>
          <w:p w14:paraId="6277873E" w14:textId="77777777" w:rsidR="006F4C4B" w:rsidRPr="00825020" w:rsidRDefault="006F4C4B">
            <w:pPr>
              <w:pStyle w:val="TableParagraph"/>
              <w:spacing w:before="130"/>
              <w:rPr>
                <w:rFonts w:ascii="Arial" w:hAnsi="Arial" w:cs="Arial"/>
                <w:b/>
              </w:rPr>
            </w:pPr>
            <w:r>
              <w:rPr>
                <w:rFonts w:ascii="Arial" w:hAnsi="Arial"/>
                <w:b/>
              </w:rPr>
              <w:t>Česká republika</w:t>
            </w:r>
          </w:p>
        </w:tc>
        <w:tc>
          <w:tcPr>
            <w:tcW w:w="4821" w:type="dxa"/>
          </w:tcPr>
          <w:p w14:paraId="1E8C4DB6" w14:textId="77777777" w:rsidR="006F4C4B" w:rsidRPr="00825020" w:rsidRDefault="006F4C4B">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14:paraId="078E0015" w14:textId="77777777" w:rsidR="006F4C4B" w:rsidRPr="00825020" w:rsidRDefault="006F4C4B">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6F4C4B" w:rsidRPr="00ED785A" w14:paraId="74A6A52B" w14:textId="36063077" w:rsidTr="00825020">
        <w:trPr>
          <w:trHeight w:val="808"/>
        </w:trPr>
        <w:tc>
          <w:tcPr>
            <w:tcW w:w="2219" w:type="dxa"/>
          </w:tcPr>
          <w:p w14:paraId="114CB28A" w14:textId="77777777" w:rsidR="006F4C4B" w:rsidRPr="00825020" w:rsidRDefault="006F4C4B">
            <w:pPr>
              <w:pStyle w:val="TableParagraph"/>
              <w:spacing w:before="262"/>
              <w:rPr>
                <w:rFonts w:ascii="Arial" w:hAnsi="Arial" w:cs="Arial"/>
                <w:b/>
              </w:rPr>
            </w:pPr>
            <w:r>
              <w:rPr>
                <w:rFonts w:ascii="Arial" w:hAnsi="Arial"/>
                <w:b/>
              </w:rPr>
              <w:t>Danmark</w:t>
            </w:r>
          </w:p>
        </w:tc>
        <w:tc>
          <w:tcPr>
            <w:tcW w:w="4821" w:type="dxa"/>
          </w:tcPr>
          <w:p w14:paraId="466A1D24" w14:textId="77777777" w:rsidR="006F4C4B" w:rsidRPr="00825020" w:rsidRDefault="006F4C4B">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14:paraId="6FECD314" w14:textId="77777777" w:rsidR="006F4C4B" w:rsidRPr="00BA06EF" w:rsidRDefault="006F4C4B">
            <w:pPr>
              <w:pStyle w:val="TableParagraph"/>
              <w:spacing w:before="2" w:line="278" w:lineRule="exact"/>
              <w:ind w:left="81"/>
              <w:rPr>
                <w:rFonts w:ascii="Arial" w:hAnsi="Arial" w:cs="Arial"/>
                <w:lang w:val="en-GB"/>
              </w:rPr>
            </w:pPr>
            <w:r w:rsidRPr="00BA06EF">
              <w:rPr>
                <w:rFonts w:ascii="Arial" w:hAnsi="Arial"/>
                <w:lang w:val="en-GB"/>
              </w:rPr>
              <w:t>Bachelorgrad (B.A or B. Sc)</w:t>
            </w:r>
          </w:p>
          <w:p w14:paraId="6B6AA0C5" w14:textId="77777777" w:rsidR="006F4C4B" w:rsidRPr="00825020" w:rsidRDefault="006F4C4B">
            <w:pPr>
              <w:pStyle w:val="TableParagraph"/>
              <w:spacing w:before="9" w:line="216" w:lineRule="auto"/>
              <w:ind w:left="81" w:right="774"/>
              <w:rPr>
                <w:rFonts w:ascii="Arial" w:hAnsi="Arial" w:cs="Arial"/>
              </w:rPr>
            </w:pPr>
            <w:r>
              <w:rPr>
                <w:rFonts w:ascii="Arial" w:hAnsi="Arial"/>
              </w:rPr>
              <w:t>/ Professionsbachelorgrad / Diplomingeniør</w:t>
            </w:r>
          </w:p>
        </w:tc>
      </w:tr>
      <w:tr w:rsidR="006F4C4B" w:rsidRPr="0089510B" w14:paraId="3569146A" w14:textId="4DA35C6B" w:rsidTr="00825020">
        <w:trPr>
          <w:trHeight w:val="1172"/>
        </w:trPr>
        <w:tc>
          <w:tcPr>
            <w:tcW w:w="2219" w:type="dxa"/>
          </w:tcPr>
          <w:p w14:paraId="381B4959" w14:textId="77777777" w:rsidR="006F4C4B" w:rsidRPr="00825020" w:rsidRDefault="006F4C4B">
            <w:pPr>
              <w:pStyle w:val="TableParagraph"/>
              <w:spacing w:before="158"/>
              <w:ind w:left="0"/>
              <w:rPr>
                <w:rFonts w:ascii="Arial" w:hAnsi="Arial" w:cs="Arial"/>
                <w:lang w:val="en-GB"/>
              </w:rPr>
            </w:pPr>
          </w:p>
          <w:p w14:paraId="09D9B660" w14:textId="77777777" w:rsidR="006F4C4B" w:rsidRPr="00825020" w:rsidRDefault="006F4C4B">
            <w:pPr>
              <w:pStyle w:val="TableParagraph"/>
              <w:rPr>
                <w:rFonts w:ascii="Arial" w:hAnsi="Arial" w:cs="Arial"/>
                <w:b/>
              </w:rPr>
            </w:pPr>
            <w:r>
              <w:rPr>
                <w:rFonts w:ascii="Arial" w:hAnsi="Arial"/>
                <w:b/>
              </w:rPr>
              <w:t>Deutschland</w:t>
            </w:r>
          </w:p>
        </w:tc>
        <w:tc>
          <w:tcPr>
            <w:tcW w:w="4821" w:type="dxa"/>
          </w:tcPr>
          <w:p w14:paraId="00362897" w14:textId="77777777" w:rsidR="006F4C4B" w:rsidRPr="00825020" w:rsidRDefault="006F4C4B">
            <w:pPr>
              <w:pStyle w:val="TableParagraph"/>
              <w:spacing w:before="53"/>
              <w:ind w:left="0"/>
              <w:rPr>
                <w:rFonts w:ascii="Arial" w:hAnsi="Arial" w:cs="Arial"/>
                <w:lang w:val="en-GB"/>
              </w:rPr>
            </w:pPr>
          </w:p>
          <w:p w14:paraId="38BFE6AC" w14:textId="77777777" w:rsidR="006F4C4B" w:rsidRPr="00825020" w:rsidRDefault="006F4C4B">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14:paraId="350128B5" w14:textId="77777777" w:rsidR="006F4C4B" w:rsidRPr="00BA06EF" w:rsidRDefault="006F4C4B">
            <w:pPr>
              <w:pStyle w:val="TableParagraph"/>
              <w:spacing w:before="26" w:line="216" w:lineRule="auto"/>
              <w:ind w:left="81"/>
              <w:rPr>
                <w:rFonts w:ascii="Arial" w:hAnsi="Arial" w:cs="Arial"/>
                <w:lang w:val="de-DE"/>
              </w:rPr>
            </w:pPr>
            <w:r w:rsidRPr="00BA06EF">
              <w:rPr>
                <w:rFonts w:ascii="Arial" w:hAnsi="Arial"/>
                <w:lang w:val="de-DE"/>
              </w:rPr>
              <w:t>Bachelor / Fachhochschulabschluss (FH)</w:t>
            </w:r>
          </w:p>
          <w:p w14:paraId="08836FEA" w14:textId="77777777" w:rsidR="006F4C4B" w:rsidRPr="00BA06EF" w:rsidRDefault="006F4C4B">
            <w:pPr>
              <w:pStyle w:val="TableParagraph"/>
              <w:spacing w:before="114" w:line="216" w:lineRule="auto"/>
              <w:ind w:left="81" w:right="181"/>
              <w:rPr>
                <w:rFonts w:ascii="Arial" w:hAnsi="Arial" w:cs="Arial"/>
                <w:lang w:val="de-DE"/>
              </w:rPr>
            </w:pPr>
            <w:r w:rsidRPr="00BA06EF">
              <w:rPr>
                <w:rFonts w:ascii="Arial" w:hAnsi="Arial"/>
                <w:lang w:val="de-DE"/>
              </w:rPr>
              <w:t>Staatsexamen (Regelstudienzeit 3 Jahre)</w:t>
            </w:r>
          </w:p>
        </w:tc>
      </w:tr>
      <w:tr w:rsidR="006F4C4B" w:rsidRPr="00ED785A" w14:paraId="13444D06" w14:textId="75DC85B2" w:rsidTr="00825020">
        <w:trPr>
          <w:trHeight w:val="1316"/>
        </w:trPr>
        <w:tc>
          <w:tcPr>
            <w:tcW w:w="2219" w:type="dxa"/>
          </w:tcPr>
          <w:p w14:paraId="1B40E706" w14:textId="77777777" w:rsidR="006F4C4B" w:rsidRPr="00825020" w:rsidRDefault="006F4C4B">
            <w:pPr>
              <w:pStyle w:val="TableParagraph"/>
              <w:spacing w:before="233"/>
              <w:ind w:left="0"/>
              <w:rPr>
                <w:rFonts w:ascii="Arial" w:hAnsi="Arial" w:cs="Arial"/>
                <w:lang w:val="de-DE"/>
              </w:rPr>
            </w:pPr>
          </w:p>
          <w:p w14:paraId="23EB93B8" w14:textId="77777777" w:rsidR="006F4C4B" w:rsidRPr="00825020" w:rsidRDefault="006F4C4B">
            <w:pPr>
              <w:pStyle w:val="TableParagraph"/>
              <w:spacing w:before="1"/>
              <w:rPr>
                <w:rFonts w:ascii="Arial" w:hAnsi="Arial" w:cs="Arial"/>
                <w:b/>
              </w:rPr>
            </w:pPr>
            <w:r>
              <w:rPr>
                <w:rFonts w:ascii="Arial" w:hAnsi="Arial"/>
                <w:b/>
              </w:rPr>
              <w:t>Eesti</w:t>
            </w:r>
          </w:p>
        </w:tc>
        <w:tc>
          <w:tcPr>
            <w:tcW w:w="4821" w:type="dxa"/>
          </w:tcPr>
          <w:p w14:paraId="1F8EB8B6" w14:textId="77777777" w:rsidR="006F4C4B" w:rsidRPr="00825020" w:rsidRDefault="006F4C4B">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14:paraId="4150E0CE" w14:textId="77777777" w:rsidR="006F4C4B" w:rsidRPr="00825020" w:rsidRDefault="006F4C4B">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14:paraId="56CD0BA3" w14:textId="77777777" w:rsidR="006F4C4B" w:rsidRPr="00825020" w:rsidRDefault="006F4C4B">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6F4C4B" w:rsidRPr="00ED785A" w14:paraId="387F77DE" w14:textId="6DA91416" w:rsidTr="00825020">
        <w:trPr>
          <w:trHeight w:val="1425"/>
        </w:trPr>
        <w:tc>
          <w:tcPr>
            <w:tcW w:w="2219" w:type="dxa"/>
          </w:tcPr>
          <w:p w14:paraId="3E4BACBB" w14:textId="77777777" w:rsidR="006F4C4B" w:rsidRPr="00BA06EF" w:rsidRDefault="006F4C4B">
            <w:pPr>
              <w:pStyle w:val="TableParagraph"/>
              <w:spacing w:before="290"/>
              <w:ind w:left="0"/>
              <w:rPr>
                <w:rFonts w:ascii="Arial" w:hAnsi="Arial" w:cs="Arial"/>
              </w:rPr>
            </w:pPr>
          </w:p>
          <w:p w14:paraId="782E5BB2" w14:textId="77777777" w:rsidR="006F4C4B" w:rsidRPr="00825020" w:rsidRDefault="006F4C4B">
            <w:pPr>
              <w:pStyle w:val="TableParagraph"/>
              <w:rPr>
                <w:rFonts w:ascii="Arial" w:hAnsi="Arial" w:cs="Arial"/>
                <w:b/>
              </w:rPr>
            </w:pPr>
            <w:r>
              <w:rPr>
                <w:rFonts w:ascii="Arial" w:hAnsi="Arial"/>
                <w:b/>
              </w:rPr>
              <w:t>Éire/Ireland</w:t>
            </w:r>
          </w:p>
        </w:tc>
        <w:tc>
          <w:tcPr>
            <w:tcW w:w="4821" w:type="dxa"/>
          </w:tcPr>
          <w:p w14:paraId="2580ACBC" w14:textId="77777777" w:rsidR="006F4C4B" w:rsidRPr="00825020" w:rsidRDefault="006F4C4B">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rPr>
              <w:t>Honours Bachelor Degree (4 years</w:t>
            </w:r>
            <w:r>
              <w:rPr>
                <w:rFonts w:ascii="Arial" w:hAnsi="Arial"/>
              </w:rPr>
              <w:t xml:space="preserve">/ 240 ECTS) / Céim Ollscoile </w:t>
            </w:r>
            <w:r>
              <w:rPr>
                <w:rFonts w:ascii="Arial" w:hAnsi="Arial"/>
                <w:i/>
              </w:rPr>
              <w:t>University Degree /</w:t>
            </w:r>
          </w:p>
          <w:p w14:paraId="546F5F85" w14:textId="77777777" w:rsidR="006F4C4B" w:rsidRPr="00825020" w:rsidRDefault="006F4C4B">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rPr>
              <w:t>Master’s Degree (60- 120 ECTS) / Céim Dochtúra Doctorate</w:t>
            </w:r>
          </w:p>
        </w:tc>
        <w:tc>
          <w:tcPr>
            <w:tcW w:w="3489" w:type="dxa"/>
          </w:tcPr>
          <w:p w14:paraId="4FB04622" w14:textId="77777777" w:rsidR="006F4C4B" w:rsidRPr="00825020" w:rsidRDefault="006F4C4B">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rPr>
              <w:t xml:space="preserve">Honours Bachelor Degree </w:t>
            </w:r>
            <w:r>
              <w:rPr>
                <w:rFonts w:ascii="Arial" w:hAnsi="Arial"/>
              </w:rPr>
              <w:t xml:space="preserve">(3 </w:t>
            </w:r>
            <w:r>
              <w:rPr>
                <w:rFonts w:ascii="Arial" w:hAnsi="Arial"/>
                <w:i/>
              </w:rPr>
              <w:t>years</w:t>
            </w:r>
            <w:r>
              <w:rPr>
                <w:rFonts w:ascii="Arial" w:hAnsi="Arial"/>
              </w:rPr>
              <w:t>/180 ECTS) (BA, B.Sc, B. Eng)</w:t>
            </w:r>
          </w:p>
        </w:tc>
      </w:tr>
    </w:tbl>
    <w:p w14:paraId="50661F01" w14:textId="77777777" w:rsidR="00CE2C7A" w:rsidRPr="00BA06EF" w:rsidRDefault="00CE2C7A">
      <w:pPr>
        <w:pStyle w:val="BodyText"/>
        <w:ind w:left="0"/>
        <w:rPr>
          <w:rFonts w:ascii="Arial" w:hAnsi="Arial" w:cs="Arial"/>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78AA1FDF" w14:textId="77777777">
        <w:trPr>
          <w:trHeight w:val="578"/>
        </w:trPr>
        <w:tc>
          <w:tcPr>
            <w:tcW w:w="2149" w:type="dxa"/>
            <w:shd w:val="clear" w:color="auto" w:fill="E6E6E6"/>
          </w:tcPr>
          <w:p w14:paraId="63EBA420" w14:textId="77777777" w:rsidR="00133E45" w:rsidRPr="00825020" w:rsidRDefault="007D29CE">
            <w:pPr>
              <w:pStyle w:val="TableParagraph"/>
              <w:spacing w:before="130"/>
              <w:rPr>
                <w:rFonts w:ascii="Arial" w:hAnsi="Arial" w:cs="Arial"/>
                <w:b/>
              </w:rPr>
            </w:pPr>
            <w:r>
              <w:rPr>
                <w:rFonts w:ascii="Arial" w:hAnsi="Arial"/>
                <w:b/>
              </w:rPr>
              <w:t>PAÍS</w:t>
            </w:r>
          </w:p>
        </w:tc>
        <w:tc>
          <w:tcPr>
            <w:tcW w:w="4667" w:type="dxa"/>
            <w:shd w:val="clear" w:color="auto" w:fill="E6E6E6"/>
          </w:tcPr>
          <w:p w14:paraId="6204435A" w14:textId="77777777" w:rsidR="00133E45" w:rsidRPr="00825020" w:rsidRDefault="007D29CE">
            <w:pPr>
              <w:pStyle w:val="TableParagraph"/>
              <w:spacing w:before="25" w:line="213" w:lineRule="auto"/>
              <w:ind w:right="64"/>
              <w:rPr>
                <w:rFonts w:ascii="Arial" w:hAnsi="Arial" w:cs="Arial"/>
                <w:b/>
              </w:rPr>
            </w:pPr>
            <w:r>
              <w:rPr>
                <w:rFonts w:ascii="Arial" w:hAnsi="Arial"/>
                <w:b/>
              </w:rPr>
              <w:t>Ensino de nível universitário – 4 anos ou mais</w:t>
            </w:r>
          </w:p>
        </w:tc>
        <w:tc>
          <w:tcPr>
            <w:tcW w:w="3377" w:type="dxa"/>
            <w:shd w:val="clear" w:color="auto" w:fill="E6E6E6"/>
          </w:tcPr>
          <w:p w14:paraId="5898CAD5" w14:textId="77777777" w:rsidR="00133E45" w:rsidRPr="00825020" w:rsidRDefault="007D29CE">
            <w:pPr>
              <w:pStyle w:val="TableParagraph"/>
              <w:spacing w:before="25" w:line="213" w:lineRule="auto"/>
              <w:ind w:left="81" w:right="181"/>
              <w:rPr>
                <w:rFonts w:ascii="Arial" w:hAnsi="Arial" w:cs="Arial"/>
                <w:b/>
              </w:rPr>
            </w:pPr>
            <w:r>
              <w:rPr>
                <w:rFonts w:ascii="Arial" w:hAnsi="Arial"/>
                <w:b/>
              </w:rPr>
              <w:t>Ensino de nível universitário – 3 anos no mínimo</w:t>
            </w:r>
          </w:p>
        </w:tc>
      </w:tr>
      <w:tr w:rsidR="00133E45" w:rsidRPr="0089510B" w14:paraId="19FF7A8A" w14:textId="77777777">
        <w:trPr>
          <w:trHeight w:val="1597"/>
        </w:trPr>
        <w:tc>
          <w:tcPr>
            <w:tcW w:w="2149" w:type="dxa"/>
          </w:tcPr>
          <w:p w14:paraId="3195ADB1" w14:textId="77777777" w:rsidR="00133E45" w:rsidRPr="00BA06EF" w:rsidRDefault="00133E45">
            <w:pPr>
              <w:pStyle w:val="TableParagraph"/>
              <w:ind w:left="0"/>
              <w:rPr>
                <w:rFonts w:ascii="Arial" w:hAnsi="Arial" w:cs="Arial"/>
              </w:rPr>
            </w:pPr>
          </w:p>
          <w:p w14:paraId="5635268E" w14:textId="77777777" w:rsidR="00133E45" w:rsidRPr="00BA06EF" w:rsidRDefault="00133E45">
            <w:pPr>
              <w:pStyle w:val="TableParagraph"/>
              <w:spacing w:before="54"/>
              <w:ind w:left="0"/>
              <w:rPr>
                <w:rFonts w:ascii="Arial" w:hAnsi="Arial" w:cs="Arial"/>
              </w:rPr>
            </w:pPr>
          </w:p>
          <w:p w14:paraId="50150BD2" w14:textId="77777777" w:rsidR="00133E45" w:rsidRPr="00825020" w:rsidRDefault="007D29CE">
            <w:pPr>
              <w:pStyle w:val="TableParagraph"/>
              <w:rPr>
                <w:rFonts w:ascii="Arial" w:hAnsi="Arial" w:cs="Arial"/>
                <w:b/>
              </w:rPr>
            </w:pPr>
            <w:r>
              <w:rPr>
                <w:rFonts w:ascii="Arial" w:hAnsi="Arial"/>
                <w:b/>
              </w:rPr>
              <w:t>Ελλάδα</w:t>
            </w:r>
          </w:p>
        </w:tc>
        <w:tc>
          <w:tcPr>
            <w:tcW w:w="4667" w:type="dxa"/>
          </w:tcPr>
          <w:p w14:paraId="52736941" w14:textId="77777777" w:rsidR="00133E45" w:rsidRPr="00BA06EF" w:rsidRDefault="007D29CE">
            <w:pPr>
              <w:pStyle w:val="TableParagraph"/>
              <w:spacing w:before="26" w:line="216" w:lineRule="auto"/>
              <w:ind w:right="410"/>
              <w:jc w:val="both"/>
              <w:rPr>
                <w:rFonts w:ascii="Arial" w:hAnsi="Arial" w:cs="Arial"/>
                <w:lang w:val="el-GR"/>
              </w:rPr>
            </w:pPr>
            <w:r w:rsidRPr="00BA06EF">
              <w:rPr>
                <w:rFonts w:ascii="Arial" w:hAnsi="Arial"/>
                <w:lang w:val="el-GR"/>
              </w:rPr>
              <w:t>Πτυχίο (ΑΕ</w:t>
            </w:r>
            <w:r>
              <w:rPr>
                <w:rFonts w:ascii="Arial" w:hAnsi="Arial"/>
              </w:rPr>
              <w:t>I</w:t>
            </w:r>
            <w:r w:rsidRPr="00BA06EF">
              <w:rPr>
                <w:rFonts w:ascii="Arial" w:hAnsi="Arial"/>
                <w:lang w:val="el-GR"/>
              </w:rPr>
              <w:t xml:space="preserve"> πανεπιστημίου, πολυτεχνείου, ΤΕ</w:t>
            </w:r>
            <w:r>
              <w:rPr>
                <w:rFonts w:ascii="Arial" w:hAnsi="Arial"/>
              </w:rPr>
              <w:t>I</w:t>
            </w:r>
            <w:r w:rsidRPr="00BA06EF">
              <w:rPr>
                <w:rFonts w:ascii="Arial" w:hAnsi="Arial"/>
                <w:lang w:val="el-GR"/>
              </w:rPr>
              <w:t xml:space="preserve"> υποχρεωτικής τετραετούς φοίτησης) 4 χρόνια (1ος κύκλος)</w:t>
            </w:r>
          </w:p>
          <w:p w14:paraId="3099C705" w14:textId="77777777" w:rsidR="00133E45" w:rsidRPr="00BA06EF" w:rsidRDefault="007D29CE">
            <w:pPr>
              <w:pStyle w:val="TableParagraph"/>
              <w:spacing w:before="13" w:line="370" w:lineRule="atLeast"/>
              <w:ind w:right="176"/>
              <w:jc w:val="both"/>
              <w:rPr>
                <w:rFonts w:ascii="Arial" w:hAnsi="Arial" w:cs="Arial"/>
                <w:lang w:val="el-GR"/>
              </w:rPr>
            </w:pPr>
            <w:r w:rsidRPr="00BA06EF">
              <w:rPr>
                <w:rFonts w:ascii="Arial" w:hAnsi="Arial"/>
                <w:lang w:val="el-GR"/>
              </w:rPr>
              <w:t>Μεταπτυχιακό Δίπλωμα Ειδίκευσης (2ος κύκλος) Διδακτορικό Δίπλωμα (3ος κύκλος)</w:t>
            </w:r>
          </w:p>
        </w:tc>
        <w:tc>
          <w:tcPr>
            <w:tcW w:w="3377" w:type="dxa"/>
          </w:tcPr>
          <w:p w14:paraId="1674CD95" w14:textId="77777777" w:rsidR="00133E45" w:rsidRPr="00825020" w:rsidRDefault="00133E45">
            <w:pPr>
              <w:pStyle w:val="TableParagraph"/>
              <w:ind w:left="0"/>
              <w:rPr>
                <w:rFonts w:ascii="Arial" w:hAnsi="Arial" w:cs="Arial"/>
                <w:lang w:val="el-GR"/>
              </w:rPr>
            </w:pPr>
          </w:p>
        </w:tc>
      </w:tr>
      <w:tr w:rsidR="00133E45" w:rsidRPr="00ED785A" w14:paraId="6D598CF3" w14:textId="77777777">
        <w:trPr>
          <w:trHeight w:val="692"/>
        </w:trPr>
        <w:tc>
          <w:tcPr>
            <w:tcW w:w="2149" w:type="dxa"/>
          </w:tcPr>
          <w:p w14:paraId="790CB674" w14:textId="77777777" w:rsidR="00133E45" w:rsidRPr="00825020" w:rsidRDefault="007D29CE">
            <w:pPr>
              <w:pStyle w:val="TableParagraph"/>
              <w:spacing w:before="187"/>
              <w:rPr>
                <w:rFonts w:ascii="Arial" w:hAnsi="Arial" w:cs="Arial"/>
                <w:b/>
              </w:rPr>
            </w:pPr>
            <w:r>
              <w:rPr>
                <w:rFonts w:ascii="Arial" w:hAnsi="Arial"/>
                <w:b/>
              </w:rPr>
              <w:t>España</w:t>
            </w:r>
          </w:p>
        </w:tc>
        <w:tc>
          <w:tcPr>
            <w:tcW w:w="4667" w:type="dxa"/>
          </w:tcPr>
          <w:p w14:paraId="77C0746D" w14:textId="77777777" w:rsidR="00133E45" w:rsidRPr="00825020" w:rsidRDefault="007D29CE">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2D3F7634" w14:textId="77777777" w:rsidR="00133E45" w:rsidRPr="00825020" w:rsidRDefault="007D29CE">
            <w:pPr>
              <w:pStyle w:val="TableParagraph"/>
              <w:spacing w:before="2"/>
              <w:ind w:left="81"/>
              <w:rPr>
                <w:rFonts w:ascii="Arial" w:hAnsi="Arial" w:cs="Arial"/>
              </w:rPr>
            </w:pPr>
            <w:r>
              <w:rPr>
                <w:rFonts w:ascii="Arial" w:hAnsi="Arial"/>
              </w:rPr>
              <w:t>Diplomado / Ingeniero técnico</w:t>
            </w:r>
          </w:p>
          <w:p w14:paraId="76A6856D" w14:textId="77777777" w:rsidR="00133E45" w:rsidRPr="00825020" w:rsidRDefault="007D29CE">
            <w:pPr>
              <w:pStyle w:val="TableParagraph"/>
              <w:spacing w:before="84"/>
              <w:ind w:left="81"/>
              <w:rPr>
                <w:rFonts w:ascii="Arial" w:hAnsi="Arial" w:cs="Arial"/>
              </w:rPr>
            </w:pPr>
            <w:r>
              <w:rPr>
                <w:rFonts w:ascii="Arial" w:hAnsi="Arial"/>
              </w:rPr>
              <w:t>Arquitecto técnico/Maestro</w:t>
            </w:r>
          </w:p>
        </w:tc>
      </w:tr>
      <w:tr w:rsidR="00133E45" w:rsidRPr="00ED785A" w14:paraId="33AEE7AC" w14:textId="77777777">
        <w:trPr>
          <w:trHeight w:val="3408"/>
        </w:trPr>
        <w:tc>
          <w:tcPr>
            <w:tcW w:w="2149" w:type="dxa"/>
          </w:tcPr>
          <w:p w14:paraId="1F8124EA" w14:textId="77777777" w:rsidR="00133E45" w:rsidRPr="00825020" w:rsidRDefault="00133E45">
            <w:pPr>
              <w:pStyle w:val="TableParagraph"/>
              <w:ind w:left="0"/>
              <w:rPr>
                <w:rFonts w:ascii="Arial" w:hAnsi="Arial" w:cs="Arial"/>
                <w:lang w:val="en-GB"/>
              </w:rPr>
            </w:pPr>
          </w:p>
          <w:p w14:paraId="3871E85E" w14:textId="77777777" w:rsidR="00133E45" w:rsidRPr="00825020" w:rsidRDefault="00133E45">
            <w:pPr>
              <w:pStyle w:val="TableParagraph"/>
              <w:ind w:left="0"/>
              <w:rPr>
                <w:rFonts w:ascii="Arial" w:hAnsi="Arial" w:cs="Arial"/>
                <w:lang w:val="en-GB"/>
              </w:rPr>
            </w:pPr>
          </w:p>
          <w:p w14:paraId="04EC434E" w14:textId="77777777" w:rsidR="00133E45" w:rsidRPr="00825020" w:rsidRDefault="00133E45">
            <w:pPr>
              <w:pStyle w:val="TableParagraph"/>
              <w:ind w:left="0"/>
              <w:rPr>
                <w:rFonts w:ascii="Arial" w:hAnsi="Arial" w:cs="Arial"/>
                <w:lang w:val="en-GB"/>
              </w:rPr>
            </w:pPr>
          </w:p>
          <w:p w14:paraId="76DEC30D" w14:textId="77777777" w:rsidR="00133E45" w:rsidRPr="00825020" w:rsidRDefault="00133E45">
            <w:pPr>
              <w:pStyle w:val="TableParagraph"/>
              <w:ind w:left="0"/>
              <w:rPr>
                <w:rFonts w:ascii="Arial" w:hAnsi="Arial" w:cs="Arial"/>
                <w:lang w:val="en-GB"/>
              </w:rPr>
            </w:pPr>
          </w:p>
          <w:p w14:paraId="5AEDC102" w14:textId="77777777" w:rsidR="00133E45" w:rsidRPr="00825020" w:rsidRDefault="00133E45">
            <w:pPr>
              <w:pStyle w:val="TableParagraph"/>
              <w:spacing w:before="81"/>
              <w:ind w:left="0"/>
              <w:rPr>
                <w:rFonts w:ascii="Arial" w:hAnsi="Arial" w:cs="Arial"/>
                <w:lang w:val="en-GB"/>
              </w:rPr>
            </w:pPr>
          </w:p>
          <w:p w14:paraId="6E124A28" w14:textId="77777777" w:rsidR="00133E45" w:rsidRPr="00825020" w:rsidRDefault="007D29CE">
            <w:pPr>
              <w:pStyle w:val="TableParagraph"/>
              <w:rPr>
                <w:rFonts w:ascii="Arial" w:hAnsi="Arial" w:cs="Arial"/>
                <w:b/>
              </w:rPr>
            </w:pPr>
            <w:r>
              <w:rPr>
                <w:rFonts w:ascii="Arial" w:hAnsi="Arial"/>
                <w:b/>
              </w:rPr>
              <w:t>France</w:t>
            </w:r>
          </w:p>
        </w:tc>
        <w:tc>
          <w:tcPr>
            <w:tcW w:w="4667" w:type="dxa"/>
          </w:tcPr>
          <w:p w14:paraId="4EB3D7F7" w14:textId="77777777" w:rsidR="00133E45" w:rsidRPr="00BA06EF" w:rsidRDefault="007D29CE">
            <w:pPr>
              <w:pStyle w:val="TableParagraph"/>
              <w:spacing w:before="26" w:line="216" w:lineRule="auto"/>
              <w:ind w:right="64"/>
              <w:rPr>
                <w:rFonts w:ascii="Arial" w:hAnsi="Arial" w:cs="Arial"/>
                <w:lang w:val="fr-BE"/>
              </w:rPr>
            </w:pPr>
            <w:r w:rsidRPr="00BA06EF">
              <w:rPr>
                <w:rFonts w:ascii="Arial" w:hAnsi="Arial"/>
                <w:lang w:val="fr-BE"/>
              </w:rPr>
              <w:t>Maîtrise / MST (maîtrise des sciences et techniques) / MSG (maîtrise des sciences de gestion)</w:t>
            </w:r>
          </w:p>
          <w:p w14:paraId="64710D3F" w14:textId="77777777" w:rsidR="00133E45" w:rsidRPr="00BA06EF" w:rsidRDefault="007D29CE">
            <w:pPr>
              <w:pStyle w:val="TableParagraph"/>
              <w:spacing w:before="91" w:line="278" w:lineRule="exact"/>
              <w:rPr>
                <w:rFonts w:ascii="Arial" w:hAnsi="Arial" w:cs="Arial"/>
                <w:lang w:val="fr-BE"/>
              </w:rPr>
            </w:pPr>
            <w:r w:rsidRPr="00BA06EF">
              <w:rPr>
                <w:rFonts w:ascii="Arial" w:hAnsi="Arial"/>
                <w:lang w:val="fr-BE"/>
              </w:rPr>
              <w:t>DEST (diplôme d’études supérieures techniques)</w:t>
            </w:r>
          </w:p>
          <w:p w14:paraId="60162704" w14:textId="77777777" w:rsidR="00133E45" w:rsidRPr="00BA06EF" w:rsidRDefault="007D29CE">
            <w:pPr>
              <w:pStyle w:val="TableParagraph"/>
              <w:spacing w:line="278" w:lineRule="exact"/>
              <w:rPr>
                <w:rFonts w:ascii="Arial" w:hAnsi="Arial" w:cs="Arial"/>
                <w:lang w:val="fr-BE"/>
              </w:rPr>
            </w:pPr>
            <w:r w:rsidRPr="00BA06EF">
              <w:rPr>
                <w:rFonts w:ascii="Arial" w:hAnsi="Arial"/>
                <w:lang w:val="fr-BE"/>
              </w:rPr>
              <w:t>/ DRT (diplôme de recherche technologique)</w:t>
            </w:r>
          </w:p>
          <w:p w14:paraId="4CE3AB54" w14:textId="77777777" w:rsidR="00133E45" w:rsidRPr="00BA06EF" w:rsidRDefault="007D29CE">
            <w:pPr>
              <w:pStyle w:val="TableParagraph"/>
              <w:spacing w:before="84" w:line="278" w:lineRule="exact"/>
              <w:rPr>
                <w:rFonts w:ascii="Arial" w:hAnsi="Arial" w:cs="Arial"/>
                <w:lang w:val="fr-BE"/>
              </w:rPr>
            </w:pPr>
            <w:r w:rsidRPr="00BA06EF">
              <w:rPr>
                <w:rFonts w:ascii="Arial" w:hAnsi="Arial"/>
                <w:lang w:val="fr-BE"/>
              </w:rPr>
              <w:t>DESS (diplôme d’études supérieures spécialisées)</w:t>
            </w:r>
          </w:p>
          <w:p w14:paraId="55309E6A" w14:textId="77777777" w:rsidR="00133E45" w:rsidRPr="00BA06EF" w:rsidRDefault="007D29CE">
            <w:pPr>
              <w:pStyle w:val="TableParagraph"/>
              <w:spacing w:line="278" w:lineRule="exact"/>
              <w:rPr>
                <w:rFonts w:ascii="Arial" w:hAnsi="Arial" w:cs="Arial"/>
                <w:lang w:val="fr-BE"/>
              </w:rPr>
            </w:pPr>
            <w:r w:rsidRPr="00BA06EF">
              <w:rPr>
                <w:rFonts w:ascii="Arial" w:hAnsi="Arial"/>
                <w:lang w:val="fr-BE"/>
              </w:rPr>
              <w:t>/ DEA (diplôme d’études approfondies)</w:t>
            </w:r>
          </w:p>
          <w:p w14:paraId="453A2DBC" w14:textId="77777777" w:rsidR="00133E45" w:rsidRPr="00BA06EF" w:rsidRDefault="007D29CE">
            <w:pPr>
              <w:pStyle w:val="TableParagraph"/>
              <w:spacing w:before="109" w:line="216" w:lineRule="auto"/>
              <w:ind w:right="64"/>
              <w:rPr>
                <w:rFonts w:ascii="Arial" w:hAnsi="Arial" w:cs="Arial"/>
                <w:lang w:val="fr-BE"/>
              </w:rPr>
            </w:pPr>
            <w:r w:rsidRPr="00BA06EF">
              <w:rPr>
                <w:rFonts w:ascii="Arial" w:hAnsi="Arial"/>
                <w:lang w:val="fr-BE"/>
              </w:rPr>
              <w:t>Master 1 / Master 2 professionnel / Master 2 recherche</w:t>
            </w:r>
          </w:p>
          <w:p w14:paraId="63F96E58" w14:textId="77777777" w:rsidR="00133E45" w:rsidRPr="00BA06EF" w:rsidRDefault="007D29CE">
            <w:pPr>
              <w:pStyle w:val="TableParagraph"/>
              <w:spacing w:before="114" w:line="216" w:lineRule="auto"/>
              <w:ind w:right="64"/>
              <w:rPr>
                <w:rFonts w:ascii="Arial" w:hAnsi="Arial" w:cs="Arial"/>
                <w:lang w:val="fr-BE"/>
              </w:rPr>
            </w:pPr>
            <w:r w:rsidRPr="00BA06EF">
              <w:rPr>
                <w:rFonts w:ascii="Arial" w:hAnsi="Arial"/>
                <w:lang w:val="fr-BE"/>
              </w:rPr>
              <w:t>Diplôme des grandes écoles / Diplôme d’ingénieur / Doctorat</w:t>
            </w:r>
          </w:p>
        </w:tc>
        <w:tc>
          <w:tcPr>
            <w:tcW w:w="3377" w:type="dxa"/>
          </w:tcPr>
          <w:p w14:paraId="730B1921" w14:textId="77777777" w:rsidR="00133E45" w:rsidRPr="00825020" w:rsidRDefault="00133E45">
            <w:pPr>
              <w:pStyle w:val="TableParagraph"/>
              <w:ind w:left="0"/>
              <w:rPr>
                <w:rFonts w:ascii="Arial" w:hAnsi="Arial" w:cs="Arial"/>
                <w:lang w:val="fr-FR"/>
              </w:rPr>
            </w:pPr>
          </w:p>
          <w:p w14:paraId="0BD00E2A" w14:textId="77777777" w:rsidR="00133E45" w:rsidRPr="00825020" w:rsidRDefault="00133E45">
            <w:pPr>
              <w:pStyle w:val="TableParagraph"/>
              <w:ind w:left="0"/>
              <w:rPr>
                <w:rFonts w:ascii="Arial" w:hAnsi="Arial" w:cs="Arial"/>
                <w:lang w:val="fr-FR"/>
              </w:rPr>
            </w:pPr>
          </w:p>
          <w:p w14:paraId="47BC0872" w14:textId="77777777" w:rsidR="00133E45" w:rsidRPr="00825020" w:rsidRDefault="00133E45">
            <w:pPr>
              <w:pStyle w:val="TableParagraph"/>
              <w:ind w:left="0"/>
              <w:rPr>
                <w:rFonts w:ascii="Arial" w:hAnsi="Arial" w:cs="Arial"/>
                <w:lang w:val="fr-FR"/>
              </w:rPr>
            </w:pPr>
          </w:p>
          <w:p w14:paraId="139CD72E" w14:textId="77777777" w:rsidR="00133E45" w:rsidRPr="00825020" w:rsidRDefault="00133E45">
            <w:pPr>
              <w:pStyle w:val="TableParagraph"/>
              <w:ind w:left="0"/>
              <w:rPr>
                <w:rFonts w:ascii="Arial" w:hAnsi="Arial" w:cs="Arial"/>
                <w:lang w:val="fr-FR"/>
              </w:rPr>
            </w:pPr>
          </w:p>
          <w:p w14:paraId="02F7CA6B" w14:textId="77777777" w:rsidR="00133E45" w:rsidRPr="00825020" w:rsidRDefault="00133E45">
            <w:pPr>
              <w:pStyle w:val="TableParagraph"/>
              <w:spacing w:before="84"/>
              <w:ind w:left="0"/>
              <w:rPr>
                <w:rFonts w:ascii="Arial" w:hAnsi="Arial" w:cs="Arial"/>
                <w:lang w:val="fr-FR"/>
              </w:rPr>
            </w:pPr>
          </w:p>
          <w:p w14:paraId="771D2204" w14:textId="77777777" w:rsidR="00133E45" w:rsidRPr="00825020" w:rsidRDefault="007D29CE">
            <w:pPr>
              <w:pStyle w:val="TableParagraph"/>
              <w:spacing w:before="1"/>
              <w:ind w:left="81"/>
              <w:rPr>
                <w:rFonts w:ascii="Arial" w:hAnsi="Arial" w:cs="Arial"/>
              </w:rPr>
            </w:pPr>
            <w:r>
              <w:rPr>
                <w:rFonts w:ascii="Arial" w:hAnsi="Arial"/>
              </w:rPr>
              <w:t>Licence</w:t>
            </w:r>
          </w:p>
        </w:tc>
      </w:tr>
      <w:tr w:rsidR="00133E45" w:rsidRPr="0089510B" w14:paraId="286B5CCA" w14:textId="77777777">
        <w:trPr>
          <w:trHeight w:val="1371"/>
        </w:trPr>
        <w:tc>
          <w:tcPr>
            <w:tcW w:w="2149" w:type="dxa"/>
          </w:tcPr>
          <w:p w14:paraId="57FA7166" w14:textId="77777777" w:rsidR="00133E45" w:rsidRPr="00825020" w:rsidRDefault="00133E45">
            <w:pPr>
              <w:pStyle w:val="TableParagraph"/>
              <w:spacing w:before="233"/>
              <w:ind w:left="0"/>
              <w:rPr>
                <w:rFonts w:ascii="Arial" w:hAnsi="Arial" w:cs="Arial"/>
                <w:lang w:val="en-GB"/>
              </w:rPr>
            </w:pPr>
          </w:p>
          <w:p w14:paraId="3DDD2D92" w14:textId="77777777" w:rsidR="00133E45" w:rsidRPr="00825020" w:rsidRDefault="007D29CE">
            <w:pPr>
              <w:pStyle w:val="TableParagraph"/>
              <w:spacing w:before="1"/>
              <w:rPr>
                <w:rFonts w:ascii="Arial" w:hAnsi="Arial" w:cs="Arial"/>
                <w:b/>
              </w:rPr>
            </w:pPr>
            <w:r>
              <w:rPr>
                <w:rFonts w:ascii="Arial" w:hAnsi="Arial"/>
                <w:b/>
              </w:rPr>
              <w:t>Italia</w:t>
            </w:r>
          </w:p>
        </w:tc>
        <w:tc>
          <w:tcPr>
            <w:tcW w:w="4667" w:type="dxa"/>
          </w:tcPr>
          <w:p w14:paraId="692A19DF" w14:textId="77777777" w:rsidR="00133E45" w:rsidRPr="00BA06EF" w:rsidRDefault="007D29CE">
            <w:pPr>
              <w:pStyle w:val="TableParagraph"/>
              <w:spacing w:before="26" w:line="216" w:lineRule="auto"/>
              <w:ind w:right="118"/>
              <w:rPr>
                <w:rFonts w:ascii="Arial" w:hAnsi="Arial" w:cs="Arial"/>
                <w:lang w:val="it-IT"/>
              </w:rPr>
            </w:pPr>
            <w:r w:rsidRPr="00BA06EF">
              <w:rPr>
                <w:rFonts w:ascii="Arial" w:hAnsi="Arial"/>
                <w:lang w:val="it-IT"/>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F2F6611" w14:textId="77777777" w:rsidR="00133E45" w:rsidRPr="00BA06EF" w:rsidRDefault="007D29CE">
            <w:pPr>
              <w:pStyle w:val="TableParagraph"/>
              <w:spacing w:before="158" w:line="216" w:lineRule="auto"/>
              <w:ind w:left="81" w:right="181"/>
              <w:rPr>
                <w:rFonts w:ascii="Arial" w:hAnsi="Arial" w:cs="Arial"/>
                <w:lang w:val="it-IT"/>
              </w:rPr>
            </w:pPr>
            <w:r w:rsidRPr="00BA06EF">
              <w:rPr>
                <w:rFonts w:ascii="Arial" w:hAnsi="Arial"/>
                <w:lang w:val="it-IT"/>
              </w:rPr>
              <w:t>Diploma universitario (3 anni) / Diploma di Scuola diretta a fini speciali (3 anni) / Laurea — L180 crediti</w:t>
            </w:r>
          </w:p>
        </w:tc>
      </w:tr>
      <w:tr w:rsidR="00133E45" w:rsidRPr="00ED785A" w14:paraId="64EC532C" w14:textId="77777777">
        <w:trPr>
          <w:trHeight w:val="692"/>
        </w:trPr>
        <w:tc>
          <w:tcPr>
            <w:tcW w:w="2149" w:type="dxa"/>
          </w:tcPr>
          <w:p w14:paraId="39D37737" w14:textId="77777777" w:rsidR="00133E45" w:rsidRPr="00825020" w:rsidRDefault="007D29CE">
            <w:pPr>
              <w:pStyle w:val="TableParagraph"/>
              <w:spacing w:before="187"/>
              <w:rPr>
                <w:rFonts w:ascii="Arial" w:hAnsi="Arial" w:cs="Arial"/>
                <w:b/>
              </w:rPr>
            </w:pPr>
            <w:r>
              <w:rPr>
                <w:rFonts w:ascii="Arial" w:hAnsi="Arial"/>
                <w:b/>
              </w:rPr>
              <w:t>Κύπρος</w:t>
            </w:r>
          </w:p>
        </w:tc>
        <w:tc>
          <w:tcPr>
            <w:tcW w:w="4667" w:type="dxa"/>
          </w:tcPr>
          <w:p w14:paraId="00915DEA" w14:textId="77777777" w:rsidR="00133E45" w:rsidRPr="00825020" w:rsidRDefault="007D29CE">
            <w:pPr>
              <w:pStyle w:val="TableParagraph"/>
              <w:spacing w:before="2"/>
              <w:rPr>
                <w:rFonts w:ascii="Arial" w:hAnsi="Arial" w:cs="Arial"/>
              </w:rPr>
            </w:pPr>
            <w:r>
              <w:rPr>
                <w:rFonts w:ascii="Arial" w:hAnsi="Arial"/>
              </w:rPr>
              <w:t>Πανεπιστημιακό Πτυχíο/Bachelor</w:t>
            </w:r>
          </w:p>
          <w:p w14:paraId="63CC80D2" w14:textId="77777777" w:rsidR="00133E45" w:rsidRPr="00825020" w:rsidRDefault="007D29CE">
            <w:pPr>
              <w:pStyle w:val="TableParagraph"/>
              <w:spacing w:before="84"/>
              <w:rPr>
                <w:rFonts w:ascii="Arial" w:hAnsi="Arial" w:cs="Arial"/>
              </w:rPr>
            </w:pPr>
            <w:r>
              <w:rPr>
                <w:rFonts w:ascii="Arial" w:hAnsi="Arial"/>
              </w:rPr>
              <w:t>Master / Doctorat</w:t>
            </w:r>
          </w:p>
        </w:tc>
        <w:tc>
          <w:tcPr>
            <w:tcW w:w="3377" w:type="dxa"/>
          </w:tcPr>
          <w:p w14:paraId="3776D594" w14:textId="77777777" w:rsidR="00133E45" w:rsidRPr="00BA06EF" w:rsidRDefault="00133E45">
            <w:pPr>
              <w:pStyle w:val="TableParagraph"/>
              <w:ind w:left="0"/>
              <w:rPr>
                <w:rFonts w:ascii="Arial" w:hAnsi="Arial" w:cs="Arial"/>
              </w:rPr>
            </w:pPr>
          </w:p>
        </w:tc>
      </w:tr>
      <w:tr w:rsidR="00133E45" w:rsidRPr="00ED785A" w14:paraId="249B76DC" w14:textId="77777777">
        <w:trPr>
          <w:trHeight w:val="843"/>
        </w:trPr>
        <w:tc>
          <w:tcPr>
            <w:tcW w:w="2149" w:type="dxa"/>
          </w:tcPr>
          <w:p w14:paraId="593FB8F7" w14:textId="77777777" w:rsidR="00133E45" w:rsidRPr="00825020" w:rsidRDefault="007D29CE">
            <w:pPr>
              <w:pStyle w:val="TableParagraph"/>
              <w:spacing w:before="262"/>
              <w:rPr>
                <w:rFonts w:ascii="Arial" w:hAnsi="Arial" w:cs="Arial"/>
                <w:b/>
              </w:rPr>
            </w:pPr>
            <w:r>
              <w:rPr>
                <w:rFonts w:ascii="Arial" w:hAnsi="Arial"/>
                <w:b/>
              </w:rPr>
              <w:t>Latvija</w:t>
            </w:r>
          </w:p>
        </w:tc>
        <w:tc>
          <w:tcPr>
            <w:tcW w:w="4667" w:type="dxa"/>
          </w:tcPr>
          <w:p w14:paraId="7CA7D0D7" w14:textId="77777777" w:rsidR="00133E45" w:rsidRPr="00825020" w:rsidRDefault="007D29CE">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14:paraId="4D03C4A3" w14:textId="77777777" w:rsidR="00133E45" w:rsidRPr="00825020" w:rsidRDefault="007D29CE">
            <w:pPr>
              <w:pStyle w:val="TableParagraph"/>
              <w:spacing w:before="158" w:line="216" w:lineRule="auto"/>
              <w:ind w:left="81" w:right="181"/>
              <w:rPr>
                <w:rFonts w:ascii="Arial" w:hAnsi="Arial" w:cs="Arial"/>
              </w:rPr>
            </w:pPr>
            <w:r>
              <w:rPr>
                <w:rFonts w:ascii="Arial" w:hAnsi="Arial"/>
              </w:rPr>
              <w:t>Bakalaura diploms (min. 120 kredīti)</w:t>
            </w:r>
          </w:p>
        </w:tc>
      </w:tr>
      <w:tr w:rsidR="00133E45" w:rsidRPr="00ED785A" w14:paraId="3916F019" w14:textId="77777777">
        <w:trPr>
          <w:trHeight w:val="842"/>
        </w:trPr>
        <w:tc>
          <w:tcPr>
            <w:tcW w:w="2149" w:type="dxa"/>
          </w:tcPr>
          <w:p w14:paraId="7B2BA0FF" w14:textId="77777777" w:rsidR="00133E45" w:rsidRPr="00825020" w:rsidRDefault="007D29CE">
            <w:pPr>
              <w:pStyle w:val="TableParagraph"/>
              <w:spacing w:before="262"/>
              <w:rPr>
                <w:rFonts w:ascii="Arial" w:hAnsi="Arial" w:cs="Arial"/>
                <w:b/>
              </w:rPr>
            </w:pPr>
            <w:r>
              <w:rPr>
                <w:rFonts w:ascii="Arial" w:hAnsi="Arial"/>
                <w:b/>
              </w:rPr>
              <w:t>Lietuva</w:t>
            </w:r>
          </w:p>
        </w:tc>
        <w:tc>
          <w:tcPr>
            <w:tcW w:w="4667" w:type="dxa"/>
          </w:tcPr>
          <w:p w14:paraId="53CC56FD" w14:textId="77777777" w:rsidR="00133E45" w:rsidRPr="00825020" w:rsidRDefault="007D29CE">
            <w:pPr>
              <w:pStyle w:val="TableParagraph"/>
              <w:spacing w:before="2" w:line="278" w:lineRule="exact"/>
              <w:rPr>
                <w:rFonts w:ascii="Arial" w:hAnsi="Arial" w:cs="Arial"/>
              </w:rPr>
            </w:pPr>
            <w:r>
              <w:rPr>
                <w:rFonts w:ascii="Arial" w:hAnsi="Arial"/>
              </w:rPr>
              <w:t>Aukštojo mokslo diplomas / Bakalauro diplomas</w:t>
            </w:r>
          </w:p>
          <w:p w14:paraId="61320798" w14:textId="77777777" w:rsidR="00133E45" w:rsidRPr="00825020" w:rsidRDefault="007D29CE">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575A2A55" w14:textId="77777777" w:rsidR="00133E45" w:rsidRPr="00825020" w:rsidRDefault="007D29CE">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133E45" w:rsidRPr="00ED785A" w14:paraId="3433C00B" w14:textId="77777777">
        <w:trPr>
          <w:trHeight w:val="578"/>
        </w:trPr>
        <w:tc>
          <w:tcPr>
            <w:tcW w:w="2149" w:type="dxa"/>
          </w:tcPr>
          <w:p w14:paraId="4005B42B" w14:textId="77777777" w:rsidR="00133E45" w:rsidRPr="00825020" w:rsidRDefault="007D29CE">
            <w:pPr>
              <w:pStyle w:val="TableParagraph"/>
              <w:spacing w:before="130"/>
              <w:rPr>
                <w:rFonts w:ascii="Arial" w:hAnsi="Arial" w:cs="Arial"/>
                <w:b/>
              </w:rPr>
            </w:pPr>
            <w:r>
              <w:rPr>
                <w:rFonts w:ascii="Arial" w:hAnsi="Arial"/>
                <w:b/>
              </w:rPr>
              <w:t>Luxembourg</w:t>
            </w:r>
          </w:p>
        </w:tc>
        <w:tc>
          <w:tcPr>
            <w:tcW w:w="4667" w:type="dxa"/>
          </w:tcPr>
          <w:p w14:paraId="35DD9B3B" w14:textId="77777777" w:rsidR="00133E45" w:rsidRPr="00BA06EF" w:rsidRDefault="007D29CE">
            <w:pPr>
              <w:pStyle w:val="TableParagraph"/>
              <w:spacing w:before="26" w:line="216" w:lineRule="auto"/>
              <w:ind w:right="64"/>
              <w:rPr>
                <w:rFonts w:ascii="Arial" w:hAnsi="Arial" w:cs="Arial"/>
                <w:lang w:val="fr-BE"/>
              </w:rPr>
            </w:pPr>
            <w:r w:rsidRPr="00BA06EF">
              <w:rPr>
                <w:rFonts w:ascii="Arial" w:hAnsi="Arial"/>
                <w:lang w:val="fr-BE"/>
              </w:rPr>
              <w:t>Master / Diplôme d’ingénieur industriel / DESS en droit européen</w:t>
            </w:r>
          </w:p>
        </w:tc>
        <w:tc>
          <w:tcPr>
            <w:tcW w:w="3377" w:type="dxa"/>
          </w:tcPr>
          <w:p w14:paraId="1198F676" w14:textId="77777777" w:rsidR="00133E45" w:rsidRPr="00825020" w:rsidRDefault="007D29CE">
            <w:pPr>
              <w:pStyle w:val="TableParagraph"/>
              <w:spacing w:before="26" w:line="216" w:lineRule="auto"/>
              <w:ind w:left="81" w:right="181"/>
              <w:rPr>
                <w:rFonts w:ascii="Arial" w:hAnsi="Arial" w:cs="Arial"/>
              </w:rPr>
            </w:pPr>
            <w:r>
              <w:rPr>
                <w:rFonts w:ascii="Arial" w:hAnsi="Arial"/>
              </w:rPr>
              <w:t>Bachelor / Diplôme d’ingénieur technicien</w:t>
            </w:r>
          </w:p>
        </w:tc>
      </w:tr>
      <w:tr w:rsidR="00133E45" w:rsidRPr="00ED785A" w14:paraId="6D746110" w14:textId="77777777">
        <w:trPr>
          <w:trHeight w:val="579"/>
        </w:trPr>
        <w:tc>
          <w:tcPr>
            <w:tcW w:w="2149" w:type="dxa"/>
          </w:tcPr>
          <w:p w14:paraId="405B4228" w14:textId="77777777" w:rsidR="00133E45" w:rsidRPr="00825020" w:rsidRDefault="007D29CE">
            <w:pPr>
              <w:pStyle w:val="TableParagraph"/>
              <w:spacing w:before="130"/>
              <w:rPr>
                <w:rFonts w:ascii="Arial" w:hAnsi="Arial" w:cs="Arial"/>
                <w:b/>
              </w:rPr>
            </w:pPr>
            <w:r>
              <w:rPr>
                <w:rFonts w:ascii="Arial" w:hAnsi="Arial"/>
                <w:b/>
              </w:rPr>
              <w:t>Magyarország</w:t>
            </w:r>
          </w:p>
        </w:tc>
        <w:tc>
          <w:tcPr>
            <w:tcW w:w="4667" w:type="dxa"/>
          </w:tcPr>
          <w:p w14:paraId="0805E269" w14:textId="77777777" w:rsidR="00133E45" w:rsidRPr="00825020" w:rsidRDefault="007D29CE">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64CB7C82" w14:textId="77777777" w:rsidR="00133E45" w:rsidRPr="00825020" w:rsidRDefault="007D29CE">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133E45" w:rsidRPr="00ED785A" w14:paraId="6E923881" w14:textId="77777777">
        <w:trPr>
          <w:trHeight w:val="386"/>
        </w:trPr>
        <w:tc>
          <w:tcPr>
            <w:tcW w:w="2149" w:type="dxa"/>
          </w:tcPr>
          <w:p w14:paraId="24BC9ADA" w14:textId="77777777" w:rsidR="00133E45" w:rsidRPr="00825020" w:rsidRDefault="007D29CE">
            <w:pPr>
              <w:pStyle w:val="TableParagraph"/>
              <w:spacing w:before="34"/>
              <w:rPr>
                <w:rFonts w:ascii="Arial" w:hAnsi="Arial" w:cs="Arial"/>
                <w:b/>
              </w:rPr>
            </w:pPr>
            <w:r>
              <w:rPr>
                <w:rFonts w:ascii="Arial" w:hAnsi="Arial"/>
                <w:b/>
              </w:rPr>
              <w:t>Malta</w:t>
            </w:r>
          </w:p>
        </w:tc>
        <w:tc>
          <w:tcPr>
            <w:tcW w:w="4667" w:type="dxa"/>
          </w:tcPr>
          <w:p w14:paraId="728D505E" w14:textId="77777777" w:rsidR="00133E45" w:rsidRPr="00BA06EF" w:rsidRDefault="007D29CE">
            <w:pPr>
              <w:pStyle w:val="TableParagraph"/>
              <w:spacing w:before="38"/>
              <w:rPr>
                <w:rFonts w:ascii="Arial" w:hAnsi="Arial" w:cs="Arial"/>
                <w:lang w:val="en-GB"/>
              </w:rPr>
            </w:pPr>
            <w:r w:rsidRPr="00BA06EF">
              <w:rPr>
                <w:rFonts w:ascii="Arial" w:hAnsi="Arial"/>
                <w:lang w:val="en-GB"/>
              </w:rPr>
              <w:t>Bachelor’s degree / Master of Arts / Doctorate</w:t>
            </w:r>
          </w:p>
        </w:tc>
        <w:tc>
          <w:tcPr>
            <w:tcW w:w="3377" w:type="dxa"/>
          </w:tcPr>
          <w:p w14:paraId="325128AD" w14:textId="77777777" w:rsidR="00133E45" w:rsidRPr="00825020" w:rsidRDefault="007D29CE">
            <w:pPr>
              <w:pStyle w:val="TableParagraph"/>
              <w:spacing w:before="38"/>
              <w:ind w:left="81"/>
              <w:rPr>
                <w:rFonts w:ascii="Arial" w:hAnsi="Arial" w:cs="Arial"/>
              </w:rPr>
            </w:pPr>
            <w:r>
              <w:rPr>
                <w:rFonts w:ascii="Arial" w:hAnsi="Arial"/>
              </w:rPr>
              <w:t>Bachelor’s degree</w:t>
            </w:r>
          </w:p>
        </w:tc>
      </w:tr>
      <w:tr w:rsidR="00133E45" w:rsidRPr="00ED785A" w14:paraId="67865DC9" w14:textId="77777777">
        <w:trPr>
          <w:trHeight w:val="1069"/>
        </w:trPr>
        <w:tc>
          <w:tcPr>
            <w:tcW w:w="2149" w:type="dxa"/>
          </w:tcPr>
          <w:p w14:paraId="7A8EADE3" w14:textId="77777777" w:rsidR="00133E45" w:rsidRPr="00825020" w:rsidRDefault="00133E45">
            <w:pPr>
              <w:pStyle w:val="TableParagraph"/>
              <w:spacing w:before="83"/>
              <w:ind w:left="0"/>
              <w:rPr>
                <w:rFonts w:ascii="Arial" w:hAnsi="Arial" w:cs="Arial"/>
                <w:lang w:val="en-GB"/>
              </w:rPr>
            </w:pPr>
          </w:p>
          <w:p w14:paraId="4EB1D593" w14:textId="77777777" w:rsidR="00133E45" w:rsidRPr="00825020" w:rsidRDefault="007D29CE">
            <w:pPr>
              <w:pStyle w:val="TableParagraph"/>
              <w:rPr>
                <w:rFonts w:ascii="Arial" w:hAnsi="Arial" w:cs="Arial"/>
                <w:b/>
              </w:rPr>
            </w:pPr>
            <w:r>
              <w:rPr>
                <w:rFonts w:ascii="Arial" w:hAnsi="Arial"/>
                <w:b/>
              </w:rPr>
              <w:t>Nederland</w:t>
            </w:r>
          </w:p>
        </w:tc>
        <w:tc>
          <w:tcPr>
            <w:tcW w:w="4667" w:type="dxa"/>
          </w:tcPr>
          <w:p w14:paraId="175B48D6" w14:textId="77777777" w:rsidR="00133E45" w:rsidRPr="00BA06EF" w:rsidRDefault="007D29CE">
            <w:pPr>
              <w:pStyle w:val="TableParagraph"/>
              <w:spacing w:before="2" w:line="309" w:lineRule="auto"/>
              <w:ind w:right="2252"/>
              <w:rPr>
                <w:rFonts w:ascii="Arial" w:hAnsi="Arial" w:cs="Arial"/>
                <w:lang w:val="en-GB"/>
              </w:rPr>
            </w:pPr>
            <w:r w:rsidRPr="00BA06EF">
              <w:rPr>
                <w:rFonts w:ascii="Arial" w:hAnsi="Arial"/>
                <w:lang w:val="en-GB"/>
              </w:rPr>
              <w:t xml:space="preserve">HBO </w:t>
            </w:r>
            <w:proofErr w:type="gramStart"/>
            <w:r w:rsidRPr="00BA06EF">
              <w:rPr>
                <w:rFonts w:ascii="Arial" w:hAnsi="Arial"/>
                <w:lang w:val="en-GB"/>
              </w:rPr>
              <w:t>Bachelor</w:t>
            </w:r>
            <w:proofErr w:type="gramEnd"/>
            <w:r w:rsidRPr="00BA06EF">
              <w:rPr>
                <w:rFonts w:ascii="Arial" w:hAnsi="Arial"/>
                <w:lang w:val="en-GB"/>
              </w:rPr>
              <w:t xml:space="preserve"> degree HBO/WO Master’s degree</w:t>
            </w:r>
          </w:p>
          <w:p w14:paraId="24060AD1" w14:textId="77777777" w:rsidR="00133E45" w:rsidRPr="00825020" w:rsidRDefault="007D29CE">
            <w:pPr>
              <w:pStyle w:val="TableParagraph"/>
              <w:spacing w:line="292" w:lineRule="exact"/>
              <w:rPr>
                <w:rFonts w:ascii="Arial" w:hAnsi="Arial" w:cs="Arial"/>
              </w:rPr>
            </w:pPr>
            <w:r>
              <w:rPr>
                <w:rFonts w:ascii="Arial" w:hAnsi="Arial"/>
              </w:rPr>
              <w:t>Doctoraal examen /Doctoraat</w:t>
            </w:r>
          </w:p>
        </w:tc>
        <w:tc>
          <w:tcPr>
            <w:tcW w:w="3377" w:type="dxa"/>
          </w:tcPr>
          <w:p w14:paraId="16D9BBEF" w14:textId="77777777" w:rsidR="00133E45" w:rsidRPr="00825020" w:rsidRDefault="00133E45">
            <w:pPr>
              <w:pStyle w:val="TableParagraph"/>
              <w:spacing w:before="86"/>
              <w:ind w:left="0"/>
              <w:rPr>
                <w:rFonts w:ascii="Arial" w:hAnsi="Arial" w:cs="Arial"/>
                <w:lang w:val="en-GB"/>
              </w:rPr>
            </w:pPr>
          </w:p>
          <w:p w14:paraId="3A0B88A8" w14:textId="77777777" w:rsidR="00133E45" w:rsidRPr="00825020" w:rsidRDefault="007D29CE">
            <w:pPr>
              <w:pStyle w:val="TableParagraph"/>
              <w:ind w:left="81"/>
              <w:rPr>
                <w:rFonts w:ascii="Arial" w:hAnsi="Arial" w:cs="Arial"/>
              </w:rPr>
            </w:pPr>
            <w:r>
              <w:rPr>
                <w:rFonts w:ascii="Arial" w:hAnsi="Arial"/>
              </w:rPr>
              <w:t>Bachelor (WO)</w:t>
            </w:r>
          </w:p>
        </w:tc>
      </w:tr>
      <w:tr w:rsidR="00133E45" w:rsidRPr="00ED785A" w14:paraId="1CF02D10" w14:textId="77777777">
        <w:trPr>
          <w:trHeight w:val="2201"/>
        </w:trPr>
        <w:tc>
          <w:tcPr>
            <w:tcW w:w="2149" w:type="dxa"/>
          </w:tcPr>
          <w:p w14:paraId="28C8D02C" w14:textId="77777777" w:rsidR="00133E45" w:rsidRPr="00825020" w:rsidRDefault="00133E45">
            <w:pPr>
              <w:pStyle w:val="TableParagraph"/>
              <w:ind w:left="0"/>
              <w:rPr>
                <w:rFonts w:ascii="Arial" w:hAnsi="Arial" w:cs="Arial"/>
                <w:lang w:val="en-GB"/>
              </w:rPr>
            </w:pPr>
          </w:p>
          <w:p w14:paraId="3AE6EDE5" w14:textId="77777777" w:rsidR="00133E45" w:rsidRPr="00825020" w:rsidRDefault="00133E45">
            <w:pPr>
              <w:pStyle w:val="TableParagraph"/>
              <w:ind w:left="0"/>
              <w:rPr>
                <w:rFonts w:ascii="Arial" w:hAnsi="Arial" w:cs="Arial"/>
                <w:lang w:val="en-GB"/>
              </w:rPr>
            </w:pPr>
          </w:p>
          <w:p w14:paraId="48412FBA" w14:textId="77777777" w:rsidR="00133E45" w:rsidRPr="00825020" w:rsidRDefault="00133E45">
            <w:pPr>
              <w:pStyle w:val="TableParagraph"/>
              <w:spacing w:before="63"/>
              <w:ind w:left="0"/>
              <w:rPr>
                <w:rFonts w:ascii="Arial" w:hAnsi="Arial" w:cs="Arial"/>
                <w:lang w:val="en-GB"/>
              </w:rPr>
            </w:pPr>
          </w:p>
          <w:p w14:paraId="07D0BBA1" w14:textId="77777777" w:rsidR="00133E45" w:rsidRPr="00825020" w:rsidRDefault="007D29CE">
            <w:pPr>
              <w:pStyle w:val="TableParagraph"/>
              <w:rPr>
                <w:rFonts w:ascii="Arial" w:hAnsi="Arial" w:cs="Arial"/>
                <w:b/>
              </w:rPr>
            </w:pPr>
            <w:r>
              <w:rPr>
                <w:rFonts w:ascii="Arial" w:hAnsi="Arial"/>
                <w:b/>
              </w:rPr>
              <w:t>Österreich</w:t>
            </w:r>
          </w:p>
        </w:tc>
        <w:tc>
          <w:tcPr>
            <w:tcW w:w="4667" w:type="dxa"/>
          </w:tcPr>
          <w:p w14:paraId="6DBAC6C8" w14:textId="77777777" w:rsidR="00133E45" w:rsidRPr="00825020" w:rsidRDefault="007D29CE">
            <w:pPr>
              <w:pStyle w:val="TableParagraph"/>
              <w:spacing w:before="2" w:line="309" w:lineRule="auto"/>
              <w:ind w:right="2235"/>
              <w:rPr>
                <w:rFonts w:ascii="Arial" w:hAnsi="Arial" w:cs="Arial"/>
              </w:rPr>
            </w:pPr>
            <w:r>
              <w:rPr>
                <w:rFonts w:ascii="Arial" w:hAnsi="Arial"/>
              </w:rPr>
              <w:t>Master Magister/Magistra Magister/Magistra (FH) Diplom-Ingenieur/in Diplom-Ingenieur/in (FH) Doktor/in</w:t>
            </w:r>
          </w:p>
          <w:p w14:paraId="3168E8CF" w14:textId="77777777" w:rsidR="00133E45" w:rsidRPr="00825020" w:rsidRDefault="007D29CE">
            <w:pPr>
              <w:pStyle w:val="TableParagraph"/>
              <w:spacing w:line="291" w:lineRule="exact"/>
              <w:rPr>
                <w:rFonts w:ascii="Arial" w:hAnsi="Arial" w:cs="Arial"/>
              </w:rPr>
            </w:pPr>
            <w:r>
              <w:rPr>
                <w:rFonts w:ascii="Arial" w:hAnsi="Arial"/>
              </w:rPr>
              <w:t>PhD</w:t>
            </w:r>
          </w:p>
        </w:tc>
        <w:tc>
          <w:tcPr>
            <w:tcW w:w="3377" w:type="dxa"/>
          </w:tcPr>
          <w:p w14:paraId="20B8144F" w14:textId="77777777" w:rsidR="00133E45" w:rsidRPr="00BA06EF" w:rsidRDefault="00133E45">
            <w:pPr>
              <w:pStyle w:val="TableParagraph"/>
              <w:spacing w:before="275"/>
              <w:ind w:left="0"/>
              <w:rPr>
                <w:rFonts w:ascii="Arial" w:hAnsi="Arial" w:cs="Arial"/>
              </w:rPr>
            </w:pPr>
          </w:p>
          <w:p w14:paraId="50EFDCA3" w14:textId="77777777" w:rsidR="00133E45" w:rsidRPr="00825020" w:rsidRDefault="007D29CE">
            <w:pPr>
              <w:pStyle w:val="TableParagraph"/>
              <w:spacing w:line="309" w:lineRule="auto"/>
              <w:ind w:left="81" w:right="181"/>
              <w:rPr>
                <w:rFonts w:ascii="Arial" w:hAnsi="Arial" w:cs="Arial"/>
              </w:rPr>
            </w:pPr>
            <w:r>
              <w:rPr>
                <w:rFonts w:ascii="Arial" w:hAnsi="Arial"/>
              </w:rPr>
              <w:t>Bachelor Bakkalaureus/Bakkalaurea Bakkalaureus/Bakkalaurea (FH)</w:t>
            </w:r>
          </w:p>
        </w:tc>
      </w:tr>
    </w:tbl>
    <w:p w14:paraId="44FD7C1B" w14:textId="77777777" w:rsidR="00133E45" w:rsidRPr="00BA06EF" w:rsidRDefault="00133E45">
      <w:pPr>
        <w:spacing w:line="309" w:lineRule="auto"/>
        <w:rPr>
          <w:rFonts w:ascii="Arial" w:hAnsi="Arial" w:cs="Arial"/>
        </w:rPr>
        <w:sectPr w:rsidR="00133E45" w:rsidRPr="00BA06EF">
          <w:footerReference w:type="default" r:id="rId15"/>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2EC89874" w14:textId="77777777">
        <w:trPr>
          <w:trHeight w:val="578"/>
        </w:trPr>
        <w:tc>
          <w:tcPr>
            <w:tcW w:w="2149" w:type="dxa"/>
            <w:shd w:val="clear" w:color="auto" w:fill="E6E6E6"/>
          </w:tcPr>
          <w:p w14:paraId="4B8EE19D" w14:textId="77777777" w:rsidR="00133E45" w:rsidRPr="00825020" w:rsidRDefault="007D29CE">
            <w:pPr>
              <w:pStyle w:val="TableParagraph"/>
              <w:spacing w:before="130"/>
              <w:rPr>
                <w:rFonts w:ascii="Arial" w:hAnsi="Arial" w:cs="Arial"/>
                <w:b/>
              </w:rPr>
            </w:pPr>
            <w:r>
              <w:rPr>
                <w:rFonts w:ascii="Arial" w:hAnsi="Arial"/>
                <w:b/>
              </w:rPr>
              <w:lastRenderedPageBreak/>
              <w:t>PAÍS</w:t>
            </w:r>
          </w:p>
        </w:tc>
        <w:tc>
          <w:tcPr>
            <w:tcW w:w="4667" w:type="dxa"/>
            <w:shd w:val="clear" w:color="auto" w:fill="E6E6E6"/>
          </w:tcPr>
          <w:p w14:paraId="43721AA7" w14:textId="77777777" w:rsidR="00133E45" w:rsidRPr="00825020" w:rsidRDefault="007D29CE">
            <w:pPr>
              <w:pStyle w:val="TableParagraph"/>
              <w:spacing w:before="25" w:line="213" w:lineRule="auto"/>
              <w:ind w:right="64"/>
              <w:rPr>
                <w:rFonts w:ascii="Arial" w:hAnsi="Arial" w:cs="Arial"/>
                <w:b/>
              </w:rPr>
            </w:pPr>
            <w:r>
              <w:rPr>
                <w:rFonts w:ascii="Arial" w:hAnsi="Arial"/>
                <w:b/>
              </w:rPr>
              <w:t>Ensino de nível universitário – 4 anos ou mais</w:t>
            </w:r>
          </w:p>
        </w:tc>
        <w:tc>
          <w:tcPr>
            <w:tcW w:w="3377" w:type="dxa"/>
            <w:shd w:val="clear" w:color="auto" w:fill="E6E6E6"/>
          </w:tcPr>
          <w:p w14:paraId="0B75519D" w14:textId="77777777" w:rsidR="00133E45" w:rsidRPr="00825020" w:rsidRDefault="007D29CE">
            <w:pPr>
              <w:pStyle w:val="TableParagraph"/>
              <w:spacing w:before="25" w:line="213" w:lineRule="auto"/>
              <w:ind w:left="81" w:right="181"/>
              <w:rPr>
                <w:rFonts w:ascii="Arial" w:hAnsi="Arial" w:cs="Arial"/>
                <w:b/>
              </w:rPr>
            </w:pPr>
            <w:r>
              <w:rPr>
                <w:rFonts w:ascii="Arial" w:hAnsi="Arial"/>
                <w:b/>
              </w:rPr>
              <w:t>Ensino de nível universitário – 3 anos no mínimo</w:t>
            </w:r>
          </w:p>
        </w:tc>
      </w:tr>
      <w:tr w:rsidR="00133E45" w:rsidRPr="00ED785A" w14:paraId="4DE2B516" w14:textId="77777777">
        <w:trPr>
          <w:trHeight w:val="692"/>
        </w:trPr>
        <w:tc>
          <w:tcPr>
            <w:tcW w:w="2149" w:type="dxa"/>
          </w:tcPr>
          <w:p w14:paraId="608D5841" w14:textId="77777777" w:rsidR="00133E45" w:rsidRPr="00825020" w:rsidRDefault="007D29CE">
            <w:pPr>
              <w:pStyle w:val="TableParagraph"/>
              <w:spacing w:before="187"/>
              <w:rPr>
                <w:rFonts w:ascii="Arial" w:hAnsi="Arial" w:cs="Arial"/>
                <w:b/>
              </w:rPr>
            </w:pPr>
            <w:r>
              <w:rPr>
                <w:rFonts w:ascii="Arial" w:hAnsi="Arial"/>
                <w:b/>
              </w:rPr>
              <w:t>Polska</w:t>
            </w:r>
          </w:p>
        </w:tc>
        <w:tc>
          <w:tcPr>
            <w:tcW w:w="4667" w:type="dxa"/>
          </w:tcPr>
          <w:p w14:paraId="297FA5B5" w14:textId="77777777" w:rsidR="00133E45" w:rsidRPr="00825020" w:rsidRDefault="007D29CE">
            <w:pPr>
              <w:pStyle w:val="TableParagraph"/>
              <w:spacing w:before="2"/>
              <w:rPr>
                <w:rFonts w:ascii="Arial" w:hAnsi="Arial" w:cs="Arial"/>
              </w:rPr>
            </w:pPr>
            <w:r>
              <w:rPr>
                <w:rFonts w:ascii="Arial" w:hAnsi="Arial"/>
              </w:rPr>
              <w:t>Magister / Magister inżynier</w:t>
            </w:r>
          </w:p>
          <w:p w14:paraId="2104E068" w14:textId="77777777" w:rsidR="00133E45" w:rsidRPr="00825020" w:rsidRDefault="007D29CE">
            <w:pPr>
              <w:pStyle w:val="TableParagraph"/>
              <w:spacing w:before="84"/>
              <w:rPr>
                <w:rFonts w:ascii="Arial" w:hAnsi="Arial" w:cs="Arial"/>
              </w:rPr>
            </w:pPr>
            <w:r>
              <w:rPr>
                <w:rFonts w:ascii="Arial" w:hAnsi="Arial"/>
              </w:rPr>
              <w:t>Dyplom doktora</w:t>
            </w:r>
          </w:p>
        </w:tc>
        <w:tc>
          <w:tcPr>
            <w:tcW w:w="3377" w:type="dxa"/>
          </w:tcPr>
          <w:p w14:paraId="5321AC7A" w14:textId="77777777" w:rsidR="00133E45" w:rsidRPr="00825020" w:rsidRDefault="007D29CE">
            <w:pPr>
              <w:pStyle w:val="TableParagraph"/>
              <w:spacing w:before="191"/>
              <w:ind w:left="81"/>
              <w:rPr>
                <w:rFonts w:ascii="Arial" w:hAnsi="Arial" w:cs="Arial"/>
              </w:rPr>
            </w:pPr>
            <w:r>
              <w:rPr>
                <w:rFonts w:ascii="Arial" w:hAnsi="Arial"/>
              </w:rPr>
              <w:t>Licencjat / Inżynier</w:t>
            </w:r>
          </w:p>
        </w:tc>
      </w:tr>
      <w:tr w:rsidR="00133E45" w:rsidRPr="00ED785A" w14:paraId="01DB5C16" w14:textId="77777777">
        <w:trPr>
          <w:trHeight w:val="387"/>
        </w:trPr>
        <w:tc>
          <w:tcPr>
            <w:tcW w:w="2149" w:type="dxa"/>
          </w:tcPr>
          <w:p w14:paraId="0D49F4FF" w14:textId="77777777" w:rsidR="00133E45" w:rsidRPr="00825020" w:rsidRDefault="007D29CE">
            <w:pPr>
              <w:pStyle w:val="TableParagraph"/>
              <w:spacing w:before="34"/>
              <w:rPr>
                <w:rFonts w:ascii="Arial" w:hAnsi="Arial" w:cs="Arial"/>
                <w:b/>
              </w:rPr>
            </w:pPr>
            <w:r>
              <w:rPr>
                <w:rFonts w:ascii="Arial" w:hAnsi="Arial"/>
                <w:b/>
              </w:rPr>
              <w:t>Portugal</w:t>
            </w:r>
          </w:p>
        </w:tc>
        <w:tc>
          <w:tcPr>
            <w:tcW w:w="4667" w:type="dxa"/>
          </w:tcPr>
          <w:p w14:paraId="6948929B" w14:textId="77777777" w:rsidR="00133E45" w:rsidRPr="00825020" w:rsidRDefault="007D29CE">
            <w:pPr>
              <w:pStyle w:val="TableParagraph"/>
              <w:spacing w:before="38"/>
              <w:rPr>
                <w:rFonts w:ascii="Arial" w:hAnsi="Arial" w:cs="Arial"/>
              </w:rPr>
            </w:pPr>
            <w:r>
              <w:rPr>
                <w:rFonts w:ascii="Arial" w:hAnsi="Arial"/>
              </w:rPr>
              <w:t>Licenciado / Mestre / Doutor</w:t>
            </w:r>
          </w:p>
        </w:tc>
        <w:tc>
          <w:tcPr>
            <w:tcW w:w="3377" w:type="dxa"/>
          </w:tcPr>
          <w:p w14:paraId="202D3873" w14:textId="77777777" w:rsidR="00133E45" w:rsidRPr="00825020" w:rsidRDefault="007D29CE">
            <w:pPr>
              <w:pStyle w:val="TableParagraph"/>
              <w:spacing w:before="38"/>
              <w:ind w:left="81"/>
              <w:rPr>
                <w:rFonts w:ascii="Arial" w:hAnsi="Arial" w:cs="Arial"/>
              </w:rPr>
            </w:pPr>
            <w:r>
              <w:rPr>
                <w:rFonts w:ascii="Arial" w:hAnsi="Arial"/>
              </w:rPr>
              <w:t>Bacharel / Licenciado</w:t>
            </w:r>
          </w:p>
        </w:tc>
      </w:tr>
      <w:tr w:rsidR="00133E45" w:rsidRPr="00ED785A" w14:paraId="31082E0B" w14:textId="77777777">
        <w:trPr>
          <w:trHeight w:val="2352"/>
        </w:trPr>
        <w:tc>
          <w:tcPr>
            <w:tcW w:w="2149" w:type="dxa"/>
          </w:tcPr>
          <w:p w14:paraId="57687655" w14:textId="77777777" w:rsidR="00133E45" w:rsidRPr="00825020" w:rsidRDefault="00133E45">
            <w:pPr>
              <w:pStyle w:val="TableParagraph"/>
              <w:ind w:left="0"/>
              <w:rPr>
                <w:rFonts w:ascii="Arial" w:hAnsi="Arial" w:cs="Arial"/>
                <w:lang w:val="en-GB"/>
              </w:rPr>
            </w:pPr>
          </w:p>
          <w:p w14:paraId="5D907984" w14:textId="77777777" w:rsidR="00133E45" w:rsidRPr="00825020" w:rsidRDefault="00133E45">
            <w:pPr>
              <w:pStyle w:val="TableParagraph"/>
              <w:ind w:left="0"/>
              <w:rPr>
                <w:rFonts w:ascii="Arial" w:hAnsi="Arial" w:cs="Arial"/>
                <w:lang w:val="en-GB"/>
              </w:rPr>
            </w:pPr>
          </w:p>
          <w:p w14:paraId="0A92973F" w14:textId="77777777" w:rsidR="00133E45" w:rsidRPr="00825020" w:rsidRDefault="00133E45">
            <w:pPr>
              <w:pStyle w:val="TableParagraph"/>
              <w:spacing w:before="138"/>
              <w:ind w:left="0"/>
              <w:rPr>
                <w:rFonts w:ascii="Arial" w:hAnsi="Arial" w:cs="Arial"/>
                <w:lang w:val="en-GB"/>
              </w:rPr>
            </w:pPr>
          </w:p>
          <w:p w14:paraId="34C0FAA5" w14:textId="77777777" w:rsidR="00133E45" w:rsidRPr="00825020" w:rsidRDefault="007D29CE">
            <w:pPr>
              <w:pStyle w:val="TableParagraph"/>
              <w:spacing w:before="1"/>
              <w:rPr>
                <w:rFonts w:ascii="Arial" w:hAnsi="Arial" w:cs="Arial"/>
                <w:b/>
              </w:rPr>
            </w:pPr>
            <w:r>
              <w:rPr>
                <w:rFonts w:ascii="Arial" w:hAnsi="Arial"/>
                <w:b/>
              </w:rPr>
              <w:t>Republika Hrvatska</w:t>
            </w:r>
          </w:p>
        </w:tc>
        <w:tc>
          <w:tcPr>
            <w:tcW w:w="4667" w:type="dxa"/>
          </w:tcPr>
          <w:p w14:paraId="6A5C4C9A" w14:textId="77777777" w:rsidR="00133E45" w:rsidRPr="00825020" w:rsidRDefault="007D29CE">
            <w:pPr>
              <w:pStyle w:val="TableParagraph"/>
              <w:spacing w:before="26" w:line="216" w:lineRule="auto"/>
              <w:ind w:right="1054"/>
              <w:rPr>
                <w:rFonts w:ascii="Arial" w:hAnsi="Arial" w:cs="Arial"/>
              </w:rPr>
            </w:pPr>
            <w:r>
              <w:rPr>
                <w:rFonts w:ascii="Arial" w:hAnsi="Arial"/>
              </w:rPr>
              <w:t>Baccalaureus / Baccalaurea (Sveučilišni Prvostupnik / Prvostupnica)</w:t>
            </w:r>
          </w:p>
          <w:p w14:paraId="71F3A6C7" w14:textId="77777777" w:rsidR="00133E45" w:rsidRPr="00825020" w:rsidRDefault="007D29CE">
            <w:pPr>
              <w:pStyle w:val="TableParagraph"/>
              <w:spacing w:before="90"/>
              <w:rPr>
                <w:rFonts w:ascii="Arial" w:hAnsi="Arial" w:cs="Arial"/>
              </w:rPr>
            </w:pPr>
            <w:r>
              <w:rPr>
                <w:rFonts w:ascii="Arial" w:hAnsi="Arial"/>
              </w:rPr>
              <w:t>Stručni Specijalist</w:t>
            </w:r>
          </w:p>
          <w:p w14:paraId="2B5223A5" w14:textId="77777777" w:rsidR="00133E45" w:rsidRPr="00825020" w:rsidRDefault="007D29CE">
            <w:pPr>
              <w:pStyle w:val="TableParagraph"/>
              <w:spacing w:before="85"/>
              <w:rPr>
                <w:rFonts w:ascii="Arial" w:hAnsi="Arial" w:cs="Arial"/>
              </w:rPr>
            </w:pPr>
            <w:r>
              <w:rPr>
                <w:rFonts w:ascii="Arial" w:hAnsi="Arial"/>
              </w:rPr>
              <w:t>Master degree (magistar struke) 300 kredit min</w:t>
            </w:r>
          </w:p>
          <w:p w14:paraId="092E3475" w14:textId="77777777" w:rsidR="00133E45" w:rsidRPr="00825020" w:rsidRDefault="007D29CE">
            <w:pPr>
              <w:pStyle w:val="TableParagraph"/>
              <w:spacing w:before="108" w:line="216" w:lineRule="auto"/>
              <w:ind w:right="64"/>
              <w:rPr>
                <w:rFonts w:ascii="Arial" w:hAnsi="Arial" w:cs="Arial"/>
              </w:rPr>
            </w:pPr>
            <w:r>
              <w:rPr>
                <w:rFonts w:ascii="Arial" w:hAnsi="Arial"/>
              </w:rPr>
              <w:t>magistar inženjer/ magistrica inženjerka (mag. ing).</w:t>
            </w:r>
          </w:p>
          <w:p w14:paraId="4C9F12DE" w14:textId="77777777" w:rsidR="00133E45" w:rsidRPr="00825020" w:rsidRDefault="007D29CE">
            <w:pPr>
              <w:pStyle w:val="TableParagraph"/>
              <w:spacing w:before="91"/>
              <w:rPr>
                <w:rFonts w:ascii="Arial" w:hAnsi="Arial" w:cs="Arial"/>
              </w:rPr>
            </w:pPr>
            <w:r>
              <w:rPr>
                <w:rFonts w:ascii="Arial" w:hAnsi="Arial"/>
              </w:rPr>
              <w:t>Doktor struke / Doktor umjetnosti</w:t>
            </w:r>
          </w:p>
        </w:tc>
        <w:tc>
          <w:tcPr>
            <w:tcW w:w="3377" w:type="dxa"/>
          </w:tcPr>
          <w:p w14:paraId="0DA3A87E" w14:textId="77777777" w:rsidR="00133E45" w:rsidRPr="00BA06EF" w:rsidRDefault="00133E45">
            <w:pPr>
              <w:pStyle w:val="TableParagraph"/>
              <w:ind w:left="0"/>
              <w:rPr>
                <w:rFonts w:ascii="Arial" w:hAnsi="Arial" w:cs="Arial"/>
              </w:rPr>
            </w:pPr>
          </w:p>
          <w:p w14:paraId="5A839515" w14:textId="77777777" w:rsidR="00133E45" w:rsidRPr="00BA06EF" w:rsidRDefault="00133E45">
            <w:pPr>
              <w:pStyle w:val="TableParagraph"/>
              <w:spacing w:before="195"/>
              <w:ind w:left="0"/>
              <w:rPr>
                <w:rFonts w:ascii="Arial" w:hAnsi="Arial" w:cs="Arial"/>
              </w:rPr>
            </w:pPr>
          </w:p>
          <w:p w14:paraId="04FB2006" w14:textId="77777777" w:rsidR="00133E45" w:rsidRPr="00825020" w:rsidRDefault="007D29CE">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133E45" w:rsidRPr="00ED785A" w14:paraId="61773B9A" w14:textId="77777777">
        <w:trPr>
          <w:trHeight w:val="1371"/>
        </w:trPr>
        <w:tc>
          <w:tcPr>
            <w:tcW w:w="2149" w:type="dxa"/>
          </w:tcPr>
          <w:p w14:paraId="21DB27C0" w14:textId="77777777" w:rsidR="00133E45" w:rsidRPr="00BA06EF" w:rsidRDefault="00133E45">
            <w:pPr>
              <w:pStyle w:val="TableParagraph"/>
              <w:spacing w:before="233"/>
              <w:ind w:left="0"/>
              <w:rPr>
                <w:rFonts w:ascii="Arial" w:hAnsi="Arial" w:cs="Arial"/>
              </w:rPr>
            </w:pPr>
          </w:p>
          <w:p w14:paraId="6F90BCBA" w14:textId="77777777" w:rsidR="00133E45" w:rsidRPr="00825020" w:rsidRDefault="007D29CE">
            <w:pPr>
              <w:pStyle w:val="TableParagraph"/>
              <w:spacing w:before="1"/>
              <w:rPr>
                <w:rFonts w:ascii="Arial" w:hAnsi="Arial" w:cs="Arial"/>
                <w:b/>
              </w:rPr>
            </w:pPr>
            <w:r>
              <w:rPr>
                <w:rFonts w:ascii="Arial" w:hAnsi="Arial"/>
                <w:b/>
              </w:rPr>
              <w:t>România</w:t>
            </w:r>
          </w:p>
        </w:tc>
        <w:tc>
          <w:tcPr>
            <w:tcW w:w="4667" w:type="dxa"/>
          </w:tcPr>
          <w:p w14:paraId="1EA50C74" w14:textId="77777777" w:rsidR="00133E45" w:rsidRPr="00825020" w:rsidRDefault="007D29CE">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3CDB92BC" w14:textId="77777777" w:rsidR="00133E45" w:rsidRPr="00BA06EF" w:rsidRDefault="00133E45">
            <w:pPr>
              <w:pStyle w:val="TableParagraph"/>
              <w:spacing w:before="237"/>
              <w:ind w:left="0"/>
              <w:rPr>
                <w:rFonts w:ascii="Arial" w:hAnsi="Arial" w:cs="Arial"/>
              </w:rPr>
            </w:pPr>
          </w:p>
          <w:p w14:paraId="4E9912E8" w14:textId="77777777" w:rsidR="00133E45" w:rsidRPr="00825020" w:rsidRDefault="007D29CE">
            <w:pPr>
              <w:pStyle w:val="TableParagraph"/>
              <w:ind w:left="81"/>
              <w:rPr>
                <w:rFonts w:ascii="Arial" w:hAnsi="Arial" w:cs="Arial"/>
              </w:rPr>
            </w:pPr>
            <w:r>
              <w:rPr>
                <w:rFonts w:ascii="Arial" w:hAnsi="Arial"/>
              </w:rPr>
              <w:t>Diplomă de Licenţă</w:t>
            </w:r>
          </w:p>
        </w:tc>
      </w:tr>
      <w:tr w:rsidR="00133E45" w:rsidRPr="00ED785A" w14:paraId="4610D161" w14:textId="77777777">
        <w:trPr>
          <w:trHeight w:val="578"/>
        </w:trPr>
        <w:tc>
          <w:tcPr>
            <w:tcW w:w="2149" w:type="dxa"/>
          </w:tcPr>
          <w:p w14:paraId="36365D4F" w14:textId="77777777" w:rsidR="00133E45" w:rsidRPr="00825020" w:rsidRDefault="007D29CE">
            <w:pPr>
              <w:pStyle w:val="TableParagraph"/>
              <w:spacing w:before="130"/>
              <w:rPr>
                <w:rFonts w:ascii="Arial" w:hAnsi="Arial" w:cs="Arial"/>
                <w:b/>
              </w:rPr>
            </w:pPr>
            <w:r>
              <w:rPr>
                <w:rFonts w:ascii="Arial" w:hAnsi="Arial"/>
                <w:b/>
              </w:rPr>
              <w:t>Slovenija</w:t>
            </w:r>
          </w:p>
        </w:tc>
        <w:tc>
          <w:tcPr>
            <w:tcW w:w="4667" w:type="dxa"/>
          </w:tcPr>
          <w:p w14:paraId="5EA67BC9" w14:textId="77777777" w:rsidR="00133E45" w:rsidRPr="00825020" w:rsidRDefault="007D29CE">
            <w:pPr>
              <w:pStyle w:val="TableParagraph"/>
              <w:spacing w:before="2" w:line="278" w:lineRule="exact"/>
              <w:rPr>
                <w:rFonts w:ascii="Arial" w:hAnsi="Arial" w:cs="Arial"/>
              </w:rPr>
            </w:pPr>
            <w:r>
              <w:rPr>
                <w:rFonts w:ascii="Arial" w:hAnsi="Arial"/>
              </w:rPr>
              <w:t>Univerzitetna diploma/ Magisterij / Specializacija</w:t>
            </w:r>
          </w:p>
          <w:p w14:paraId="33E7B0ED" w14:textId="77777777" w:rsidR="00133E45" w:rsidRPr="00825020" w:rsidRDefault="007D29CE">
            <w:pPr>
              <w:pStyle w:val="TableParagraph"/>
              <w:spacing w:line="278" w:lineRule="exact"/>
              <w:rPr>
                <w:rFonts w:ascii="Arial" w:hAnsi="Arial" w:cs="Arial"/>
              </w:rPr>
            </w:pPr>
            <w:r>
              <w:rPr>
                <w:rFonts w:ascii="Arial" w:hAnsi="Arial"/>
              </w:rPr>
              <w:t>/ Doktorat</w:t>
            </w:r>
          </w:p>
        </w:tc>
        <w:tc>
          <w:tcPr>
            <w:tcW w:w="3377" w:type="dxa"/>
          </w:tcPr>
          <w:p w14:paraId="5A7B44F2" w14:textId="77777777" w:rsidR="00133E45" w:rsidRPr="00825020" w:rsidRDefault="007D29CE">
            <w:pPr>
              <w:pStyle w:val="TableParagraph"/>
              <w:spacing w:before="26" w:line="216" w:lineRule="auto"/>
              <w:ind w:left="81" w:right="181"/>
              <w:rPr>
                <w:rFonts w:ascii="Arial" w:hAnsi="Arial" w:cs="Arial"/>
              </w:rPr>
            </w:pPr>
            <w:r>
              <w:rPr>
                <w:rFonts w:ascii="Arial" w:hAnsi="Arial"/>
              </w:rPr>
              <w:t>Diploma o pridobljeni visoki strokovni izobrazbi</w:t>
            </w:r>
          </w:p>
        </w:tc>
      </w:tr>
      <w:tr w:rsidR="00133E45" w:rsidRPr="00ED785A" w14:paraId="27EFFF6C" w14:textId="77777777">
        <w:trPr>
          <w:trHeight w:val="578"/>
        </w:trPr>
        <w:tc>
          <w:tcPr>
            <w:tcW w:w="2149" w:type="dxa"/>
          </w:tcPr>
          <w:p w14:paraId="0E3D4B6F" w14:textId="77777777" w:rsidR="00133E45" w:rsidRPr="00825020" w:rsidRDefault="007D29CE">
            <w:pPr>
              <w:pStyle w:val="TableParagraph"/>
              <w:spacing w:before="130"/>
              <w:rPr>
                <w:rFonts w:ascii="Arial" w:hAnsi="Arial" w:cs="Arial"/>
                <w:b/>
              </w:rPr>
            </w:pPr>
            <w:r>
              <w:rPr>
                <w:rFonts w:ascii="Arial" w:hAnsi="Arial"/>
                <w:b/>
              </w:rPr>
              <w:t>Slovensko</w:t>
            </w:r>
          </w:p>
        </w:tc>
        <w:tc>
          <w:tcPr>
            <w:tcW w:w="4667" w:type="dxa"/>
          </w:tcPr>
          <w:p w14:paraId="6083A8F4" w14:textId="77777777" w:rsidR="00133E45" w:rsidRPr="00825020" w:rsidRDefault="007D29CE">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14:paraId="35F58B5B" w14:textId="77777777" w:rsidR="00133E45" w:rsidRPr="00825020" w:rsidRDefault="007D29CE">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133E45" w:rsidRPr="0089510B" w14:paraId="79A02CCD" w14:textId="77777777">
        <w:trPr>
          <w:trHeight w:val="2389"/>
        </w:trPr>
        <w:tc>
          <w:tcPr>
            <w:tcW w:w="2149" w:type="dxa"/>
          </w:tcPr>
          <w:p w14:paraId="3D269226" w14:textId="77777777" w:rsidR="00133E45" w:rsidRPr="00BA06EF" w:rsidRDefault="00133E45">
            <w:pPr>
              <w:pStyle w:val="TableParagraph"/>
              <w:ind w:left="0"/>
              <w:rPr>
                <w:rFonts w:ascii="Arial" w:hAnsi="Arial" w:cs="Arial"/>
              </w:rPr>
            </w:pPr>
          </w:p>
          <w:p w14:paraId="0BC19353" w14:textId="77777777" w:rsidR="00133E45" w:rsidRPr="00BA06EF" w:rsidRDefault="00133E45">
            <w:pPr>
              <w:pStyle w:val="TableParagraph"/>
              <w:ind w:left="0"/>
              <w:rPr>
                <w:rFonts w:ascii="Arial" w:hAnsi="Arial" w:cs="Arial"/>
              </w:rPr>
            </w:pPr>
          </w:p>
          <w:p w14:paraId="1C3D90A0" w14:textId="77777777" w:rsidR="00133E45" w:rsidRPr="00BA06EF" w:rsidRDefault="00133E45">
            <w:pPr>
              <w:pStyle w:val="TableParagraph"/>
              <w:spacing w:before="157"/>
              <w:ind w:left="0"/>
              <w:rPr>
                <w:rFonts w:ascii="Arial" w:hAnsi="Arial" w:cs="Arial"/>
              </w:rPr>
            </w:pPr>
          </w:p>
          <w:p w14:paraId="00E209D1" w14:textId="77777777" w:rsidR="00133E45" w:rsidRPr="00825020" w:rsidRDefault="007D29CE">
            <w:pPr>
              <w:pStyle w:val="TableParagraph"/>
              <w:rPr>
                <w:rFonts w:ascii="Arial" w:hAnsi="Arial" w:cs="Arial"/>
                <w:b/>
              </w:rPr>
            </w:pPr>
            <w:r>
              <w:rPr>
                <w:rFonts w:ascii="Arial" w:hAnsi="Arial"/>
                <w:b/>
              </w:rPr>
              <w:t>Suomi/Finland</w:t>
            </w:r>
          </w:p>
        </w:tc>
        <w:tc>
          <w:tcPr>
            <w:tcW w:w="4667" w:type="dxa"/>
          </w:tcPr>
          <w:p w14:paraId="7A9F5989" w14:textId="77777777" w:rsidR="00133E45" w:rsidRPr="00BA06EF" w:rsidRDefault="007D29CE">
            <w:pPr>
              <w:pStyle w:val="TableParagraph"/>
              <w:spacing w:before="2"/>
              <w:rPr>
                <w:rFonts w:ascii="Arial" w:hAnsi="Arial" w:cs="Arial"/>
                <w:lang w:val="fi-FI"/>
              </w:rPr>
            </w:pPr>
            <w:r w:rsidRPr="00BA06EF">
              <w:rPr>
                <w:rFonts w:ascii="Arial" w:hAnsi="Arial"/>
                <w:lang w:val="fi-FI"/>
              </w:rPr>
              <w:t>Maisterin tutkinto — Magister-examen</w:t>
            </w:r>
          </w:p>
          <w:p w14:paraId="4E3AC8F7" w14:textId="77777777" w:rsidR="00133E45" w:rsidRPr="00BA06EF" w:rsidRDefault="007D29CE">
            <w:pPr>
              <w:pStyle w:val="TableParagraph"/>
              <w:spacing w:before="108" w:line="216" w:lineRule="auto"/>
              <w:ind w:right="64"/>
              <w:rPr>
                <w:rFonts w:ascii="Arial" w:hAnsi="Arial" w:cs="Arial"/>
                <w:lang w:val="fi-FI"/>
              </w:rPr>
            </w:pPr>
            <w:r w:rsidRPr="00BA06EF">
              <w:rPr>
                <w:rFonts w:ascii="Arial" w:hAnsi="Arial"/>
                <w:lang w:val="fi-FI"/>
              </w:rPr>
              <w:t>Ammattikorkeakoulututkinto — Yrkeshögskoleexamen (min 160 opintoviikkoa — studieveckor)</w:t>
            </w:r>
          </w:p>
          <w:p w14:paraId="403C9C33" w14:textId="77777777" w:rsidR="00133E45" w:rsidRPr="00BA06EF" w:rsidRDefault="007D29CE">
            <w:pPr>
              <w:pStyle w:val="TableParagraph"/>
              <w:spacing w:before="115" w:line="216" w:lineRule="auto"/>
              <w:ind w:right="64"/>
              <w:rPr>
                <w:rFonts w:ascii="Arial" w:hAnsi="Arial" w:cs="Arial"/>
                <w:lang w:val="fi-FI"/>
              </w:rPr>
            </w:pPr>
            <w:r w:rsidRPr="00BA06EF">
              <w:rPr>
                <w:rFonts w:ascii="Arial" w:hAnsi="Arial"/>
                <w:lang w:val="fi-FI"/>
              </w:rPr>
              <w:t>Tohtorin tutkinto (Doktorsexamen) joko 4 vuotta tai 2 vuotta lisensiaatin tutkinnon jälkeen — antingen 4 år eller 2 år efter licentiatexamen / Lisensiaatti/Licentiat</w:t>
            </w:r>
          </w:p>
        </w:tc>
        <w:tc>
          <w:tcPr>
            <w:tcW w:w="3377" w:type="dxa"/>
          </w:tcPr>
          <w:p w14:paraId="70411CA7" w14:textId="77777777" w:rsidR="00133E45" w:rsidRPr="00825020" w:rsidRDefault="00133E45">
            <w:pPr>
              <w:pStyle w:val="TableParagraph"/>
              <w:spacing w:before="162"/>
              <w:ind w:left="0"/>
              <w:rPr>
                <w:rFonts w:ascii="Arial" w:hAnsi="Arial" w:cs="Arial"/>
                <w:lang w:val="fi-FI"/>
              </w:rPr>
            </w:pPr>
          </w:p>
          <w:p w14:paraId="0CF5217E" w14:textId="77777777" w:rsidR="00133E45" w:rsidRPr="00BA06EF" w:rsidRDefault="007D29CE">
            <w:pPr>
              <w:pStyle w:val="TableParagraph"/>
              <w:spacing w:line="278" w:lineRule="exact"/>
              <w:ind w:left="81"/>
              <w:rPr>
                <w:rFonts w:ascii="Arial" w:hAnsi="Arial" w:cs="Arial"/>
                <w:lang w:val="fi-FI"/>
              </w:rPr>
            </w:pPr>
            <w:r w:rsidRPr="00BA06EF">
              <w:rPr>
                <w:rFonts w:ascii="Arial" w:hAnsi="Arial"/>
                <w:lang w:val="fi-FI"/>
              </w:rPr>
              <w:t>Kandidaatin tutkinto</w:t>
            </w:r>
          </w:p>
          <w:p w14:paraId="331284C3" w14:textId="77777777" w:rsidR="00133E45" w:rsidRPr="00BA06EF" w:rsidRDefault="007D29CE">
            <w:pPr>
              <w:pStyle w:val="TableParagraph"/>
              <w:spacing w:before="9" w:line="216" w:lineRule="auto"/>
              <w:ind w:left="81" w:right="488"/>
              <w:rPr>
                <w:rFonts w:ascii="Arial" w:hAnsi="Arial" w:cs="Arial"/>
                <w:lang w:val="fi-FI"/>
              </w:rPr>
            </w:pPr>
            <w:r w:rsidRPr="00BA06EF">
              <w:rPr>
                <w:rFonts w:ascii="Arial" w:hAnsi="Arial"/>
                <w:lang w:val="fi-FI"/>
              </w:rPr>
              <w:t>- Kandidatexamen / Ammattikorkeakoulututkinto -</w:t>
            </w:r>
          </w:p>
          <w:p w14:paraId="687C0A33" w14:textId="77777777" w:rsidR="00133E45" w:rsidRPr="00BA06EF" w:rsidRDefault="007D29CE">
            <w:pPr>
              <w:pStyle w:val="TableParagraph"/>
              <w:spacing w:before="114" w:line="216" w:lineRule="auto"/>
              <w:ind w:left="81" w:right="181"/>
              <w:rPr>
                <w:rFonts w:ascii="Arial" w:hAnsi="Arial" w:cs="Arial"/>
                <w:lang w:val="fi-FI"/>
              </w:rPr>
            </w:pPr>
            <w:r w:rsidRPr="00BA06EF">
              <w:rPr>
                <w:rFonts w:ascii="Arial" w:hAnsi="Arial"/>
                <w:lang w:val="fi-FI"/>
              </w:rPr>
              <w:t>Yrkeshögskoleexamen (min 120 opintoviikkoa — studieveckor)</w:t>
            </w:r>
          </w:p>
        </w:tc>
      </w:tr>
      <w:tr w:rsidR="00133E45" w:rsidRPr="0089510B" w14:paraId="1D38556D" w14:textId="77777777">
        <w:trPr>
          <w:trHeight w:val="3181"/>
        </w:trPr>
        <w:tc>
          <w:tcPr>
            <w:tcW w:w="2149" w:type="dxa"/>
          </w:tcPr>
          <w:p w14:paraId="10E3B25B" w14:textId="77777777" w:rsidR="00133E45" w:rsidRPr="00825020" w:rsidRDefault="00133E45">
            <w:pPr>
              <w:pStyle w:val="TableParagraph"/>
              <w:ind w:left="0"/>
              <w:rPr>
                <w:rFonts w:ascii="Arial" w:hAnsi="Arial" w:cs="Arial"/>
                <w:lang w:val="fi-FI"/>
              </w:rPr>
            </w:pPr>
          </w:p>
          <w:p w14:paraId="0A3E0688" w14:textId="77777777" w:rsidR="00133E45" w:rsidRPr="00825020" w:rsidRDefault="00133E45">
            <w:pPr>
              <w:pStyle w:val="TableParagraph"/>
              <w:ind w:left="0"/>
              <w:rPr>
                <w:rFonts w:ascii="Arial" w:hAnsi="Arial" w:cs="Arial"/>
                <w:lang w:val="fi-FI"/>
              </w:rPr>
            </w:pPr>
          </w:p>
          <w:p w14:paraId="088D4F19" w14:textId="77777777" w:rsidR="00133E45" w:rsidRPr="00825020" w:rsidRDefault="00133E45">
            <w:pPr>
              <w:pStyle w:val="TableParagraph"/>
              <w:ind w:left="0"/>
              <w:rPr>
                <w:rFonts w:ascii="Arial" w:hAnsi="Arial" w:cs="Arial"/>
                <w:lang w:val="fi-FI"/>
              </w:rPr>
            </w:pPr>
          </w:p>
          <w:p w14:paraId="302034B2" w14:textId="77777777" w:rsidR="00133E45" w:rsidRPr="00825020" w:rsidRDefault="00133E45">
            <w:pPr>
              <w:pStyle w:val="TableParagraph"/>
              <w:spacing w:before="260"/>
              <w:ind w:left="0"/>
              <w:rPr>
                <w:rFonts w:ascii="Arial" w:hAnsi="Arial" w:cs="Arial"/>
                <w:lang w:val="fi-FI"/>
              </w:rPr>
            </w:pPr>
          </w:p>
          <w:p w14:paraId="5E92567F" w14:textId="77777777" w:rsidR="00133E45" w:rsidRPr="00825020" w:rsidRDefault="007D29CE">
            <w:pPr>
              <w:pStyle w:val="TableParagraph"/>
              <w:rPr>
                <w:rFonts w:ascii="Arial" w:hAnsi="Arial" w:cs="Arial"/>
                <w:b/>
              </w:rPr>
            </w:pPr>
            <w:r>
              <w:rPr>
                <w:rFonts w:ascii="Arial" w:hAnsi="Arial"/>
                <w:b/>
              </w:rPr>
              <w:t>Sverige</w:t>
            </w:r>
          </w:p>
        </w:tc>
        <w:tc>
          <w:tcPr>
            <w:tcW w:w="4667" w:type="dxa"/>
          </w:tcPr>
          <w:p w14:paraId="2F0D2B11" w14:textId="77777777" w:rsidR="00133E45" w:rsidRPr="00BA06EF" w:rsidRDefault="007D29CE">
            <w:pPr>
              <w:pStyle w:val="TableParagraph"/>
              <w:spacing w:before="26" w:line="216" w:lineRule="auto"/>
              <w:ind w:right="64"/>
              <w:rPr>
                <w:rFonts w:ascii="Arial" w:hAnsi="Arial" w:cs="Arial"/>
                <w:lang w:val="sv-SE"/>
              </w:rPr>
            </w:pPr>
            <w:r w:rsidRPr="00BA06EF">
              <w:rPr>
                <w:rFonts w:ascii="Arial" w:hAnsi="Arial"/>
                <w:lang w:val="sv-SE"/>
              </w:rPr>
              <w:t>Magisterexamen (akademisk examen omfattande minst 160 poäng varav 80 poäng fördjupade studier i ett ämne + uppsats motsvarande 20 poäng eller två uppsatser motsvarande 10 poäng vardera) / Licentiatexamen / Doktorsexamen</w:t>
            </w:r>
          </w:p>
          <w:p w14:paraId="2739F85B" w14:textId="77777777" w:rsidR="00133E45" w:rsidRPr="00BA06EF" w:rsidRDefault="007D29CE">
            <w:pPr>
              <w:pStyle w:val="TableParagraph"/>
              <w:spacing w:before="115" w:line="216" w:lineRule="auto"/>
              <w:ind w:right="169"/>
              <w:rPr>
                <w:rFonts w:ascii="Arial" w:hAnsi="Arial" w:cs="Arial"/>
                <w:lang w:val="sv-SE"/>
              </w:rPr>
            </w:pPr>
            <w:r w:rsidRPr="00BA06EF">
              <w:rPr>
                <w:rFonts w:ascii="Arial" w:hAnsi="Arial"/>
                <w:lang w:val="sv-SE"/>
              </w:rPr>
              <w:t>Meriter på avancerad nivå: Magisterexamen, 1 år, 60 högskolepoäng / Masterexamen, 2 år, 120 högskolepoäng</w:t>
            </w:r>
          </w:p>
          <w:p w14:paraId="75F971FA" w14:textId="77777777" w:rsidR="00133E45" w:rsidRPr="00BA06EF" w:rsidRDefault="007D29CE">
            <w:pPr>
              <w:pStyle w:val="TableParagraph"/>
              <w:spacing w:before="115" w:line="216" w:lineRule="auto"/>
              <w:ind w:right="169"/>
              <w:rPr>
                <w:rFonts w:ascii="Arial" w:hAnsi="Arial" w:cs="Arial"/>
                <w:lang w:val="sv-SE"/>
              </w:rPr>
            </w:pPr>
            <w:r w:rsidRPr="00BA06EF">
              <w:rPr>
                <w:rFonts w:ascii="Arial" w:hAnsi="Arial"/>
                <w:lang w:val="sv-SE"/>
              </w:rPr>
              <w:t>Meriter på forskarnivå: Licentiatexamen, 2 år, 120 högskolepoäng / Doktorsexamen, 4 år, 240 högskolepoäng</w:t>
            </w:r>
          </w:p>
        </w:tc>
        <w:tc>
          <w:tcPr>
            <w:tcW w:w="3377" w:type="dxa"/>
          </w:tcPr>
          <w:p w14:paraId="7D96897D" w14:textId="77777777" w:rsidR="00133E45" w:rsidRPr="00825020" w:rsidRDefault="00133E45">
            <w:pPr>
              <w:pStyle w:val="TableParagraph"/>
              <w:spacing w:before="129"/>
              <w:ind w:left="0"/>
              <w:rPr>
                <w:rFonts w:ascii="Arial" w:hAnsi="Arial" w:cs="Arial"/>
                <w:lang w:val="sv-SE"/>
              </w:rPr>
            </w:pPr>
          </w:p>
          <w:p w14:paraId="1325826A" w14:textId="77777777" w:rsidR="00133E45" w:rsidRPr="00BA06EF" w:rsidRDefault="007D29CE">
            <w:pPr>
              <w:pStyle w:val="TableParagraph"/>
              <w:spacing w:line="216" w:lineRule="auto"/>
              <w:ind w:left="81"/>
              <w:rPr>
                <w:rFonts w:ascii="Arial" w:hAnsi="Arial" w:cs="Arial"/>
                <w:lang w:val="sv-SE"/>
              </w:rPr>
            </w:pPr>
            <w:r w:rsidRPr="00BA06EF">
              <w:rPr>
                <w:rFonts w:ascii="Arial" w:hAnsi="Arial"/>
                <w:lang w:val="sv-SE"/>
              </w:rPr>
              <w:t>Kandidatexamen (akademisk examen omfattande minst 120 poäng varav 60 poäng fördjupade studier i ett ämne + uppsats motsvarande 10 poäng)</w:t>
            </w:r>
          </w:p>
          <w:p w14:paraId="2108D5AE" w14:textId="77777777" w:rsidR="00133E45" w:rsidRPr="00BA06EF" w:rsidRDefault="007D29CE">
            <w:pPr>
              <w:pStyle w:val="TableParagraph"/>
              <w:spacing w:before="92"/>
              <w:ind w:left="81"/>
              <w:rPr>
                <w:rFonts w:ascii="Arial" w:hAnsi="Arial" w:cs="Arial"/>
                <w:lang w:val="sv-SE"/>
              </w:rPr>
            </w:pPr>
            <w:r w:rsidRPr="00BA06EF">
              <w:rPr>
                <w:rFonts w:ascii="Arial" w:hAnsi="Arial"/>
                <w:lang w:val="sv-SE"/>
              </w:rPr>
              <w:t>Meriter på grundnivå:</w:t>
            </w:r>
          </w:p>
          <w:p w14:paraId="6AFA3E63" w14:textId="77777777" w:rsidR="00133E45" w:rsidRPr="00BA06EF" w:rsidRDefault="007D29CE">
            <w:pPr>
              <w:pStyle w:val="TableParagraph"/>
              <w:spacing w:before="108" w:line="216" w:lineRule="auto"/>
              <w:ind w:left="81" w:right="181"/>
              <w:rPr>
                <w:rFonts w:ascii="Arial" w:hAnsi="Arial" w:cs="Arial"/>
                <w:lang w:val="sv-SE"/>
              </w:rPr>
            </w:pPr>
            <w:r w:rsidRPr="00BA06EF">
              <w:rPr>
                <w:rFonts w:ascii="Arial" w:hAnsi="Arial"/>
                <w:lang w:val="sv-SE"/>
              </w:rPr>
              <w:t>Kandidatexamen, 3 år, 180 högskolepoäng (Bachelor)</w:t>
            </w:r>
          </w:p>
        </w:tc>
      </w:tr>
      <w:tr w:rsidR="00133E45" w:rsidRPr="0089510B" w14:paraId="6CFAB338" w14:textId="77777777">
        <w:trPr>
          <w:trHeight w:val="2389"/>
        </w:trPr>
        <w:tc>
          <w:tcPr>
            <w:tcW w:w="2149" w:type="dxa"/>
          </w:tcPr>
          <w:p w14:paraId="1531FB03" w14:textId="77777777" w:rsidR="00133E45" w:rsidRPr="00825020" w:rsidRDefault="00133E45">
            <w:pPr>
              <w:pStyle w:val="TableParagraph"/>
              <w:ind w:left="0"/>
              <w:rPr>
                <w:rFonts w:ascii="Arial" w:hAnsi="Arial" w:cs="Arial"/>
                <w:lang w:val="sv-SE"/>
              </w:rPr>
            </w:pPr>
          </w:p>
          <w:p w14:paraId="39774F59" w14:textId="77777777" w:rsidR="00133E45" w:rsidRPr="00825020" w:rsidRDefault="00133E45">
            <w:pPr>
              <w:pStyle w:val="TableParagraph"/>
              <w:ind w:left="0"/>
              <w:rPr>
                <w:rFonts w:ascii="Arial" w:hAnsi="Arial" w:cs="Arial"/>
                <w:lang w:val="sv-SE"/>
              </w:rPr>
            </w:pPr>
          </w:p>
          <w:p w14:paraId="312BD815" w14:textId="77777777" w:rsidR="00133E45" w:rsidRPr="00825020" w:rsidRDefault="00133E45">
            <w:pPr>
              <w:pStyle w:val="TableParagraph"/>
              <w:spacing w:before="157"/>
              <w:ind w:left="0"/>
              <w:rPr>
                <w:rFonts w:ascii="Arial" w:hAnsi="Arial" w:cs="Arial"/>
                <w:lang w:val="sv-SE"/>
              </w:rPr>
            </w:pPr>
          </w:p>
          <w:p w14:paraId="7A0D73CB" w14:textId="77777777" w:rsidR="00133E45" w:rsidRPr="00825020" w:rsidRDefault="007D29CE">
            <w:pPr>
              <w:pStyle w:val="TableParagraph"/>
              <w:rPr>
                <w:rFonts w:ascii="Arial" w:hAnsi="Arial" w:cs="Arial"/>
                <w:b/>
              </w:rPr>
            </w:pPr>
            <w:r>
              <w:rPr>
                <w:rFonts w:ascii="Arial" w:hAnsi="Arial"/>
                <w:b/>
              </w:rPr>
              <w:t>United Kingdom</w:t>
            </w:r>
          </w:p>
        </w:tc>
        <w:tc>
          <w:tcPr>
            <w:tcW w:w="4667" w:type="dxa"/>
          </w:tcPr>
          <w:p w14:paraId="71202E9A" w14:textId="77777777" w:rsidR="00133E45" w:rsidRPr="00BA06EF" w:rsidRDefault="007D29CE">
            <w:pPr>
              <w:pStyle w:val="TableParagraph"/>
              <w:spacing w:before="26" w:line="216" w:lineRule="auto"/>
              <w:ind w:right="64"/>
              <w:rPr>
                <w:rFonts w:ascii="Arial" w:hAnsi="Arial" w:cs="Arial"/>
                <w:lang w:val="en-GB"/>
              </w:rPr>
            </w:pPr>
            <w:r w:rsidRPr="00BA06EF">
              <w:rPr>
                <w:rFonts w:ascii="Arial" w:hAnsi="Arial"/>
                <w:lang w:val="en-GB"/>
              </w:rPr>
              <w:t>Honours Bachelor degree / Master’s degree (MA, MB, MEng, MPhil, MSc) / Doctorate</w:t>
            </w:r>
          </w:p>
          <w:p w14:paraId="7AA8AD86" w14:textId="77777777" w:rsidR="00133E45" w:rsidRPr="00BA06EF" w:rsidRDefault="007D29CE">
            <w:pPr>
              <w:pStyle w:val="TableParagraph"/>
              <w:spacing w:before="87"/>
              <w:rPr>
                <w:rFonts w:ascii="Arial" w:hAnsi="Arial" w:cs="Arial"/>
                <w:b/>
                <w:lang w:val="en-GB"/>
              </w:rPr>
            </w:pPr>
            <w:r w:rsidRPr="00BA06EF">
              <w:rPr>
                <w:rFonts w:ascii="Arial" w:hAnsi="Arial"/>
                <w:b/>
                <w:lang w:val="en-GB"/>
              </w:rPr>
              <w:t>NOTE:</w:t>
            </w:r>
          </w:p>
          <w:p w14:paraId="59015765" w14:textId="77777777" w:rsidR="0089510B" w:rsidRDefault="007D29CE">
            <w:pPr>
              <w:pStyle w:val="TableParagraph"/>
              <w:spacing w:before="108" w:line="216" w:lineRule="auto"/>
              <w:ind w:right="350"/>
              <w:jc w:val="both"/>
              <w:rPr>
                <w:rFonts w:ascii="Arial" w:hAnsi="Arial"/>
                <w:lang w:val="en-GB"/>
              </w:rPr>
            </w:pPr>
            <w:r w:rsidRPr="00BA06EF">
              <w:rPr>
                <w:rFonts w:ascii="Arial" w:hAnsi="Arial"/>
                <w:lang w:val="en-GB"/>
              </w:rPr>
              <w:t xml:space="preserve">UK diplomas awarded until 31 December 2020 are accepted without an equivalence. </w:t>
            </w:r>
          </w:p>
          <w:p w14:paraId="44E4306C" w14:textId="63B15170" w:rsidR="00133E45" w:rsidRPr="00BA06EF" w:rsidRDefault="007D29CE" w:rsidP="0089510B">
            <w:pPr>
              <w:pStyle w:val="TableParagraph"/>
              <w:spacing w:before="108" w:line="216" w:lineRule="auto"/>
              <w:ind w:right="350"/>
              <w:jc w:val="both"/>
              <w:rPr>
                <w:rFonts w:ascii="Arial" w:hAnsi="Arial" w:cs="Arial"/>
                <w:lang w:val="en-GB"/>
              </w:rPr>
            </w:pPr>
            <w:r w:rsidRPr="00BA06EF">
              <w:rPr>
                <w:rFonts w:ascii="Arial" w:hAnsi="Arial"/>
                <w:lang w:val="en-GB"/>
              </w:rPr>
              <w:t>UK</w:t>
            </w:r>
            <w:r w:rsidR="0089510B">
              <w:rPr>
                <w:rFonts w:ascii="Arial" w:hAnsi="Arial" w:cs="Arial"/>
                <w:lang w:val="en-GB"/>
              </w:rPr>
              <w:t xml:space="preserve"> </w:t>
            </w:r>
            <w:r w:rsidRPr="00BA06EF">
              <w:rPr>
                <w:rFonts w:ascii="Arial" w:hAnsi="Arial"/>
                <w:lang w:val="en-GB"/>
              </w:rPr>
              <w:t>diplomas awarded as from 1 January 2021 must be accompanied by an equivalence issued by a competent authority of an EU Member State.</w:t>
            </w:r>
          </w:p>
        </w:tc>
        <w:tc>
          <w:tcPr>
            <w:tcW w:w="3377" w:type="dxa"/>
          </w:tcPr>
          <w:p w14:paraId="01227AA7" w14:textId="77777777" w:rsidR="00133E45" w:rsidRPr="00825020" w:rsidRDefault="00133E45">
            <w:pPr>
              <w:pStyle w:val="TableParagraph"/>
              <w:ind w:left="0"/>
              <w:rPr>
                <w:rFonts w:ascii="Arial" w:hAnsi="Arial" w:cs="Arial"/>
                <w:lang w:val="en-GB"/>
              </w:rPr>
            </w:pPr>
          </w:p>
          <w:p w14:paraId="22C7FCDC" w14:textId="77777777" w:rsidR="00133E45" w:rsidRPr="00825020" w:rsidRDefault="00133E45">
            <w:pPr>
              <w:pStyle w:val="TableParagraph"/>
              <w:spacing w:before="265"/>
              <w:ind w:left="0"/>
              <w:rPr>
                <w:rFonts w:ascii="Arial" w:hAnsi="Arial" w:cs="Arial"/>
                <w:lang w:val="en-GB"/>
              </w:rPr>
            </w:pPr>
          </w:p>
          <w:p w14:paraId="6D3C537F" w14:textId="77777777" w:rsidR="00133E45" w:rsidRPr="00BA06EF" w:rsidRDefault="007D29CE">
            <w:pPr>
              <w:pStyle w:val="TableParagraph"/>
              <w:ind w:left="81"/>
              <w:rPr>
                <w:rFonts w:ascii="Arial" w:hAnsi="Arial" w:cs="Arial"/>
                <w:lang w:val="en-GB"/>
              </w:rPr>
            </w:pPr>
            <w:r w:rsidRPr="00BA06EF">
              <w:rPr>
                <w:rFonts w:ascii="Arial" w:hAnsi="Arial"/>
                <w:lang w:val="en-GB"/>
              </w:rPr>
              <w:t xml:space="preserve">(Honours) </w:t>
            </w:r>
            <w:proofErr w:type="gramStart"/>
            <w:r w:rsidRPr="00BA06EF">
              <w:rPr>
                <w:rFonts w:ascii="Arial" w:hAnsi="Arial"/>
                <w:lang w:val="en-GB"/>
              </w:rPr>
              <w:t>Bachelor</w:t>
            </w:r>
            <w:proofErr w:type="gramEnd"/>
            <w:r w:rsidRPr="00BA06EF">
              <w:rPr>
                <w:rFonts w:ascii="Arial" w:hAnsi="Arial"/>
                <w:lang w:val="en-GB"/>
              </w:rPr>
              <w:t xml:space="preserve"> degree</w:t>
            </w:r>
          </w:p>
          <w:p w14:paraId="3E5C10BB" w14:textId="77777777" w:rsidR="00133E45" w:rsidRPr="00BA06EF" w:rsidRDefault="007D29CE">
            <w:pPr>
              <w:pStyle w:val="TableParagraph"/>
              <w:spacing w:before="84"/>
              <w:ind w:left="81"/>
              <w:rPr>
                <w:rFonts w:ascii="Arial" w:hAnsi="Arial" w:cs="Arial"/>
                <w:lang w:val="en-GB"/>
              </w:rPr>
            </w:pPr>
            <w:r w:rsidRPr="00BA06EF">
              <w:rPr>
                <w:rFonts w:ascii="Arial" w:hAnsi="Arial"/>
                <w:lang w:val="en-GB"/>
              </w:rPr>
              <w:t>NB: Master’s degree in Scotland</w:t>
            </w:r>
          </w:p>
        </w:tc>
      </w:tr>
    </w:tbl>
    <w:p w14:paraId="68BA4AA6"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4DCEC44E" w14:textId="77777777" w:rsidR="00133E45" w:rsidRPr="00825020" w:rsidRDefault="007D29CE">
      <w:pPr>
        <w:pStyle w:val="Heading1"/>
        <w:ind w:left="110" w:firstLine="0"/>
        <w:rPr>
          <w:rFonts w:ascii="Arial" w:hAnsi="Arial" w:cs="Arial"/>
        </w:rPr>
      </w:pPr>
      <w:bookmarkStart w:id="53" w:name="ANNEX_II"/>
      <w:bookmarkStart w:id="54" w:name="_Toc196402722"/>
      <w:bookmarkEnd w:id="53"/>
      <w:r>
        <w:rPr>
          <w:rFonts w:ascii="Arial" w:hAnsi="Arial"/>
          <w:color w:val="2C4D9C"/>
        </w:rPr>
        <w:lastRenderedPageBreak/>
        <w:t>ANEXO II</w:t>
      </w:r>
      <w:bookmarkEnd w:id="54"/>
    </w:p>
    <w:p w14:paraId="104DC3CC" w14:textId="5EA5FF30" w:rsidR="00133E45" w:rsidRPr="00825020" w:rsidRDefault="007D29CE">
      <w:pPr>
        <w:spacing w:before="173" w:line="216" w:lineRule="auto"/>
        <w:ind w:left="110"/>
        <w:rPr>
          <w:rFonts w:ascii="Arial" w:hAnsi="Arial" w:cs="Arial"/>
        </w:rPr>
      </w:pPr>
      <w:r>
        <w:rPr>
          <w:rFonts w:ascii="Arial" w:hAnsi="Arial"/>
        </w:rPr>
        <w:t xml:space="preserve">Quadro </w:t>
      </w:r>
      <w:r>
        <w:rPr>
          <w:rFonts w:ascii="Arial" w:hAnsi="Arial"/>
          <w:b/>
          <w:u w:val="single"/>
        </w:rPr>
        <w:t>indicativo</w:t>
      </w:r>
      <w:r>
        <w:rPr>
          <w:rFonts w:ascii="Arial" w:hAnsi="Arial"/>
        </w:rPr>
        <w:t xml:space="preserve"> dos diplomas da </w:t>
      </w:r>
      <w:r>
        <w:rPr>
          <w:rFonts w:ascii="Arial" w:hAnsi="Arial"/>
          <w:b/>
        </w:rPr>
        <w:t>União Europeia</w:t>
      </w:r>
      <w:r>
        <w:rPr>
          <w:rFonts w:ascii="Arial" w:hAnsi="Arial"/>
        </w:rPr>
        <w:t xml:space="preserve"> que dão acesso aos concursos/processos de seleção do grupo de funções AST</w:t>
      </w:r>
      <w:r w:rsidR="00351D0E">
        <w:rPr>
          <w:rStyle w:val="FootnoteReference"/>
          <w:rFonts w:ascii="Arial" w:hAnsi="Arial"/>
        </w:rPr>
        <w:footnoteReference w:id="3"/>
      </w:r>
      <w:r>
        <w:rPr>
          <w:rFonts w:ascii="Arial" w:hAnsi="Arial"/>
        </w:rPr>
        <w:t xml:space="preserve"> (a apreciar caso a caso):</w:t>
      </w:r>
    </w:p>
    <w:p w14:paraId="125D2C53" w14:textId="77777777" w:rsidR="00133E45" w:rsidRPr="00BA06EF"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B41A98F" w14:textId="77777777">
        <w:trPr>
          <w:trHeight w:val="1107"/>
        </w:trPr>
        <w:tc>
          <w:tcPr>
            <w:tcW w:w="2149" w:type="dxa"/>
            <w:shd w:val="clear" w:color="auto" w:fill="E6E6E6"/>
          </w:tcPr>
          <w:p w14:paraId="1B7A1D02" w14:textId="77777777" w:rsidR="00133E45" w:rsidRPr="00BA06EF" w:rsidRDefault="00133E45">
            <w:pPr>
              <w:pStyle w:val="TableParagraph"/>
              <w:spacing w:before="101"/>
              <w:ind w:left="0"/>
              <w:rPr>
                <w:rFonts w:ascii="Arial" w:hAnsi="Arial" w:cs="Arial"/>
              </w:rPr>
            </w:pPr>
          </w:p>
          <w:p w14:paraId="36B799B0" w14:textId="77777777" w:rsidR="00133E45" w:rsidRPr="00825020" w:rsidRDefault="007D29CE">
            <w:pPr>
              <w:pStyle w:val="TableParagraph"/>
              <w:spacing w:before="1"/>
              <w:rPr>
                <w:rFonts w:ascii="Arial" w:hAnsi="Arial" w:cs="Arial"/>
                <w:b/>
              </w:rPr>
            </w:pPr>
            <w:r>
              <w:rPr>
                <w:rFonts w:ascii="Arial" w:hAnsi="Arial"/>
                <w:b/>
              </w:rPr>
              <w:t>PAÍS</w:t>
            </w:r>
          </w:p>
        </w:tc>
        <w:tc>
          <w:tcPr>
            <w:tcW w:w="4611" w:type="dxa"/>
            <w:shd w:val="clear" w:color="auto" w:fill="E6E6E6"/>
          </w:tcPr>
          <w:p w14:paraId="3C8FC51C" w14:textId="77777777" w:rsidR="00133E45" w:rsidRPr="00825020" w:rsidRDefault="007D29CE">
            <w:pPr>
              <w:pStyle w:val="TableParagraph"/>
              <w:spacing w:before="262" w:line="280" w:lineRule="exact"/>
              <w:rPr>
                <w:rFonts w:ascii="Arial" w:hAnsi="Arial" w:cs="Arial"/>
                <w:b/>
              </w:rPr>
            </w:pPr>
            <w:r>
              <w:rPr>
                <w:rFonts w:ascii="Arial" w:hAnsi="Arial"/>
                <w:b/>
              </w:rPr>
              <w:t>Ensino secundário</w:t>
            </w:r>
          </w:p>
          <w:p w14:paraId="7289AAA5" w14:textId="77777777" w:rsidR="00133E45" w:rsidRPr="00825020" w:rsidRDefault="007D29CE">
            <w:pPr>
              <w:pStyle w:val="TableParagraph"/>
              <w:spacing w:line="280" w:lineRule="exact"/>
              <w:rPr>
                <w:rFonts w:ascii="Arial" w:hAnsi="Arial" w:cs="Arial"/>
                <w:b/>
              </w:rPr>
            </w:pPr>
            <w:r>
              <w:rPr>
                <w:rFonts w:ascii="Arial" w:hAnsi="Arial"/>
                <w:b/>
              </w:rPr>
              <w:t>(que dê acesso ao ensino superior)</w:t>
            </w:r>
          </w:p>
        </w:tc>
        <w:tc>
          <w:tcPr>
            <w:tcW w:w="3430" w:type="dxa"/>
            <w:shd w:val="clear" w:color="auto" w:fill="E6E6E6"/>
          </w:tcPr>
          <w:p w14:paraId="2664763A" w14:textId="77777777" w:rsidR="00133E45" w:rsidRPr="00825020" w:rsidRDefault="007D29CE">
            <w:pPr>
              <w:pStyle w:val="TableParagraph"/>
              <w:spacing w:line="279" w:lineRule="exact"/>
              <w:jc w:val="both"/>
              <w:rPr>
                <w:rFonts w:ascii="Arial" w:hAnsi="Arial" w:cs="Arial"/>
                <w:b/>
              </w:rPr>
            </w:pPr>
            <w:r>
              <w:rPr>
                <w:rFonts w:ascii="Arial" w:hAnsi="Arial"/>
                <w:b/>
              </w:rPr>
              <w:t>Ensino superior</w:t>
            </w:r>
          </w:p>
          <w:p w14:paraId="77185354"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(ciclo superior não universitário ou ciclo universitário curto de duração legal mínima de dois anos)</w:t>
            </w:r>
          </w:p>
        </w:tc>
      </w:tr>
      <w:tr w:rsidR="00133E45" w:rsidRPr="00ED785A" w14:paraId="225147BC" w14:textId="77777777">
        <w:trPr>
          <w:trHeight w:val="1894"/>
        </w:trPr>
        <w:tc>
          <w:tcPr>
            <w:tcW w:w="2149" w:type="dxa"/>
          </w:tcPr>
          <w:p w14:paraId="2112D075" w14:textId="77777777" w:rsidR="00133E45" w:rsidRPr="00BA06EF" w:rsidRDefault="00133E45">
            <w:pPr>
              <w:pStyle w:val="TableParagraph"/>
              <w:ind w:left="0"/>
              <w:rPr>
                <w:rFonts w:ascii="Arial" w:hAnsi="Arial" w:cs="Arial"/>
              </w:rPr>
            </w:pPr>
          </w:p>
          <w:p w14:paraId="69D3D591" w14:textId="77777777" w:rsidR="00133E45" w:rsidRPr="00BA06EF" w:rsidRDefault="00133E45">
            <w:pPr>
              <w:pStyle w:val="TableParagraph"/>
              <w:spacing w:before="94"/>
              <w:ind w:left="0"/>
              <w:rPr>
                <w:rFonts w:ascii="Arial" w:hAnsi="Arial" w:cs="Arial"/>
              </w:rPr>
            </w:pPr>
          </w:p>
          <w:p w14:paraId="7EB51D4C" w14:textId="77777777" w:rsidR="00133E45" w:rsidRPr="00825020" w:rsidRDefault="007D29CE">
            <w:pPr>
              <w:pStyle w:val="TableParagraph"/>
              <w:spacing w:line="213" w:lineRule="auto"/>
              <w:ind w:left="135"/>
              <w:rPr>
                <w:rFonts w:ascii="Arial" w:hAnsi="Arial" w:cs="Arial"/>
                <w:b/>
              </w:rPr>
            </w:pPr>
            <w:r>
              <w:rPr>
                <w:rFonts w:ascii="Arial" w:hAnsi="Arial"/>
                <w:b/>
              </w:rPr>
              <w:t>Belgique – België – Belgien</w:t>
            </w:r>
          </w:p>
        </w:tc>
        <w:tc>
          <w:tcPr>
            <w:tcW w:w="4611" w:type="dxa"/>
          </w:tcPr>
          <w:p w14:paraId="0531F5F5" w14:textId="77777777" w:rsidR="00133E45" w:rsidRPr="00BA06EF" w:rsidRDefault="007D29CE">
            <w:pPr>
              <w:pStyle w:val="TableParagraph"/>
              <w:spacing w:before="21" w:line="216" w:lineRule="auto"/>
              <w:ind w:right="111"/>
              <w:rPr>
                <w:rFonts w:ascii="Arial" w:hAnsi="Arial" w:cs="Arial"/>
                <w:lang w:val="fr-BE"/>
              </w:rPr>
            </w:pPr>
            <w:r w:rsidRPr="00BA06EF">
              <w:rPr>
                <w:rFonts w:ascii="Arial" w:hAnsi="Arial"/>
                <w:lang w:val="fr-BE"/>
              </w:rPr>
              <w:t>Certificat de l’enseignement secondaire supérieur (CESS) / Diploma secundair onderwijs</w:t>
            </w:r>
          </w:p>
          <w:p w14:paraId="68B56988" w14:textId="77777777" w:rsidR="00133E45" w:rsidRPr="00BA06EF" w:rsidRDefault="007D29CE">
            <w:pPr>
              <w:pStyle w:val="TableParagraph"/>
              <w:spacing w:before="1" w:line="216" w:lineRule="auto"/>
              <w:rPr>
                <w:rFonts w:ascii="Arial" w:hAnsi="Arial" w:cs="Arial"/>
                <w:lang w:val="fr-BE"/>
              </w:rPr>
            </w:pPr>
            <w:r w:rsidRPr="00BA06EF">
              <w:rPr>
                <w:rFonts w:ascii="Arial" w:hAnsi="Arial"/>
                <w:lang w:val="fr-BE"/>
              </w:rPr>
              <w:t>/ Diplôme d’aptitude à accéder à l’enseignement supérieur (DAES) / Getuigschrift van hoger secundair onderwijs / Diplôme d’enseignement professionnel / Getuigschrift van het beroepssecundair onderwijs</w:t>
            </w:r>
          </w:p>
        </w:tc>
        <w:tc>
          <w:tcPr>
            <w:tcW w:w="3430" w:type="dxa"/>
          </w:tcPr>
          <w:p w14:paraId="129E62B9" w14:textId="77777777" w:rsidR="00133E45" w:rsidRPr="00825020" w:rsidRDefault="007D29CE">
            <w:pPr>
              <w:pStyle w:val="TableParagraph"/>
              <w:spacing w:before="147" w:line="309" w:lineRule="auto"/>
              <w:ind w:right="1109"/>
              <w:jc w:val="both"/>
              <w:rPr>
                <w:rFonts w:ascii="Arial" w:hAnsi="Arial" w:cs="Arial"/>
              </w:rPr>
            </w:pPr>
            <w:r>
              <w:rPr>
                <w:rFonts w:ascii="Arial" w:hAnsi="Arial"/>
              </w:rPr>
              <w:t>Candidature - Kandidaat Graduat - Gegradueerde</w:t>
            </w:r>
          </w:p>
          <w:p w14:paraId="613DFE4A" w14:textId="77777777" w:rsidR="00133E45" w:rsidRPr="00825020" w:rsidRDefault="007D29CE">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133E45" w:rsidRPr="00ED785A" w14:paraId="6E017D43" w14:textId="77777777">
        <w:trPr>
          <w:trHeight w:val="1106"/>
        </w:trPr>
        <w:tc>
          <w:tcPr>
            <w:tcW w:w="2149" w:type="dxa"/>
          </w:tcPr>
          <w:p w14:paraId="2339AB86" w14:textId="77777777" w:rsidR="00133E45" w:rsidRPr="00825020" w:rsidRDefault="00133E45">
            <w:pPr>
              <w:pStyle w:val="TableParagraph"/>
              <w:spacing w:before="101"/>
              <w:ind w:left="0"/>
              <w:rPr>
                <w:rFonts w:ascii="Arial" w:hAnsi="Arial" w:cs="Arial"/>
                <w:lang w:val="fr-BE"/>
              </w:rPr>
            </w:pPr>
          </w:p>
          <w:p w14:paraId="7675FE4E" w14:textId="77777777" w:rsidR="00133E45" w:rsidRPr="00825020" w:rsidRDefault="007D29CE">
            <w:pPr>
              <w:pStyle w:val="TableParagraph"/>
              <w:spacing w:before="1"/>
              <w:ind w:left="135"/>
              <w:rPr>
                <w:rFonts w:ascii="Arial" w:hAnsi="Arial" w:cs="Arial"/>
                <w:b/>
              </w:rPr>
            </w:pPr>
            <w:r>
              <w:rPr>
                <w:rFonts w:ascii="Arial" w:hAnsi="Arial"/>
                <w:b/>
              </w:rPr>
              <w:t>България</w:t>
            </w:r>
          </w:p>
        </w:tc>
        <w:tc>
          <w:tcPr>
            <w:tcW w:w="4611" w:type="dxa"/>
          </w:tcPr>
          <w:p w14:paraId="27A9F33E" w14:textId="77777777" w:rsidR="00133E45" w:rsidRPr="00825020" w:rsidRDefault="007D29CE">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3DE56392" w14:textId="77777777" w:rsidR="00133E45" w:rsidRPr="00BA06EF" w:rsidRDefault="00133E45">
            <w:pPr>
              <w:pStyle w:val="TableParagraph"/>
              <w:spacing w:before="105"/>
              <w:ind w:left="0"/>
              <w:rPr>
                <w:rFonts w:ascii="Arial" w:hAnsi="Arial" w:cs="Arial"/>
              </w:rPr>
            </w:pPr>
          </w:p>
          <w:p w14:paraId="2429ADE9" w14:textId="77777777" w:rsidR="00133E45" w:rsidRPr="00825020" w:rsidRDefault="007D29CE">
            <w:pPr>
              <w:pStyle w:val="TableParagraph"/>
              <w:rPr>
                <w:rFonts w:ascii="Arial" w:hAnsi="Arial" w:cs="Arial"/>
              </w:rPr>
            </w:pPr>
            <w:r>
              <w:rPr>
                <w:rFonts w:ascii="Arial" w:hAnsi="Arial"/>
              </w:rPr>
              <w:t>Специалист по …</w:t>
            </w:r>
          </w:p>
        </w:tc>
      </w:tr>
      <w:tr w:rsidR="00133E45" w:rsidRPr="00825020" w14:paraId="01590445" w14:textId="77777777">
        <w:trPr>
          <w:trHeight w:val="843"/>
        </w:trPr>
        <w:tc>
          <w:tcPr>
            <w:tcW w:w="2149" w:type="dxa"/>
          </w:tcPr>
          <w:p w14:paraId="4A2F6754" w14:textId="77777777" w:rsidR="00133E45" w:rsidRPr="00825020" w:rsidRDefault="007D29CE">
            <w:pPr>
              <w:pStyle w:val="TableParagraph"/>
              <w:spacing w:before="262"/>
              <w:ind w:left="135"/>
              <w:rPr>
                <w:rFonts w:ascii="Arial" w:hAnsi="Arial" w:cs="Arial"/>
                <w:b/>
              </w:rPr>
            </w:pPr>
            <w:r>
              <w:rPr>
                <w:rFonts w:ascii="Arial" w:hAnsi="Arial"/>
                <w:b/>
              </w:rPr>
              <w:t>Česká republika</w:t>
            </w:r>
          </w:p>
        </w:tc>
        <w:tc>
          <w:tcPr>
            <w:tcW w:w="4611" w:type="dxa"/>
          </w:tcPr>
          <w:p w14:paraId="179BE240" w14:textId="77777777" w:rsidR="00133E45" w:rsidRPr="00825020" w:rsidRDefault="007D29CE">
            <w:pPr>
              <w:pStyle w:val="TableParagraph"/>
              <w:spacing w:before="266"/>
              <w:rPr>
                <w:rFonts w:ascii="Arial" w:hAnsi="Arial" w:cs="Arial"/>
              </w:rPr>
            </w:pPr>
            <w:r>
              <w:rPr>
                <w:rFonts w:ascii="Arial" w:hAnsi="Arial"/>
              </w:rPr>
              <w:t>Vysvědčení o maturitní zkoušce</w:t>
            </w:r>
          </w:p>
        </w:tc>
        <w:tc>
          <w:tcPr>
            <w:tcW w:w="3430" w:type="dxa"/>
          </w:tcPr>
          <w:p w14:paraId="524377D5" w14:textId="77777777" w:rsidR="00133E45" w:rsidRPr="00825020" w:rsidRDefault="007D29CE">
            <w:pPr>
              <w:pStyle w:val="TableParagraph"/>
              <w:spacing w:before="26" w:line="216" w:lineRule="auto"/>
              <w:ind w:right="516"/>
              <w:rPr>
                <w:rFonts w:ascii="Arial" w:hAnsi="Arial" w:cs="Arial"/>
              </w:rPr>
            </w:pPr>
            <w:r>
              <w:rPr>
                <w:rFonts w:ascii="Arial" w:hAnsi="Arial"/>
              </w:rPr>
              <w:t>Vysvědčení o absolutoriu (Absolutorium) + diplomovaný specialista (DiS.)</w:t>
            </w:r>
          </w:p>
        </w:tc>
      </w:tr>
      <w:tr w:rsidR="00133E45" w:rsidRPr="0089510B" w14:paraId="23619D6A" w14:textId="77777777">
        <w:trPr>
          <w:trHeight w:val="1484"/>
        </w:trPr>
        <w:tc>
          <w:tcPr>
            <w:tcW w:w="2149" w:type="dxa"/>
          </w:tcPr>
          <w:p w14:paraId="4F056F08" w14:textId="77777777" w:rsidR="00133E45" w:rsidRPr="00825020" w:rsidRDefault="00133E45">
            <w:pPr>
              <w:pStyle w:val="TableParagraph"/>
              <w:spacing w:before="290"/>
              <w:ind w:left="0"/>
              <w:rPr>
                <w:rFonts w:ascii="Arial" w:hAnsi="Arial" w:cs="Arial"/>
              </w:rPr>
            </w:pPr>
          </w:p>
          <w:p w14:paraId="1E8166F1" w14:textId="77777777" w:rsidR="00133E45" w:rsidRPr="00825020" w:rsidRDefault="007D29CE">
            <w:pPr>
              <w:pStyle w:val="TableParagraph"/>
              <w:ind w:left="135"/>
              <w:rPr>
                <w:rFonts w:ascii="Arial" w:hAnsi="Arial" w:cs="Arial"/>
                <w:b/>
              </w:rPr>
            </w:pPr>
            <w:r>
              <w:rPr>
                <w:rFonts w:ascii="Arial" w:hAnsi="Arial"/>
                <w:b/>
              </w:rPr>
              <w:t>Danmark</w:t>
            </w:r>
          </w:p>
        </w:tc>
        <w:tc>
          <w:tcPr>
            <w:tcW w:w="4611" w:type="dxa"/>
          </w:tcPr>
          <w:p w14:paraId="6556F31B" w14:textId="77777777" w:rsidR="00133E45" w:rsidRPr="00BA06EF" w:rsidRDefault="007D29CE">
            <w:pPr>
              <w:pStyle w:val="TableParagraph"/>
              <w:spacing w:before="2"/>
              <w:rPr>
                <w:rFonts w:ascii="Arial" w:hAnsi="Arial" w:cs="Arial"/>
                <w:lang w:val="da-DK"/>
              </w:rPr>
            </w:pPr>
            <w:r w:rsidRPr="00BA06EF">
              <w:rPr>
                <w:rFonts w:ascii="Arial" w:hAnsi="Arial"/>
                <w:lang w:val="da-DK"/>
              </w:rPr>
              <w:t>Bevis for: Studentereksamen</w:t>
            </w:r>
          </w:p>
          <w:p w14:paraId="53B93E8E" w14:textId="77777777" w:rsidR="00133E45" w:rsidRPr="00BA06EF" w:rsidRDefault="007D29CE">
            <w:pPr>
              <w:pStyle w:val="TableParagraph"/>
              <w:spacing w:before="108" w:line="216" w:lineRule="auto"/>
              <w:ind w:right="849"/>
              <w:rPr>
                <w:rFonts w:ascii="Arial" w:hAnsi="Arial" w:cs="Arial"/>
                <w:lang w:val="da-DK"/>
              </w:rPr>
            </w:pPr>
            <w:r w:rsidRPr="00BA06EF">
              <w:rPr>
                <w:rFonts w:ascii="Arial" w:hAnsi="Arial"/>
                <w:lang w:val="da-DK"/>
              </w:rPr>
              <w:t>Højere Forberedelseseksamen (HF) / Højere Handelseksamen (HHX) / Højere</w:t>
            </w:r>
          </w:p>
          <w:p w14:paraId="04A1AF12" w14:textId="77777777" w:rsidR="00133E45" w:rsidRPr="00BA06EF" w:rsidRDefault="007D29CE">
            <w:pPr>
              <w:pStyle w:val="TableParagraph"/>
              <w:spacing w:before="1" w:line="216" w:lineRule="auto"/>
              <w:rPr>
                <w:rFonts w:ascii="Arial" w:hAnsi="Arial" w:cs="Arial"/>
                <w:lang w:val="da-DK"/>
              </w:rPr>
            </w:pPr>
            <w:r w:rsidRPr="00BA06EF">
              <w:rPr>
                <w:rFonts w:ascii="Arial" w:hAnsi="Arial"/>
                <w:lang w:val="da-DK"/>
              </w:rPr>
              <w:t>Afgangseksamen (HA) / Bevis for Højere Teknisk Eksamen (HTX)</w:t>
            </w:r>
          </w:p>
        </w:tc>
        <w:tc>
          <w:tcPr>
            <w:tcW w:w="3430" w:type="dxa"/>
          </w:tcPr>
          <w:p w14:paraId="49C60514" w14:textId="77777777" w:rsidR="00133E45" w:rsidRPr="00825020" w:rsidRDefault="00133E45">
            <w:pPr>
              <w:pStyle w:val="TableParagraph"/>
              <w:spacing w:before="53"/>
              <w:ind w:left="0"/>
              <w:rPr>
                <w:rFonts w:ascii="Arial" w:hAnsi="Arial" w:cs="Arial"/>
                <w:lang w:val="da-DK"/>
              </w:rPr>
            </w:pPr>
          </w:p>
          <w:p w14:paraId="4CBDAB4E" w14:textId="77777777" w:rsidR="00133E45" w:rsidRPr="00BA06EF" w:rsidRDefault="007D29CE">
            <w:pPr>
              <w:pStyle w:val="TableParagraph"/>
              <w:spacing w:before="1" w:line="216" w:lineRule="auto"/>
              <w:ind w:right="363"/>
              <w:rPr>
                <w:rFonts w:ascii="Arial" w:hAnsi="Arial" w:cs="Arial"/>
                <w:lang w:val="da-DK"/>
              </w:rPr>
            </w:pPr>
            <w:r w:rsidRPr="00BA06EF">
              <w:rPr>
                <w:rFonts w:ascii="Arial" w:hAnsi="Arial"/>
                <w:lang w:val="da-DK"/>
              </w:rPr>
              <w:t>Videregående uddannelser = Bevis for = Eksamensbevis som (erhversakademiuddannelse AK)</w:t>
            </w:r>
          </w:p>
        </w:tc>
      </w:tr>
      <w:tr w:rsidR="00133E45" w:rsidRPr="0089510B" w14:paraId="3E784564" w14:textId="77777777">
        <w:trPr>
          <w:trHeight w:val="1107"/>
        </w:trPr>
        <w:tc>
          <w:tcPr>
            <w:tcW w:w="2149" w:type="dxa"/>
          </w:tcPr>
          <w:p w14:paraId="72E0A952" w14:textId="77777777" w:rsidR="00133E45" w:rsidRPr="00825020" w:rsidRDefault="00133E45">
            <w:pPr>
              <w:pStyle w:val="TableParagraph"/>
              <w:spacing w:before="101"/>
              <w:ind w:left="0"/>
              <w:rPr>
                <w:rFonts w:ascii="Arial" w:hAnsi="Arial" w:cs="Arial"/>
                <w:lang w:val="da-DK"/>
              </w:rPr>
            </w:pPr>
          </w:p>
          <w:p w14:paraId="2FCCA960" w14:textId="77777777" w:rsidR="00133E45" w:rsidRPr="00825020" w:rsidRDefault="007D29CE">
            <w:pPr>
              <w:pStyle w:val="TableParagraph"/>
              <w:spacing w:before="1"/>
              <w:ind w:left="135"/>
              <w:rPr>
                <w:rFonts w:ascii="Arial" w:hAnsi="Arial" w:cs="Arial"/>
                <w:b/>
              </w:rPr>
            </w:pPr>
            <w:r>
              <w:rPr>
                <w:rFonts w:ascii="Arial" w:hAnsi="Arial"/>
                <w:b/>
              </w:rPr>
              <w:t>Deutschland</w:t>
            </w:r>
          </w:p>
        </w:tc>
        <w:tc>
          <w:tcPr>
            <w:tcW w:w="4611" w:type="dxa"/>
          </w:tcPr>
          <w:p w14:paraId="598A81A5" w14:textId="77777777" w:rsidR="00133E45" w:rsidRPr="00BA06EF" w:rsidRDefault="007D29CE">
            <w:pPr>
              <w:pStyle w:val="TableParagraph"/>
              <w:spacing w:before="2" w:line="278" w:lineRule="exact"/>
              <w:rPr>
                <w:rFonts w:ascii="Arial" w:hAnsi="Arial" w:cs="Arial"/>
                <w:lang w:val="de-DE"/>
              </w:rPr>
            </w:pPr>
            <w:r w:rsidRPr="00BA06EF">
              <w:rPr>
                <w:rFonts w:ascii="Arial" w:hAnsi="Arial"/>
                <w:lang w:val="de-DE"/>
              </w:rPr>
              <w:t>Allgemeine Hochschulreife / Abitur</w:t>
            </w:r>
          </w:p>
          <w:p w14:paraId="319C7281" w14:textId="77777777" w:rsidR="00133E45" w:rsidRPr="00BA06EF" w:rsidRDefault="007D29CE">
            <w:pPr>
              <w:pStyle w:val="TableParagraph"/>
              <w:spacing w:before="9" w:line="216" w:lineRule="auto"/>
              <w:rPr>
                <w:rFonts w:ascii="Arial" w:hAnsi="Arial" w:cs="Arial"/>
                <w:lang w:val="de-DE"/>
              </w:rPr>
            </w:pPr>
            <w:r w:rsidRPr="00BA06EF">
              <w:rPr>
                <w:rFonts w:ascii="Arial" w:hAnsi="Arial"/>
                <w:lang w:val="de-DE"/>
              </w:rPr>
              <w:t>/ Fachgebundene Hochschulreife / Fachhochschulreife / Hochschulzugang für beruflich Qualifizierte</w:t>
            </w:r>
          </w:p>
        </w:tc>
        <w:tc>
          <w:tcPr>
            <w:tcW w:w="3430" w:type="dxa"/>
          </w:tcPr>
          <w:p w14:paraId="59E1975A" w14:textId="77777777" w:rsidR="00133E45" w:rsidRPr="00825020" w:rsidRDefault="00133E45">
            <w:pPr>
              <w:pStyle w:val="TableParagraph"/>
              <w:ind w:left="0"/>
              <w:rPr>
                <w:rFonts w:ascii="Arial" w:hAnsi="Arial" w:cs="Arial"/>
                <w:sz w:val="20"/>
                <w:lang w:val="de-DE"/>
              </w:rPr>
            </w:pPr>
          </w:p>
        </w:tc>
      </w:tr>
      <w:tr w:rsidR="00133E45" w:rsidRPr="0089510B" w14:paraId="3E77178E" w14:textId="77777777">
        <w:trPr>
          <w:trHeight w:val="1220"/>
        </w:trPr>
        <w:tc>
          <w:tcPr>
            <w:tcW w:w="2149" w:type="dxa"/>
          </w:tcPr>
          <w:p w14:paraId="270AE42C" w14:textId="77777777" w:rsidR="00133E45" w:rsidRPr="00825020" w:rsidRDefault="00133E45">
            <w:pPr>
              <w:pStyle w:val="TableParagraph"/>
              <w:spacing w:before="158"/>
              <w:ind w:left="0"/>
              <w:rPr>
                <w:rFonts w:ascii="Arial" w:hAnsi="Arial" w:cs="Arial"/>
                <w:lang w:val="de-DE"/>
              </w:rPr>
            </w:pPr>
          </w:p>
          <w:p w14:paraId="67E03377" w14:textId="77777777" w:rsidR="00133E45" w:rsidRPr="00825020" w:rsidRDefault="007D29CE">
            <w:pPr>
              <w:pStyle w:val="TableParagraph"/>
              <w:ind w:left="135"/>
              <w:rPr>
                <w:rFonts w:ascii="Arial" w:hAnsi="Arial" w:cs="Arial"/>
                <w:b/>
              </w:rPr>
            </w:pPr>
            <w:r>
              <w:rPr>
                <w:rFonts w:ascii="Arial" w:hAnsi="Arial"/>
                <w:b/>
              </w:rPr>
              <w:t>Eesti</w:t>
            </w:r>
          </w:p>
        </w:tc>
        <w:tc>
          <w:tcPr>
            <w:tcW w:w="4611" w:type="dxa"/>
          </w:tcPr>
          <w:p w14:paraId="1F234103" w14:textId="77777777" w:rsidR="00133E45" w:rsidRPr="00BA06EF" w:rsidRDefault="007D29CE">
            <w:pPr>
              <w:pStyle w:val="TableParagraph"/>
              <w:spacing w:before="26" w:line="216" w:lineRule="auto"/>
              <w:rPr>
                <w:rFonts w:ascii="Arial" w:hAnsi="Arial" w:cs="Arial"/>
                <w:lang w:val="fi-FI"/>
              </w:rPr>
            </w:pPr>
            <w:r w:rsidRPr="00BA06EF">
              <w:rPr>
                <w:rFonts w:ascii="Arial" w:hAnsi="Arial"/>
                <w:lang w:val="fi-FI"/>
              </w:rPr>
              <w:t>Gümnaasiumi lõputunnistus + riigieksamitunnistus</w:t>
            </w:r>
          </w:p>
          <w:p w14:paraId="2681CF55" w14:textId="77777777" w:rsidR="00133E45" w:rsidRPr="00BA06EF" w:rsidRDefault="007D29CE">
            <w:pPr>
              <w:pStyle w:val="TableParagraph"/>
              <w:spacing w:before="114" w:line="216" w:lineRule="auto"/>
              <w:rPr>
                <w:rFonts w:ascii="Arial" w:hAnsi="Arial" w:cs="Arial"/>
                <w:lang w:val="fi-FI"/>
              </w:rPr>
            </w:pPr>
            <w:r w:rsidRPr="00BA06EF">
              <w:rPr>
                <w:rFonts w:ascii="Arial" w:hAnsi="Arial"/>
                <w:lang w:val="fi-FI"/>
              </w:rPr>
              <w:t>Lõputunnistus kutsekeskhariduse omandamise kohta</w:t>
            </w:r>
          </w:p>
        </w:tc>
        <w:tc>
          <w:tcPr>
            <w:tcW w:w="3430" w:type="dxa"/>
          </w:tcPr>
          <w:p w14:paraId="5CFBAF0B" w14:textId="77777777" w:rsidR="00133E45" w:rsidRPr="00BA06EF" w:rsidRDefault="007D29CE">
            <w:pPr>
              <w:pStyle w:val="TableParagraph"/>
              <w:spacing w:before="214" w:line="216" w:lineRule="auto"/>
              <w:rPr>
                <w:rFonts w:ascii="Arial" w:hAnsi="Arial" w:cs="Arial"/>
                <w:lang w:val="fi-FI"/>
              </w:rPr>
            </w:pPr>
            <w:r w:rsidRPr="00BA06EF">
              <w:rPr>
                <w:rFonts w:ascii="Arial" w:hAnsi="Arial"/>
                <w:lang w:val="fi-FI"/>
              </w:rPr>
              <w:t>Tunnistus keskhariduse baasil kutsekeskhariduse omandamise kohta</w:t>
            </w:r>
          </w:p>
        </w:tc>
      </w:tr>
      <w:tr w:rsidR="00133E45" w:rsidRPr="0089510B" w14:paraId="5AC8E80F" w14:textId="77777777">
        <w:trPr>
          <w:trHeight w:val="1853"/>
        </w:trPr>
        <w:tc>
          <w:tcPr>
            <w:tcW w:w="2149" w:type="dxa"/>
          </w:tcPr>
          <w:p w14:paraId="79CF8543" w14:textId="77777777" w:rsidR="00133E45" w:rsidRPr="00825020" w:rsidRDefault="00133E45">
            <w:pPr>
              <w:pStyle w:val="TableParagraph"/>
              <w:ind w:left="0"/>
              <w:rPr>
                <w:rFonts w:ascii="Arial" w:hAnsi="Arial" w:cs="Arial"/>
                <w:lang w:val="fi-FI"/>
              </w:rPr>
            </w:pPr>
          </w:p>
          <w:p w14:paraId="29386403" w14:textId="77777777" w:rsidR="00133E45" w:rsidRPr="00825020" w:rsidRDefault="00133E45">
            <w:pPr>
              <w:pStyle w:val="TableParagraph"/>
              <w:spacing w:before="182"/>
              <w:ind w:left="0"/>
              <w:rPr>
                <w:rFonts w:ascii="Arial" w:hAnsi="Arial" w:cs="Arial"/>
                <w:lang w:val="fi-FI"/>
              </w:rPr>
            </w:pPr>
          </w:p>
          <w:p w14:paraId="7361868D" w14:textId="77777777" w:rsidR="00133E45" w:rsidRPr="00825020" w:rsidRDefault="007D29CE">
            <w:pPr>
              <w:pStyle w:val="TableParagraph"/>
              <w:rPr>
                <w:rFonts w:ascii="Arial" w:hAnsi="Arial" w:cs="Arial"/>
                <w:b/>
              </w:rPr>
            </w:pPr>
            <w:r>
              <w:rPr>
                <w:rFonts w:ascii="Arial" w:hAnsi="Arial"/>
                <w:b/>
              </w:rPr>
              <w:t>Éire/Ireland</w:t>
            </w:r>
          </w:p>
        </w:tc>
        <w:tc>
          <w:tcPr>
            <w:tcW w:w="4611" w:type="dxa"/>
          </w:tcPr>
          <w:p w14:paraId="7F73C9A7" w14:textId="77777777" w:rsidR="00133E45" w:rsidRPr="00BA06EF" w:rsidRDefault="00133E45">
            <w:pPr>
              <w:pStyle w:val="TableParagraph"/>
              <w:spacing w:before="106"/>
              <w:ind w:left="0"/>
              <w:rPr>
                <w:rFonts w:ascii="Arial" w:hAnsi="Arial" w:cs="Arial"/>
              </w:rPr>
            </w:pPr>
          </w:p>
          <w:p w14:paraId="180C0461" w14:textId="77777777" w:rsidR="00133E45" w:rsidRPr="00825020" w:rsidRDefault="007D29CE">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14:paraId="2010C8B1" w14:textId="77777777" w:rsidR="00133E45" w:rsidRPr="00825020" w:rsidRDefault="007D29CE">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14:paraId="3EF004C5" w14:textId="77777777" w:rsidR="00133E45" w:rsidRPr="00825020" w:rsidRDefault="007D29CE">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14:paraId="18F3C493" w14:textId="77777777" w:rsidR="00133E45" w:rsidRPr="00BA06EF" w:rsidRDefault="007D29CE">
            <w:pPr>
              <w:pStyle w:val="TableParagraph"/>
              <w:spacing w:before="2" w:line="216" w:lineRule="auto"/>
              <w:ind w:right="67"/>
              <w:rPr>
                <w:rFonts w:ascii="Arial" w:hAnsi="Arial" w:cs="Arial"/>
                <w:sz w:val="20"/>
                <w:lang w:val="en-GB"/>
              </w:rPr>
            </w:pPr>
            <w:r w:rsidRPr="00BA06EF">
              <w:rPr>
                <w:rFonts w:ascii="Arial" w:hAnsi="Arial"/>
                <w:sz w:val="20"/>
                <w:lang w:val="en-GB"/>
              </w:rPr>
              <w:t xml:space="preserve">Dámhachtain Ardteastas Ardoideachais (120 ECTS) / </w:t>
            </w:r>
            <w:r w:rsidRPr="00BA06EF">
              <w:rPr>
                <w:rFonts w:ascii="Arial" w:hAnsi="Arial"/>
                <w:i/>
                <w:sz w:val="20"/>
                <w:lang w:val="en-GB"/>
              </w:rPr>
              <w:t xml:space="preserve">Higher Certificate </w:t>
            </w:r>
            <w:r w:rsidRPr="00BA06EF">
              <w:rPr>
                <w:rFonts w:ascii="Arial" w:hAnsi="Arial"/>
                <w:sz w:val="20"/>
                <w:lang w:val="en-GB"/>
              </w:rPr>
              <w:t>(120 ECTS)</w:t>
            </w:r>
          </w:p>
        </w:tc>
      </w:tr>
    </w:tbl>
    <w:p w14:paraId="687B6B2D" w14:textId="77777777" w:rsidR="00133E45" w:rsidRPr="00825020" w:rsidRDefault="00133E45">
      <w:pPr>
        <w:pStyle w:val="BodyText"/>
        <w:ind w:left="0"/>
        <w:rPr>
          <w:rFonts w:ascii="Arial" w:hAnsi="Arial" w:cs="Arial"/>
          <w:sz w:val="20"/>
          <w:lang w:val="en-GB"/>
        </w:rPr>
      </w:pPr>
    </w:p>
    <w:p w14:paraId="030C9FDD" w14:textId="77777777" w:rsidR="00CE2C7A" w:rsidRPr="00825020" w:rsidRDefault="00CE2C7A">
      <w:pPr>
        <w:pStyle w:val="BodyText"/>
        <w:ind w:left="0"/>
        <w:rPr>
          <w:rFonts w:ascii="Arial" w:hAnsi="Arial" w:cs="Arial"/>
          <w:sz w:val="20"/>
          <w:lang w:val="en-GB"/>
        </w:rPr>
      </w:pPr>
    </w:p>
    <w:p w14:paraId="15CBFD44" w14:textId="77777777" w:rsidR="00CE2C7A" w:rsidRPr="00825020" w:rsidRDefault="00CE2C7A">
      <w:pPr>
        <w:pStyle w:val="BodyText"/>
        <w:ind w:left="0"/>
        <w:rPr>
          <w:rFonts w:ascii="Arial" w:hAnsi="Arial" w:cs="Arial"/>
          <w:sz w:val="20"/>
          <w:lang w:val="en-GB"/>
        </w:rPr>
      </w:pPr>
    </w:p>
    <w:p w14:paraId="26744A34" w14:textId="77777777" w:rsidR="00CE2C7A" w:rsidRPr="00825020" w:rsidRDefault="00CE2C7A">
      <w:pPr>
        <w:pStyle w:val="BodyText"/>
        <w:ind w:left="0"/>
        <w:rPr>
          <w:rFonts w:ascii="Arial" w:hAnsi="Arial" w:cs="Arial"/>
          <w:sz w:val="20"/>
          <w:lang w:val="en-GB"/>
        </w:rPr>
      </w:pPr>
    </w:p>
    <w:p w14:paraId="3A7051CA" w14:textId="77777777" w:rsidR="00CE2C7A" w:rsidRPr="00825020" w:rsidRDefault="00CE2C7A">
      <w:pPr>
        <w:pStyle w:val="BodyText"/>
        <w:ind w:left="0"/>
        <w:rPr>
          <w:rFonts w:ascii="Arial" w:hAnsi="Arial" w:cs="Arial"/>
          <w:sz w:val="20"/>
          <w:lang w:val="en-GB"/>
        </w:rPr>
      </w:pPr>
    </w:p>
    <w:p w14:paraId="4C4ABC70" w14:textId="77777777" w:rsidR="00CE2C7A" w:rsidRPr="00825020" w:rsidRDefault="00CE2C7A">
      <w:pPr>
        <w:pStyle w:val="BodyText"/>
        <w:ind w:left="0"/>
        <w:rPr>
          <w:rFonts w:ascii="Arial" w:hAnsi="Arial" w:cs="Arial"/>
          <w:sz w:val="20"/>
          <w:lang w:val="en-GB"/>
        </w:rPr>
      </w:pPr>
    </w:p>
    <w:p w14:paraId="67D3D351" w14:textId="77777777" w:rsidR="00CE2C7A" w:rsidRPr="00825020" w:rsidRDefault="00CE2C7A">
      <w:pPr>
        <w:pStyle w:val="BodyText"/>
        <w:ind w:left="0"/>
        <w:rPr>
          <w:rFonts w:ascii="Arial" w:hAnsi="Arial" w:cs="Arial"/>
          <w:sz w:val="20"/>
          <w:lang w:val="en-GB"/>
        </w:rPr>
      </w:pPr>
    </w:p>
    <w:p w14:paraId="152AC367" w14:textId="77777777" w:rsidR="00CE2C7A" w:rsidRPr="00825020" w:rsidRDefault="00CE2C7A">
      <w:pPr>
        <w:pStyle w:val="BodyText"/>
        <w:ind w:left="0"/>
        <w:rPr>
          <w:rFonts w:ascii="Arial" w:hAnsi="Arial" w:cs="Arial"/>
          <w:sz w:val="20"/>
          <w:lang w:val="en-GB"/>
        </w:rPr>
      </w:pPr>
    </w:p>
    <w:p w14:paraId="384DA534" w14:textId="47B8FEFB" w:rsidR="00133E45" w:rsidRPr="00BA06EF" w:rsidRDefault="007D29CE">
      <w:pPr>
        <w:spacing w:before="35" w:line="216" w:lineRule="auto"/>
        <w:ind w:left="110"/>
        <w:rPr>
          <w:rFonts w:ascii="Arial" w:hAnsi="Arial" w:cs="Arial"/>
          <w:sz w:val="20"/>
          <w:lang w:val="en-GB"/>
        </w:rPr>
      </w:pPr>
      <w:r w:rsidRPr="00BA06EF">
        <w:rPr>
          <w:rFonts w:ascii="Arial" w:hAnsi="Arial"/>
          <w:sz w:val="20"/>
          <w:lang w:val="en-GB"/>
        </w:rPr>
        <w:t xml:space="preserve"> </w:t>
      </w:r>
    </w:p>
    <w:p w14:paraId="15C78672" w14:textId="77777777" w:rsidR="00133E45" w:rsidRPr="00825020" w:rsidRDefault="00133E45">
      <w:pPr>
        <w:spacing w:line="216" w:lineRule="auto"/>
        <w:rPr>
          <w:rFonts w:ascii="Arial" w:hAnsi="Arial" w:cs="Arial"/>
          <w:sz w:val="20"/>
          <w:lang w:val="en-GB"/>
        </w:rPr>
        <w:sectPr w:rsidR="00133E45" w:rsidRPr="0082502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A865E6F" w14:textId="77777777">
        <w:trPr>
          <w:trHeight w:val="1107"/>
        </w:trPr>
        <w:tc>
          <w:tcPr>
            <w:tcW w:w="2149" w:type="dxa"/>
            <w:shd w:val="clear" w:color="auto" w:fill="E6E6E6"/>
          </w:tcPr>
          <w:p w14:paraId="227D92FD" w14:textId="77777777" w:rsidR="00133E45" w:rsidRPr="00825020" w:rsidRDefault="00133E45">
            <w:pPr>
              <w:pStyle w:val="TableParagraph"/>
              <w:spacing w:before="101"/>
              <w:ind w:left="0"/>
              <w:rPr>
                <w:rFonts w:ascii="Arial" w:hAnsi="Arial" w:cs="Arial"/>
                <w:lang w:val="en-GB"/>
              </w:rPr>
            </w:pPr>
          </w:p>
          <w:p w14:paraId="467CCA01" w14:textId="77777777" w:rsidR="00133E45" w:rsidRPr="00825020" w:rsidRDefault="007D29CE">
            <w:pPr>
              <w:pStyle w:val="TableParagraph"/>
              <w:spacing w:before="1"/>
              <w:rPr>
                <w:rFonts w:ascii="Arial" w:hAnsi="Arial" w:cs="Arial"/>
                <w:b/>
              </w:rPr>
            </w:pPr>
            <w:r>
              <w:rPr>
                <w:rFonts w:ascii="Arial" w:hAnsi="Arial"/>
                <w:b/>
              </w:rPr>
              <w:t>PAÍS</w:t>
            </w:r>
          </w:p>
        </w:tc>
        <w:tc>
          <w:tcPr>
            <w:tcW w:w="4611" w:type="dxa"/>
            <w:shd w:val="clear" w:color="auto" w:fill="E6E6E6"/>
          </w:tcPr>
          <w:p w14:paraId="3C5E56E4" w14:textId="77777777" w:rsidR="00133E45" w:rsidRPr="00825020" w:rsidRDefault="007D29CE">
            <w:pPr>
              <w:pStyle w:val="TableParagraph"/>
              <w:spacing w:before="262" w:line="280" w:lineRule="exact"/>
              <w:rPr>
                <w:rFonts w:ascii="Arial" w:hAnsi="Arial" w:cs="Arial"/>
                <w:b/>
              </w:rPr>
            </w:pPr>
            <w:r>
              <w:rPr>
                <w:rFonts w:ascii="Arial" w:hAnsi="Arial"/>
                <w:b/>
              </w:rPr>
              <w:t>Ensino secundário</w:t>
            </w:r>
          </w:p>
          <w:p w14:paraId="0A382A18" w14:textId="77777777" w:rsidR="00133E45" w:rsidRPr="00825020" w:rsidRDefault="007D29CE">
            <w:pPr>
              <w:pStyle w:val="TableParagraph"/>
              <w:spacing w:line="280" w:lineRule="exact"/>
              <w:rPr>
                <w:rFonts w:ascii="Arial" w:hAnsi="Arial" w:cs="Arial"/>
                <w:b/>
              </w:rPr>
            </w:pPr>
            <w:r>
              <w:rPr>
                <w:rFonts w:ascii="Arial" w:hAnsi="Arial"/>
                <w:b/>
              </w:rPr>
              <w:t>(que dê acesso ao ensino superior)</w:t>
            </w:r>
          </w:p>
        </w:tc>
        <w:tc>
          <w:tcPr>
            <w:tcW w:w="3430" w:type="dxa"/>
            <w:shd w:val="clear" w:color="auto" w:fill="E6E6E6"/>
          </w:tcPr>
          <w:p w14:paraId="27B39637" w14:textId="77777777" w:rsidR="00133E45" w:rsidRPr="00825020" w:rsidRDefault="007D29CE">
            <w:pPr>
              <w:pStyle w:val="TableParagraph"/>
              <w:spacing w:line="279" w:lineRule="exact"/>
              <w:jc w:val="both"/>
              <w:rPr>
                <w:rFonts w:ascii="Arial" w:hAnsi="Arial" w:cs="Arial"/>
                <w:b/>
              </w:rPr>
            </w:pPr>
            <w:r>
              <w:rPr>
                <w:rFonts w:ascii="Arial" w:hAnsi="Arial"/>
                <w:b/>
              </w:rPr>
              <w:t>Ensino superior</w:t>
            </w:r>
          </w:p>
          <w:p w14:paraId="2F967800"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(ciclo superior não universitário ou ciclo universitário curto de duração legal mínima de dois anos)</w:t>
            </w:r>
          </w:p>
        </w:tc>
      </w:tr>
      <w:tr w:rsidR="00133E45" w:rsidRPr="00ED785A" w14:paraId="1984AA54" w14:textId="77777777">
        <w:trPr>
          <w:trHeight w:val="2880"/>
        </w:trPr>
        <w:tc>
          <w:tcPr>
            <w:tcW w:w="2149" w:type="dxa"/>
          </w:tcPr>
          <w:p w14:paraId="4FE19846" w14:textId="77777777" w:rsidR="00133E45" w:rsidRPr="00BA06EF" w:rsidRDefault="00133E45">
            <w:pPr>
              <w:pStyle w:val="TableParagraph"/>
              <w:ind w:left="0"/>
              <w:rPr>
                <w:rFonts w:ascii="Arial" w:hAnsi="Arial" w:cs="Arial"/>
              </w:rPr>
            </w:pPr>
          </w:p>
          <w:p w14:paraId="1C9B8801" w14:textId="77777777" w:rsidR="00133E45" w:rsidRPr="00BA06EF" w:rsidRDefault="00133E45">
            <w:pPr>
              <w:pStyle w:val="TableParagraph"/>
              <w:ind w:left="0"/>
              <w:rPr>
                <w:rFonts w:ascii="Arial" w:hAnsi="Arial" w:cs="Arial"/>
              </w:rPr>
            </w:pPr>
          </w:p>
          <w:p w14:paraId="15BD4849" w14:textId="77777777" w:rsidR="00133E45" w:rsidRPr="00BA06EF" w:rsidRDefault="00133E45">
            <w:pPr>
              <w:pStyle w:val="TableParagraph"/>
              <w:ind w:left="0"/>
              <w:rPr>
                <w:rFonts w:ascii="Arial" w:hAnsi="Arial" w:cs="Arial"/>
              </w:rPr>
            </w:pPr>
          </w:p>
          <w:p w14:paraId="198ADBA8" w14:textId="77777777" w:rsidR="00133E45" w:rsidRPr="00BA06EF" w:rsidRDefault="00133E45">
            <w:pPr>
              <w:pStyle w:val="TableParagraph"/>
              <w:spacing w:before="110"/>
              <w:ind w:left="0"/>
              <w:rPr>
                <w:rFonts w:ascii="Arial" w:hAnsi="Arial" w:cs="Arial"/>
              </w:rPr>
            </w:pPr>
          </w:p>
          <w:p w14:paraId="7F198C47" w14:textId="77777777" w:rsidR="00133E45" w:rsidRPr="00825020" w:rsidRDefault="007D29CE">
            <w:pPr>
              <w:pStyle w:val="TableParagraph"/>
              <w:ind w:left="135"/>
              <w:rPr>
                <w:rFonts w:ascii="Arial" w:hAnsi="Arial" w:cs="Arial"/>
                <w:b/>
              </w:rPr>
            </w:pPr>
            <w:r>
              <w:rPr>
                <w:rFonts w:ascii="Arial" w:hAnsi="Arial"/>
                <w:b/>
              </w:rPr>
              <w:t>Ελλάδα</w:t>
            </w:r>
          </w:p>
        </w:tc>
        <w:tc>
          <w:tcPr>
            <w:tcW w:w="4611" w:type="dxa"/>
          </w:tcPr>
          <w:p w14:paraId="12276E3E" w14:textId="77777777" w:rsidR="00133E45" w:rsidRPr="00BA06EF" w:rsidRDefault="007D29CE">
            <w:pPr>
              <w:pStyle w:val="TableParagraph"/>
              <w:spacing w:before="2" w:line="309" w:lineRule="auto"/>
              <w:ind w:right="1487"/>
              <w:rPr>
                <w:rFonts w:ascii="Arial" w:hAnsi="Arial" w:cs="Arial"/>
                <w:lang w:val="el-GR"/>
              </w:rPr>
            </w:pPr>
            <w:r w:rsidRPr="00BA06EF">
              <w:rPr>
                <w:rFonts w:ascii="Arial" w:hAnsi="Arial"/>
                <w:lang w:val="el-GR"/>
              </w:rPr>
              <w:t>α) Απολυτήριο Γενικού Λυκείου β) Απολυτήριο Κλασικού Λυκείου</w:t>
            </w:r>
          </w:p>
          <w:p w14:paraId="0DBCEA1D" w14:textId="77777777" w:rsidR="00133E45" w:rsidRPr="00BA06EF" w:rsidRDefault="007D29CE">
            <w:pPr>
              <w:pStyle w:val="TableParagraph"/>
              <w:spacing w:before="23" w:line="216" w:lineRule="auto"/>
              <w:rPr>
                <w:rFonts w:ascii="Arial" w:hAnsi="Arial" w:cs="Arial"/>
                <w:lang w:val="el-GR"/>
              </w:rPr>
            </w:pPr>
            <w:r w:rsidRPr="00BA06EF">
              <w:rPr>
                <w:rFonts w:ascii="Arial" w:hAnsi="Arial"/>
                <w:lang w:val="el-GR"/>
              </w:rPr>
              <w:t>γ) Απολυτήριο Τεχνικού — Επαγγελματικού Λυκείου</w:t>
            </w:r>
          </w:p>
          <w:p w14:paraId="236E06BF" w14:textId="77777777" w:rsidR="00133E45" w:rsidRPr="00BA06EF" w:rsidRDefault="007D29CE">
            <w:pPr>
              <w:pStyle w:val="TableParagraph"/>
              <w:spacing w:before="90"/>
              <w:rPr>
                <w:rFonts w:ascii="Arial" w:hAnsi="Arial" w:cs="Arial"/>
                <w:lang w:val="el-GR"/>
              </w:rPr>
            </w:pPr>
            <w:r w:rsidRPr="00BA06EF">
              <w:rPr>
                <w:rFonts w:ascii="Arial" w:hAnsi="Arial"/>
                <w:lang w:val="el-GR"/>
              </w:rPr>
              <w:t>δ) Απολυτήριο Ενιαίου Πολυκλαδικού Λυκείου</w:t>
            </w:r>
          </w:p>
          <w:p w14:paraId="4F05874E" w14:textId="77777777" w:rsidR="00133E45" w:rsidRPr="00BA06EF" w:rsidRDefault="007D29CE">
            <w:pPr>
              <w:pStyle w:val="TableParagraph"/>
              <w:spacing w:before="109" w:line="216" w:lineRule="auto"/>
              <w:rPr>
                <w:rFonts w:ascii="Arial" w:hAnsi="Arial" w:cs="Arial"/>
                <w:lang w:val="el-GR"/>
              </w:rPr>
            </w:pPr>
            <w:r w:rsidRPr="00BA06EF">
              <w:rPr>
                <w:rFonts w:ascii="Arial" w:hAnsi="Arial"/>
                <w:lang w:val="el-GR"/>
              </w:rPr>
              <w:t>Απολυτήριο Ενιαίου Λυκείου / Απολυτήριο Τεχνολογικού Επαγγελματικού Εκπαιδευτηρίου</w:t>
            </w:r>
          </w:p>
          <w:p w14:paraId="2224A4D6" w14:textId="77777777" w:rsidR="00133E45" w:rsidRPr="00BA06EF" w:rsidRDefault="007D29CE">
            <w:pPr>
              <w:pStyle w:val="TableParagraph"/>
              <w:spacing w:before="1" w:line="216" w:lineRule="auto"/>
              <w:rPr>
                <w:rFonts w:ascii="Arial" w:hAnsi="Arial" w:cs="Arial"/>
                <w:lang w:val="el-GR"/>
              </w:rPr>
            </w:pPr>
            <w:r w:rsidRPr="00BA06EF">
              <w:rPr>
                <w:rFonts w:ascii="Arial" w:hAnsi="Arial"/>
                <w:lang w:val="el-GR"/>
              </w:rPr>
              <w:t>/ Απολυτήριο Γενικού Λυκείου / Απολυτήριο Επαγγελματικού Λυκείου</w:t>
            </w:r>
          </w:p>
        </w:tc>
        <w:tc>
          <w:tcPr>
            <w:tcW w:w="3430" w:type="dxa"/>
          </w:tcPr>
          <w:p w14:paraId="72D475FD" w14:textId="77777777" w:rsidR="00133E45" w:rsidRPr="00825020" w:rsidRDefault="00133E45">
            <w:pPr>
              <w:pStyle w:val="TableParagraph"/>
              <w:ind w:left="0"/>
              <w:rPr>
                <w:rFonts w:ascii="Arial" w:hAnsi="Arial" w:cs="Arial"/>
                <w:lang w:val="el-GR"/>
              </w:rPr>
            </w:pPr>
          </w:p>
          <w:p w14:paraId="5BBF595A" w14:textId="77777777" w:rsidR="00133E45" w:rsidRPr="00825020" w:rsidRDefault="00133E45">
            <w:pPr>
              <w:pStyle w:val="TableParagraph"/>
              <w:ind w:left="0"/>
              <w:rPr>
                <w:rFonts w:ascii="Arial" w:hAnsi="Arial" w:cs="Arial"/>
                <w:lang w:val="el-GR"/>
              </w:rPr>
            </w:pPr>
          </w:p>
          <w:p w14:paraId="56D3C802" w14:textId="77777777" w:rsidR="00133E45" w:rsidRPr="00825020" w:rsidRDefault="00133E45">
            <w:pPr>
              <w:pStyle w:val="TableParagraph"/>
              <w:ind w:left="0"/>
              <w:rPr>
                <w:rFonts w:ascii="Arial" w:hAnsi="Arial" w:cs="Arial"/>
                <w:lang w:val="el-GR"/>
              </w:rPr>
            </w:pPr>
          </w:p>
          <w:p w14:paraId="15ACC74D" w14:textId="77777777" w:rsidR="00133E45" w:rsidRPr="00825020" w:rsidRDefault="00133E45">
            <w:pPr>
              <w:pStyle w:val="TableParagraph"/>
              <w:spacing w:before="5"/>
              <w:ind w:left="0"/>
              <w:rPr>
                <w:rFonts w:ascii="Arial" w:hAnsi="Arial" w:cs="Arial"/>
                <w:lang w:val="el-GR"/>
              </w:rPr>
            </w:pPr>
          </w:p>
          <w:p w14:paraId="20668EE5" w14:textId="77777777" w:rsidR="00133E45" w:rsidRPr="00825020" w:rsidRDefault="007D29CE">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133E45" w:rsidRPr="00ED785A" w14:paraId="6C01356C" w14:textId="77777777">
        <w:trPr>
          <w:trHeight w:val="842"/>
        </w:trPr>
        <w:tc>
          <w:tcPr>
            <w:tcW w:w="2149" w:type="dxa"/>
          </w:tcPr>
          <w:p w14:paraId="118728C4" w14:textId="77777777" w:rsidR="00133E45" w:rsidRPr="00825020" w:rsidRDefault="007D29CE">
            <w:pPr>
              <w:pStyle w:val="TableParagraph"/>
              <w:spacing w:before="262"/>
              <w:ind w:left="135"/>
              <w:rPr>
                <w:rFonts w:ascii="Arial" w:hAnsi="Arial" w:cs="Arial"/>
                <w:b/>
              </w:rPr>
            </w:pPr>
            <w:r>
              <w:rPr>
                <w:rFonts w:ascii="Arial" w:hAnsi="Arial"/>
                <w:b/>
              </w:rPr>
              <w:t>España</w:t>
            </w:r>
          </w:p>
        </w:tc>
        <w:tc>
          <w:tcPr>
            <w:tcW w:w="4611" w:type="dxa"/>
          </w:tcPr>
          <w:p w14:paraId="0933AF4A" w14:textId="77777777" w:rsidR="00133E45" w:rsidRPr="00BA06EF" w:rsidRDefault="007D29CE">
            <w:pPr>
              <w:pStyle w:val="TableParagraph"/>
              <w:spacing w:before="26" w:line="216" w:lineRule="auto"/>
              <w:ind w:right="111"/>
              <w:rPr>
                <w:rFonts w:ascii="Arial" w:hAnsi="Arial" w:cs="Arial"/>
                <w:lang w:val="es-ES"/>
              </w:rPr>
            </w:pPr>
            <w:r w:rsidRPr="00BA06EF">
              <w:rPr>
                <w:rFonts w:ascii="Arial" w:hAnsi="Arial"/>
                <w:lang w:val="es-ES"/>
              </w:rPr>
              <w:t>Bachillerato Unificado y Polivalente (BUP) + Curso de Orientación Universitaria (COU) / Bachillerato</w:t>
            </w:r>
          </w:p>
        </w:tc>
        <w:tc>
          <w:tcPr>
            <w:tcW w:w="3430" w:type="dxa"/>
          </w:tcPr>
          <w:p w14:paraId="1ED85352" w14:textId="77777777" w:rsidR="00133E45" w:rsidRPr="00825020" w:rsidRDefault="007D29CE">
            <w:pPr>
              <w:pStyle w:val="TableParagraph"/>
              <w:spacing w:before="158" w:line="216" w:lineRule="auto"/>
              <w:ind w:right="516"/>
              <w:rPr>
                <w:rFonts w:ascii="Arial" w:hAnsi="Arial" w:cs="Arial"/>
              </w:rPr>
            </w:pPr>
            <w:r>
              <w:rPr>
                <w:rFonts w:ascii="Arial" w:hAnsi="Arial"/>
              </w:rPr>
              <w:t>Técnico superior / Técnico especialista</w:t>
            </w:r>
          </w:p>
        </w:tc>
      </w:tr>
      <w:tr w:rsidR="00133E45" w:rsidRPr="0089510B" w14:paraId="4FB145F4" w14:textId="77777777">
        <w:trPr>
          <w:trHeight w:val="1899"/>
        </w:trPr>
        <w:tc>
          <w:tcPr>
            <w:tcW w:w="2149" w:type="dxa"/>
          </w:tcPr>
          <w:p w14:paraId="056B58C3" w14:textId="77777777" w:rsidR="00133E45" w:rsidRPr="00825020" w:rsidRDefault="00133E45">
            <w:pPr>
              <w:pStyle w:val="TableParagraph"/>
              <w:ind w:left="0"/>
              <w:rPr>
                <w:rFonts w:ascii="Arial" w:hAnsi="Arial" w:cs="Arial"/>
                <w:lang w:val="en-GB"/>
              </w:rPr>
            </w:pPr>
          </w:p>
          <w:p w14:paraId="0238F34E" w14:textId="77777777" w:rsidR="00133E45" w:rsidRPr="00825020" w:rsidRDefault="00133E45">
            <w:pPr>
              <w:pStyle w:val="TableParagraph"/>
              <w:spacing w:before="205"/>
              <w:ind w:left="0"/>
              <w:rPr>
                <w:rFonts w:ascii="Arial" w:hAnsi="Arial" w:cs="Arial"/>
                <w:lang w:val="en-GB"/>
              </w:rPr>
            </w:pPr>
          </w:p>
          <w:p w14:paraId="5DDAAF3B" w14:textId="77777777" w:rsidR="00133E45" w:rsidRPr="00825020" w:rsidRDefault="007D29CE">
            <w:pPr>
              <w:pStyle w:val="TableParagraph"/>
              <w:ind w:left="135"/>
              <w:rPr>
                <w:rFonts w:ascii="Arial" w:hAnsi="Arial" w:cs="Arial"/>
                <w:b/>
              </w:rPr>
            </w:pPr>
            <w:r>
              <w:rPr>
                <w:rFonts w:ascii="Arial" w:hAnsi="Arial"/>
                <w:b/>
              </w:rPr>
              <w:t>France</w:t>
            </w:r>
          </w:p>
        </w:tc>
        <w:tc>
          <w:tcPr>
            <w:tcW w:w="4611" w:type="dxa"/>
          </w:tcPr>
          <w:p w14:paraId="2981579C" w14:textId="77777777" w:rsidR="00133E45" w:rsidRPr="00825020" w:rsidRDefault="00133E45">
            <w:pPr>
              <w:pStyle w:val="TableParagraph"/>
              <w:ind w:left="0"/>
              <w:rPr>
                <w:rFonts w:ascii="Arial" w:hAnsi="Arial" w:cs="Arial"/>
                <w:lang w:val="fr-FR"/>
              </w:rPr>
            </w:pPr>
          </w:p>
          <w:p w14:paraId="620AB8BD" w14:textId="77777777" w:rsidR="00133E45" w:rsidRPr="00825020" w:rsidRDefault="00133E45">
            <w:pPr>
              <w:pStyle w:val="TableParagraph"/>
              <w:spacing w:before="100"/>
              <w:ind w:left="0"/>
              <w:rPr>
                <w:rFonts w:ascii="Arial" w:hAnsi="Arial" w:cs="Arial"/>
                <w:lang w:val="fr-FR"/>
              </w:rPr>
            </w:pPr>
          </w:p>
          <w:p w14:paraId="505E05EC" w14:textId="77777777" w:rsidR="00133E45" w:rsidRPr="00BA06EF" w:rsidRDefault="007D29CE">
            <w:pPr>
              <w:pStyle w:val="TableParagraph"/>
              <w:spacing w:line="216" w:lineRule="auto"/>
              <w:rPr>
                <w:rFonts w:ascii="Arial" w:hAnsi="Arial" w:cs="Arial"/>
                <w:lang w:val="fr-BE"/>
              </w:rPr>
            </w:pPr>
            <w:r w:rsidRPr="00BA06EF">
              <w:rPr>
                <w:rFonts w:ascii="Arial" w:hAnsi="Arial"/>
                <w:lang w:val="fr-BE"/>
              </w:rPr>
              <w:t>Baccalauréat / Diplôme d’accès aux études universitaires (DAEU) / Brevet de technicien</w:t>
            </w:r>
          </w:p>
        </w:tc>
        <w:tc>
          <w:tcPr>
            <w:tcW w:w="3430" w:type="dxa"/>
          </w:tcPr>
          <w:p w14:paraId="421611B7" w14:textId="77777777" w:rsidR="00133E45" w:rsidRPr="00BA06EF" w:rsidRDefault="007D29CE">
            <w:pPr>
              <w:pStyle w:val="TableParagraph"/>
              <w:spacing w:before="26" w:line="216" w:lineRule="auto"/>
              <w:rPr>
                <w:rFonts w:ascii="Arial" w:hAnsi="Arial" w:cs="Arial"/>
                <w:lang w:val="fr-BE"/>
              </w:rPr>
            </w:pPr>
            <w:r w:rsidRPr="00BA06EF">
              <w:rPr>
                <w:rFonts w:ascii="Arial" w:hAnsi="Arial"/>
                <w:lang w:val="fr-BE"/>
              </w:rPr>
              <w:t>Diplôme d’études universitaires générales (DEUG) / Brevet de technicien supérieur (BTS)</w:t>
            </w:r>
          </w:p>
          <w:p w14:paraId="63B2714B" w14:textId="77777777" w:rsidR="00133E45" w:rsidRPr="00BA06EF" w:rsidRDefault="007D29CE">
            <w:pPr>
              <w:pStyle w:val="TableParagraph"/>
              <w:spacing w:before="1" w:line="216" w:lineRule="auto"/>
              <w:rPr>
                <w:rFonts w:ascii="Arial" w:hAnsi="Arial" w:cs="Arial"/>
                <w:lang w:val="fr-BE"/>
              </w:rPr>
            </w:pPr>
            <w:r w:rsidRPr="00BA06EF">
              <w:rPr>
                <w:rFonts w:ascii="Arial" w:hAnsi="Arial"/>
                <w:lang w:val="fr-BE"/>
              </w:rPr>
              <w:t>/ Diplôme universitaire de technologie (DUT) / Diplôme d’études universitaires scientifiques et techniques (DEUST)</w:t>
            </w:r>
          </w:p>
        </w:tc>
      </w:tr>
      <w:tr w:rsidR="00133E45" w:rsidRPr="0089510B" w14:paraId="0F4520A4" w14:textId="77777777">
        <w:trPr>
          <w:trHeight w:val="2540"/>
        </w:trPr>
        <w:tc>
          <w:tcPr>
            <w:tcW w:w="2149" w:type="dxa"/>
          </w:tcPr>
          <w:p w14:paraId="5ED57735" w14:textId="77777777" w:rsidR="00133E45" w:rsidRPr="00825020" w:rsidRDefault="00133E45">
            <w:pPr>
              <w:pStyle w:val="TableParagraph"/>
              <w:ind w:left="0"/>
              <w:rPr>
                <w:rFonts w:ascii="Arial" w:hAnsi="Arial" w:cs="Arial"/>
                <w:lang w:val="fr-FR"/>
              </w:rPr>
            </w:pPr>
          </w:p>
          <w:p w14:paraId="3E4B16BA" w14:textId="77777777" w:rsidR="00133E45" w:rsidRPr="00825020" w:rsidRDefault="00133E45">
            <w:pPr>
              <w:pStyle w:val="TableParagraph"/>
              <w:ind w:left="0"/>
              <w:rPr>
                <w:rFonts w:ascii="Arial" w:hAnsi="Arial" w:cs="Arial"/>
                <w:lang w:val="fr-FR"/>
              </w:rPr>
            </w:pPr>
          </w:p>
          <w:p w14:paraId="61B3BBAE" w14:textId="77777777" w:rsidR="00133E45" w:rsidRPr="00825020" w:rsidRDefault="00133E45">
            <w:pPr>
              <w:pStyle w:val="TableParagraph"/>
              <w:spacing w:before="232"/>
              <w:ind w:left="0"/>
              <w:rPr>
                <w:rFonts w:ascii="Arial" w:hAnsi="Arial" w:cs="Arial"/>
                <w:lang w:val="fr-FR"/>
              </w:rPr>
            </w:pPr>
          </w:p>
          <w:p w14:paraId="4733E172" w14:textId="77777777" w:rsidR="00133E45" w:rsidRPr="00825020" w:rsidRDefault="007D29CE">
            <w:pPr>
              <w:pStyle w:val="TableParagraph"/>
              <w:spacing w:before="1"/>
              <w:ind w:left="135"/>
              <w:rPr>
                <w:rFonts w:ascii="Arial" w:hAnsi="Arial" w:cs="Arial"/>
                <w:b/>
              </w:rPr>
            </w:pPr>
            <w:r>
              <w:rPr>
                <w:rFonts w:ascii="Arial" w:hAnsi="Arial"/>
                <w:b/>
              </w:rPr>
              <w:t>Italia</w:t>
            </w:r>
          </w:p>
        </w:tc>
        <w:tc>
          <w:tcPr>
            <w:tcW w:w="4611" w:type="dxa"/>
          </w:tcPr>
          <w:p w14:paraId="2C5CA716" w14:textId="77777777" w:rsidR="00133E45" w:rsidRPr="00825020" w:rsidRDefault="00133E45">
            <w:pPr>
              <w:pStyle w:val="TableParagraph"/>
              <w:ind w:left="0"/>
              <w:rPr>
                <w:rFonts w:ascii="Arial" w:hAnsi="Arial" w:cs="Arial"/>
                <w:lang w:val="it-IT"/>
              </w:rPr>
            </w:pPr>
          </w:p>
          <w:p w14:paraId="7982B435" w14:textId="77777777" w:rsidR="00133E45" w:rsidRPr="00825020" w:rsidRDefault="00133E45">
            <w:pPr>
              <w:pStyle w:val="TableParagraph"/>
              <w:spacing w:before="157"/>
              <w:ind w:left="0"/>
              <w:rPr>
                <w:rFonts w:ascii="Arial" w:hAnsi="Arial" w:cs="Arial"/>
                <w:lang w:val="it-IT"/>
              </w:rPr>
            </w:pPr>
          </w:p>
          <w:p w14:paraId="26483E75" w14:textId="77777777" w:rsidR="00133E45" w:rsidRPr="00BA06EF" w:rsidRDefault="007D29CE">
            <w:pPr>
              <w:pStyle w:val="TableParagraph"/>
              <w:spacing w:line="216" w:lineRule="auto"/>
              <w:ind w:right="73"/>
              <w:rPr>
                <w:rFonts w:ascii="Arial" w:hAnsi="Arial" w:cs="Arial"/>
                <w:lang w:val="it-IT"/>
              </w:rPr>
            </w:pPr>
            <w:r w:rsidRPr="00BA06EF">
              <w:rPr>
                <w:rFonts w:ascii="Arial" w:hAnsi="Arial"/>
                <w:lang w:val="it-IT"/>
              </w:rPr>
              <w:t>Diploma di scuola secondaria superiore (diploma di maturità o esame di Stato conclusivo dei corsi di studio di istruzione secondaria superiore)</w:t>
            </w:r>
          </w:p>
        </w:tc>
        <w:tc>
          <w:tcPr>
            <w:tcW w:w="3430" w:type="dxa"/>
          </w:tcPr>
          <w:p w14:paraId="3C90C2E1" w14:textId="77777777" w:rsidR="00133E45" w:rsidRPr="00BA06EF" w:rsidRDefault="007D29CE">
            <w:pPr>
              <w:pStyle w:val="TableParagraph"/>
              <w:spacing w:before="26" w:line="216" w:lineRule="auto"/>
              <w:ind w:right="138"/>
              <w:rPr>
                <w:rFonts w:ascii="Arial" w:hAnsi="Arial" w:cs="Arial"/>
                <w:lang w:val="it-IT"/>
              </w:rPr>
            </w:pPr>
            <w:r w:rsidRPr="00BA06EF">
              <w:rPr>
                <w:rFonts w:ascii="Arial" w:hAnsi="Arial"/>
                <w:lang w:val="it-IT"/>
              </w:rPr>
              <w:t>Certificato di specializzazione tecnica superiore/attestato di competenza (4 semestri) Diploma di istruzione e formazione tecnica superiore (IFTS) / Diploma di istruzione tecnica superiore (ITS) Diploma universitario (2 anni)</w:t>
            </w:r>
          </w:p>
          <w:p w14:paraId="18910A4E" w14:textId="77777777" w:rsidR="00133E45" w:rsidRPr="00BA06EF" w:rsidRDefault="007D29CE">
            <w:pPr>
              <w:pStyle w:val="TableParagraph"/>
              <w:spacing w:before="116" w:line="216" w:lineRule="auto"/>
              <w:rPr>
                <w:rFonts w:ascii="Arial" w:hAnsi="Arial" w:cs="Arial"/>
                <w:lang w:val="it-IT"/>
              </w:rPr>
            </w:pPr>
            <w:r w:rsidRPr="00BA06EF">
              <w:rPr>
                <w:rFonts w:ascii="Arial" w:hAnsi="Arial"/>
                <w:lang w:val="it-IT"/>
              </w:rPr>
              <w:t>Diploma di Scuola diretta a fini speciali (2 anni)</w:t>
            </w:r>
          </w:p>
        </w:tc>
      </w:tr>
      <w:tr w:rsidR="00133E45" w:rsidRPr="0089510B" w14:paraId="225E50DB" w14:textId="77777777">
        <w:trPr>
          <w:trHeight w:val="1371"/>
        </w:trPr>
        <w:tc>
          <w:tcPr>
            <w:tcW w:w="2149" w:type="dxa"/>
          </w:tcPr>
          <w:p w14:paraId="6A01DFEF" w14:textId="77777777" w:rsidR="00133E45" w:rsidRPr="00825020" w:rsidRDefault="00133E45">
            <w:pPr>
              <w:pStyle w:val="TableParagraph"/>
              <w:spacing w:before="233"/>
              <w:ind w:left="0"/>
              <w:rPr>
                <w:rFonts w:ascii="Arial" w:hAnsi="Arial" w:cs="Arial"/>
                <w:lang w:val="it-IT"/>
              </w:rPr>
            </w:pPr>
          </w:p>
          <w:p w14:paraId="64F8C20B" w14:textId="77777777" w:rsidR="00133E45" w:rsidRPr="00825020" w:rsidRDefault="007D29CE">
            <w:pPr>
              <w:pStyle w:val="TableParagraph"/>
              <w:spacing w:before="1"/>
              <w:ind w:left="135"/>
              <w:rPr>
                <w:rFonts w:ascii="Arial" w:hAnsi="Arial" w:cs="Arial"/>
                <w:b/>
              </w:rPr>
            </w:pPr>
            <w:r>
              <w:rPr>
                <w:rFonts w:ascii="Arial" w:hAnsi="Arial"/>
                <w:b/>
              </w:rPr>
              <w:t>Κύπρος</w:t>
            </w:r>
          </w:p>
        </w:tc>
        <w:tc>
          <w:tcPr>
            <w:tcW w:w="4611" w:type="dxa"/>
          </w:tcPr>
          <w:p w14:paraId="36390141" w14:textId="77777777" w:rsidR="00133E45" w:rsidRPr="00825020" w:rsidRDefault="00133E45">
            <w:pPr>
              <w:pStyle w:val="TableParagraph"/>
              <w:spacing w:before="237"/>
              <w:ind w:left="0"/>
              <w:rPr>
                <w:rFonts w:ascii="Arial" w:hAnsi="Arial" w:cs="Arial"/>
                <w:lang w:val="en-GB"/>
              </w:rPr>
            </w:pPr>
          </w:p>
          <w:p w14:paraId="43F1EB9C" w14:textId="77777777" w:rsidR="00133E45" w:rsidRPr="00825020" w:rsidRDefault="007D29CE">
            <w:pPr>
              <w:pStyle w:val="TableParagraph"/>
              <w:rPr>
                <w:rFonts w:ascii="Arial" w:hAnsi="Arial" w:cs="Arial"/>
              </w:rPr>
            </w:pPr>
            <w:r>
              <w:rPr>
                <w:rFonts w:ascii="Arial" w:hAnsi="Arial"/>
              </w:rPr>
              <w:t>Απολυτήριο</w:t>
            </w:r>
          </w:p>
        </w:tc>
        <w:tc>
          <w:tcPr>
            <w:tcW w:w="3430" w:type="dxa"/>
          </w:tcPr>
          <w:p w14:paraId="32E8A713" w14:textId="77777777" w:rsidR="00133E45" w:rsidRPr="00BA06EF" w:rsidRDefault="007D29CE">
            <w:pPr>
              <w:pStyle w:val="TableParagraph"/>
              <w:spacing w:before="26" w:line="216" w:lineRule="auto"/>
              <w:ind w:right="363"/>
              <w:rPr>
                <w:rFonts w:ascii="Arial" w:hAnsi="Arial" w:cs="Arial"/>
                <w:lang w:val="en-GB"/>
              </w:rPr>
            </w:pPr>
            <w:r>
              <w:rPr>
                <w:rFonts w:ascii="Arial" w:hAnsi="Arial"/>
              </w:rPr>
              <w:t>Δίπλωμα</w:t>
            </w:r>
            <w:r w:rsidRPr="00BA06EF">
              <w:rPr>
                <w:rFonts w:ascii="Arial" w:hAnsi="Arial"/>
                <w:lang w:val="en-GB"/>
              </w:rPr>
              <w:t xml:space="preserve"> = Programmes offered by Public/Private Schools of Higher Education (for the latter accreditation is compulsory) / Higher Diploma</w:t>
            </w:r>
          </w:p>
        </w:tc>
      </w:tr>
      <w:tr w:rsidR="00133E45" w:rsidRPr="00ED785A" w14:paraId="4BFF51FF" w14:textId="77777777">
        <w:trPr>
          <w:trHeight w:val="692"/>
        </w:trPr>
        <w:tc>
          <w:tcPr>
            <w:tcW w:w="2149" w:type="dxa"/>
          </w:tcPr>
          <w:p w14:paraId="1750A9F1" w14:textId="77777777" w:rsidR="00133E45" w:rsidRPr="00825020" w:rsidRDefault="007D29CE">
            <w:pPr>
              <w:pStyle w:val="TableParagraph"/>
              <w:spacing w:before="187"/>
              <w:ind w:left="135"/>
              <w:rPr>
                <w:rFonts w:ascii="Arial" w:hAnsi="Arial" w:cs="Arial"/>
                <w:b/>
              </w:rPr>
            </w:pPr>
            <w:r>
              <w:rPr>
                <w:rFonts w:ascii="Arial" w:hAnsi="Arial"/>
                <w:b/>
              </w:rPr>
              <w:t>Latvija</w:t>
            </w:r>
          </w:p>
        </w:tc>
        <w:tc>
          <w:tcPr>
            <w:tcW w:w="4611" w:type="dxa"/>
          </w:tcPr>
          <w:p w14:paraId="0C9447DD" w14:textId="77777777" w:rsidR="00133E45" w:rsidRPr="00825020" w:rsidRDefault="007D29CE">
            <w:pPr>
              <w:pStyle w:val="TableParagraph"/>
              <w:spacing w:before="2"/>
              <w:rPr>
                <w:rFonts w:ascii="Arial" w:hAnsi="Arial" w:cs="Arial"/>
              </w:rPr>
            </w:pPr>
            <w:r>
              <w:rPr>
                <w:rFonts w:ascii="Arial" w:hAnsi="Arial"/>
              </w:rPr>
              <w:t>Atestāts par vispārējo vidējo izglītību</w:t>
            </w:r>
          </w:p>
          <w:p w14:paraId="2F959D70" w14:textId="77777777" w:rsidR="00133E45" w:rsidRPr="00825020" w:rsidRDefault="007D29CE">
            <w:pPr>
              <w:pStyle w:val="TableParagraph"/>
              <w:spacing w:before="84"/>
              <w:rPr>
                <w:rFonts w:ascii="Arial" w:hAnsi="Arial" w:cs="Arial"/>
              </w:rPr>
            </w:pPr>
            <w:r>
              <w:rPr>
                <w:rFonts w:ascii="Arial" w:hAnsi="Arial"/>
              </w:rPr>
              <w:t>Diploms par profesionālo vidējo izglītību</w:t>
            </w:r>
          </w:p>
        </w:tc>
        <w:tc>
          <w:tcPr>
            <w:tcW w:w="3430" w:type="dxa"/>
          </w:tcPr>
          <w:p w14:paraId="19C5955A" w14:textId="77777777" w:rsidR="00133E45" w:rsidRPr="00825020" w:rsidRDefault="007D29CE">
            <w:pPr>
              <w:pStyle w:val="TableParagraph"/>
              <w:spacing w:before="82" w:line="216" w:lineRule="auto"/>
              <w:rPr>
                <w:rFonts w:ascii="Arial" w:hAnsi="Arial" w:cs="Arial"/>
              </w:rPr>
            </w:pPr>
            <w:r>
              <w:rPr>
                <w:rFonts w:ascii="Arial" w:hAnsi="Arial"/>
              </w:rPr>
              <w:t>Diploms par pirmā līmeņa profesionālo augstāko izglītību</w:t>
            </w:r>
          </w:p>
        </w:tc>
      </w:tr>
      <w:tr w:rsidR="00133E45" w:rsidRPr="00ED785A" w14:paraId="2CA34AB6" w14:textId="77777777">
        <w:trPr>
          <w:trHeight w:val="692"/>
        </w:trPr>
        <w:tc>
          <w:tcPr>
            <w:tcW w:w="2149" w:type="dxa"/>
          </w:tcPr>
          <w:p w14:paraId="1CF9753C" w14:textId="77777777" w:rsidR="00133E45" w:rsidRPr="00825020" w:rsidRDefault="007D29CE">
            <w:pPr>
              <w:pStyle w:val="TableParagraph"/>
              <w:spacing w:before="187"/>
              <w:ind w:left="135"/>
              <w:rPr>
                <w:rFonts w:ascii="Arial" w:hAnsi="Arial" w:cs="Arial"/>
                <w:b/>
              </w:rPr>
            </w:pPr>
            <w:r>
              <w:rPr>
                <w:rFonts w:ascii="Arial" w:hAnsi="Arial"/>
                <w:b/>
              </w:rPr>
              <w:t>Lietuva</w:t>
            </w:r>
          </w:p>
        </w:tc>
        <w:tc>
          <w:tcPr>
            <w:tcW w:w="4611" w:type="dxa"/>
          </w:tcPr>
          <w:p w14:paraId="29135138" w14:textId="77777777" w:rsidR="00133E45" w:rsidRPr="00825020" w:rsidRDefault="007D29CE">
            <w:pPr>
              <w:pStyle w:val="TableParagraph"/>
              <w:spacing w:before="191"/>
              <w:rPr>
                <w:rFonts w:ascii="Arial" w:hAnsi="Arial" w:cs="Arial"/>
              </w:rPr>
            </w:pPr>
            <w:r>
              <w:rPr>
                <w:rFonts w:ascii="Arial" w:hAnsi="Arial"/>
              </w:rPr>
              <w:t>Brandos atestatas</w:t>
            </w:r>
          </w:p>
        </w:tc>
        <w:tc>
          <w:tcPr>
            <w:tcW w:w="3430" w:type="dxa"/>
          </w:tcPr>
          <w:p w14:paraId="651FA3B0" w14:textId="77777777" w:rsidR="00133E45" w:rsidRPr="00825020" w:rsidRDefault="007D29CE">
            <w:pPr>
              <w:pStyle w:val="TableParagraph"/>
              <w:spacing w:before="2"/>
              <w:rPr>
                <w:rFonts w:ascii="Arial" w:hAnsi="Arial" w:cs="Arial"/>
              </w:rPr>
            </w:pPr>
            <w:r>
              <w:rPr>
                <w:rFonts w:ascii="Arial" w:hAnsi="Arial"/>
              </w:rPr>
              <w:t>Aukštojo mokslo diplomas</w:t>
            </w:r>
          </w:p>
          <w:p w14:paraId="09D788AF" w14:textId="77777777" w:rsidR="00133E45" w:rsidRPr="00825020" w:rsidRDefault="007D29CE">
            <w:pPr>
              <w:pStyle w:val="TableParagraph"/>
              <w:spacing w:before="84"/>
              <w:rPr>
                <w:rFonts w:ascii="Arial" w:hAnsi="Arial" w:cs="Arial"/>
              </w:rPr>
            </w:pPr>
            <w:r>
              <w:rPr>
                <w:rFonts w:ascii="Arial" w:hAnsi="Arial"/>
              </w:rPr>
              <w:t>Aukštesniojo mokslo diplomas</w:t>
            </w:r>
          </w:p>
        </w:tc>
      </w:tr>
      <w:tr w:rsidR="00133E45" w:rsidRPr="0089510B" w14:paraId="6F725133" w14:textId="77777777">
        <w:trPr>
          <w:trHeight w:val="1371"/>
        </w:trPr>
        <w:tc>
          <w:tcPr>
            <w:tcW w:w="2149" w:type="dxa"/>
          </w:tcPr>
          <w:p w14:paraId="0F75F73F" w14:textId="77777777" w:rsidR="00133E45" w:rsidRPr="00825020" w:rsidRDefault="00133E45">
            <w:pPr>
              <w:pStyle w:val="TableParagraph"/>
              <w:spacing w:before="233"/>
              <w:ind w:left="0"/>
              <w:rPr>
                <w:rFonts w:ascii="Arial" w:hAnsi="Arial" w:cs="Arial"/>
                <w:lang w:val="en-GB"/>
              </w:rPr>
            </w:pPr>
          </w:p>
          <w:p w14:paraId="3B9AD82C" w14:textId="77777777" w:rsidR="00133E45" w:rsidRPr="00825020" w:rsidRDefault="007D29CE">
            <w:pPr>
              <w:pStyle w:val="TableParagraph"/>
              <w:spacing w:before="1"/>
              <w:ind w:left="135"/>
              <w:rPr>
                <w:rFonts w:ascii="Arial" w:hAnsi="Arial" w:cs="Arial"/>
                <w:b/>
              </w:rPr>
            </w:pPr>
            <w:r>
              <w:rPr>
                <w:rFonts w:ascii="Arial" w:hAnsi="Arial"/>
                <w:b/>
              </w:rPr>
              <w:t>Luxembourg</w:t>
            </w:r>
          </w:p>
        </w:tc>
        <w:tc>
          <w:tcPr>
            <w:tcW w:w="4611" w:type="dxa"/>
          </w:tcPr>
          <w:p w14:paraId="3E63D0DF" w14:textId="77777777" w:rsidR="00133E45" w:rsidRPr="00825020" w:rsidRDefault="00133E45">
            <w:pPr>
              <w:pStyle w:val="TableParagraph"/>
              <w:spacing w:before="129"/>
              <w:ind w:left="0"/>
              <w:rPr>
                <w:rFonts w:ascii="Arial" w:hAnsi="Arial" w:cs="Arial"/>
                <w:lang w:val="fr-FR"/>
              </w:rPr>
            </w:pPr>
          </w:p>
          <w:p w14:paraId="1650E064" w14:textId="77777777" w:rsidR="00133E45" w:rsidRPr="00BA06EF" w:rsidRDefault="007D29CE">
            <w:pPr>
              <w:pStyle w:val="TableParagraph"/>
              <w:spacing w:line="216" w:lineRule="auto"/>
              <w:ind w:right="111"/>
              <w:rPr>
                <w:rFonts w:ascii="Arial" w:hAnsi="Arial" w:cs="Arial"/>
                <w:lang w:val="fr-BE"/>
              </w:rPr>
            </w:pPr>
            <w:r w:rsidRPr="00BA06EF">
              <w:rPr>
                <w:rFonts w:ascii="Arial" w:hAnsi="Arial"/>
                <w:lang w:val="fr-BE"/>
              </w:rPr>
              <w:t>Diplôme de fin d’études secondaires et techniques</w:t>
            </w:r>
          </w:p>
        </w:tc>
        <w:tc>
          <w:tcPr>
            <w:tcW w:w="3430" w:type="dxa"/>
          </w:tcPr>
          <w:p w14:paraId="37BD2CF4" w14:textId="77777777" w:rsidR="00133E45" w:rsidRPr="00BA06EF" w:rsidRDefault="007D29CE">
            <w:pPr>
              <w:pStyle w:val="TableParagraph"/>
              <w:spacing w:before="26" w:line="216" w:lineRule="auto"/>
              <w:ind w:right="103"/>
              <w:rPr>
                <w:rFonts w:ascii="Arial" w:hAnsi="Arial" w:cs="Arial"/>
                <w:lang w:val="fr-BE"/>
              </w:rPr>
            </w:pPr>
            <w:r w:rsidRPr="00BA06EF">
              <w:rPr>
                <w:rFonts w:ascii="Arial" w:hAnsi="Arial"/>
                <w:lang w:val="fr-BE"/>
              </w:rPr>
              <w:t>Brevet de technicien supérieur (BTS) / Brevet de maîtrise / Diplôme de premier cycle universitaire (DPCU) / Diplôme universitaire de technologie (DUT)</w:t>
            </w:r>
          </w:p>
        </w:tc>
      </w:tr>
      <w:tr w:rsidR="00133E45" w:rsidRPr="00ED785A" w14:paraId="3AF35D1A" w14:textId="77777777">
        <w:trPr>
          <w:trHeight w:val="843"/>
        </w:trPr>
        <w:tc>
          <w:tcPr>
            <w:tcW w:w="2149" w:type="dxa"/>
          </w:tcPr>
          <w:p w14:paraId="0FA1F316" w14:textId="77777777" w:rsidR="00133E45" w:rsidRPr="00825020" w:rsidRDefault="007D29CE">
            <w:pPr>
              <w:pStyle w:val="TableParagraph"/>
              <w:spacing w:before="262"/>
              <w:ind w:left="135"/>
              <w:rPr>
                <w:rFonts w:ascii="Arial" w:hAnsi="Arial" w:cs="Arial"/>
                <w:b/>
              </w:rPr>
            </w:pPr>
            <w:r>
              <w:rPr>
                <w:rFonts w:ascii="Arial" w:hAnsi="Arial"/>
                <w:b/>
              </w:rPr>
              <w:t>Magyarország</w:t>
            </w:r>
          </w:p>
        </w:tc>
        <w:tc>
          <w:tcPr>
            <w:tcW w:w="4611" w:type="dxa"/>
          </w:tcPr>
          <w:p w14:paraId="52F759A6" w14:textId="77777777" w:rsidR="00133E45" w:rsidRPr="00825020" w:rsidRDefault="007D29CE">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14:paraId="76371A28" w14:textId="77777777" w:rsidR="00133E45" w:rsidRPr="00825020" w:rsidRDefault="007D29CE">
            <w:pPr>
              <w:pStyle w:val="TableParagraph"/>
              <w:spacing w:before="158" w:line="216" w:lineRule="auto"/>
              <w:rPr>
                <w:rFonts w:ascii="Arial" w:hAnsi="Arial" w:cs="Arial"/>
              </w:rPr>
            </w:pPr>
            <w:r>
              <w:rPr>
                <w:rFonts w:ascii="Arial" w:hAnsi="Arial"/>
              </w:rPr>
              <w:t>Bizonyítvány felsőfokú szakképesítésről</w:t>
            </w:r>
          </w:p>
        </w:tc>
      </w:tr>
    </w:tbl>
    <w:p w14:paraId="25478FEE"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40347492" w14:textId="77777777">
        <w:trPr>
          <w:trHeight w:val="1107"/>
        </w:trPr>
        <w:tc>
          <w:tcPr>
            <w:tcW w:w="2149" w:type="dxa"/>
            <w:shd w:val="clear" w:color="auto" w:fill="E6E6E6"/>
          </w:tcPr>
          <w:p w14:paraId="45695D00" w14:textId="77777777" w:rsidR="00133E45" w:rsidRPr="00825020" w:rsidRDefault="00133E45">
            <w:pPr>
              <w:pStyle w:val="TableParagraph"/>
              <w:spacing w:before="101"/>
              <w:ind w:left="0"/>
              <w:rPr>
                <w:rFonts w:ascii="Arial" w:hAnsi="Arial" w:cs="Arial"/>
                <w:lang w:val="en-GB"/>
              </w:rPr>
            </w:pPr>
          </w:p>
          <w:p w14:paraId="7621A409" w14:textId="77777777" w:rsidR="00133E45" w:rsidRPr="00825020" w:rsidRDefault="007D29CE">
            <w:pPr>
              <w:pStyle w:val="TableParagraph"/>
              <w:spacing w:before="1"/>
              <w:rPr>
                <w:rFonts w:ascii="Arial" w:hAnsi="Arial" w:cs="Arial"/>
                <w:b/>
              </w:rPr>
            </w:pPr>
            <w:r>
              <w:rPr>
                <w:rFonts w:ascii="Arial" w:hAnsi="Arial"/>
                <w:b/>
              </w:rPr>
              <w:t>PAÍS</w:t>
            </w:r>
          </w:p>
        </w:tc>
        <w:tc>
          <w:tcPr>
            <w:tcW w:w="4611" w:type="dxa"/>
            <w:shd w:val="clear" w:color="auto" w:fill="E6E6E6"/>
          </w:tcPr>
          <w:p w14:paraId="039EE1B6" w14:textId="77777777" w:rsidR="00133E45" w:rsidRPr="00825020" w:rsidRDefault="007D29CE">
            <w:pPr>
              <w:pStyle w:val="TableParagraph"/>
              <w:spacing w:before="262" w:line="280" w:lineRule="exact"/>
              <w:rPr>
                <w:rFonts w:ascii="Arial" w:hAnsi="Arial" w:cs="Arial"/>
                <w:b/>
              </w:rPr>
            </w:pPr>
            <w:r>
              <w:rPr>
                <w:rFonts w:ascii="Arial" w:hAnsi="Arial"/>
                <w:b/>
              </w:rPr>
              <w:t>Ensino secundário</w:t>
            </w:r>
          </w:p>
          <w:p w14:paraId="0145C116" w14:textId="77777777" w:rsidR="00133E45" w:rsidRPr="00825020" w:rsidRDefault="007D29CE">
            <w:pPr>
              <w:pStyle w:val="TableParagraph"/>
              <w:spacing w:line="280" w:lineRule="exact"/>
              <w:rPr>
                <w:rFonts w:ascii="Arial" w:hAnsi="Arial" w:cs="Arial"/>
                <w:b/>
              </w:rPr>
            </w:pPr>
            <w:r>
              <w:rPr>
                <w:rFonts w:ascii="Arial" w:hAnsi="Arial"/>
                <w:b/>
              </w:rPr>
              <w:t>(que dê acesso ao ensino superior)</w:t>
            </w:r>
          </w:p>
        </w:tc>
        <w:tc>
          <w:tcPr>
            <w:tcW w:w="3430" w:type="dxa"/>
            <w:shd w:val="clear" w:color="auto" w:fill="E6E6E6"/>
          </w:tcPr>
          <w:p w14:paraId="6C0D24C8" w14:textId="77777777" w:rsidR="00133E45" w:rsidRPr="00825020" w:rsidRDefault="007D29CE">
            <w:pPr>
              <w:pStyle w:val="TableParagraph"/>
              <w:spacing w:line="279" w:lineRule="exact"/>
              <w:jc w:val="both"/>
              <w:rPr>
                <w:rFonts w:ascii="Arial" w:hAnsi="Arial" w:cs="Arial"/>
                <w:b/>
              </w:rPr>
            </w:pPr>
            <w:r>
              <w:rPr>
                <w:rFonts w:ascii="Arial" w:hAnsi="Arial"/>
                <w:b/>
              </w:rPr>
              <w:t>Ensino superior</w:t>
            </w:r>
          </w:p>
          <w:p w14:paraId="4F490AE9"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(ciclo superior não universitário ou ciclo universitário curto de duração legal mínima de dois anos)</w:t>
            </w:r>
          </w:p>
        </w:tc>
      </w:tr>
      <w:tr w:rsidR="00133E45" w:rsidRPr="0089510B" w14:paraId="6221F166" w14:textId="77777777">
        <w:trPr>
          <w:trHeight w:val="2540"/>
        </w:trPr>
        <w:tc>
          <w:tcPr>
            <w:tcW w:w="2149" w:type="dxa"/>
          </w:tcPr>
          <w:p w14:paraId="3768DC68" w14:textId="77777777" w:rsidR="00133E45" w:rsidRPr="00BA06EF" w:rsidRDefault="00133E45">
            <w:pPr>
              <w:pStyle w:val="TableParagraph"/>
              <w:ind w:left="0"/>
              <w:rPr>
                <w:rFonts w:ascii="Arial" w:hAnsi="Arial" w:cs="Arial"/>
              </w:rPr>
            </w:pPr>
          </w:p>
          <w:p w14:paraId="4CDC53AD" w14:textId="77777777" w:rsidR="00133E45" w:rsidRPr="00BA06EF" w:rsidRDefault="00133E45">
            <w:pPr>
              <w:pStyle w:val="TableParagraph"/>
              <w:ind w:left="0"/>
              <w:rPr>
                <w:rFonts w:ascii="Arial" w:hAnsi="Arial" w:cs="Arial"/>
              </w:rPr>
            </w:pPr>
          </w:p>
          <w:p w14:paraId="3B830225" w14:textId="77777777" w:rsidR="00133E45" w:rsidRPr="00BA06EF" w:rsidRDefault="00133E45">
            <w:pPr>
              <w:pStyle w:val="TableParagraph"/>
              <w:spacing w:before="232"/>
              <w:ind w:left="0"/>
              <w:rPr>
                <w:rFonts w:ascii="Arial" w:hAnsi="Arial" w:cs="Arial"/>
              </w:rPr>
            </w:pPr>
          </w:p>
          <w:p w14:paraId="2BF6074E" w14:textId="77777777" w:rsidR="00133E45" w:rsidRPr="00825020" w:rsidRDefault="007D29CE">
            <w:pPr>
              <w:pStyle w:val="TableParagraph"/>
              <w:spacing w:before="1"/>
              <w:ind w:left="135"/>
              <w:rPr>
                <w:rFonts w:ascii="Arial" w:hAnsi="Arial" w:cs="Arial"/>
                <w:b/>
              </w:rPr>
            </w:pPr>
            <w:r>
              <w:rPr>
                <w:rFonts w:ascii="Arial" w:hAnsi="Arial"/>
                <w:b/>
              </w:rPr>
              <w:t>Malta</w:t>
            </w:r>
          </w:p>
        </w:tc>
        <w:tc>
          <w:tcPr>
            <w:tcW w:w="4611" w:type="dxa"/>
          </w:tcPr>
          <w:p w14:paraId="18830837" w14:textId="77777777" w:rsidR="00133E45" w:rsidRPr="00BA06EF" w:rsidRDefault="007D29CE">
            <w:pPr>
              <w:pStyle w:val="TableParagraph"/>
              <w:spacing w:before="26" w:line="216" w:lineRule="auto"/>
              <w:ind w:right="111"/>
              <w:rPr>
                <w:rFonts w:ascii="Arial" w:hAnsi="Arial" w:cs="Arial"/>
                <w:lang w:val="en-GB"/>
              </w:rPr>
            </w:pPr>
            <w:r w:rsidRPr="00BA06EF">
              <w:rPr>
                <w:rFonts w:ascii="Arial" w:hAnsi="Arial"/>
                <w:lang w:val="en-GB"/>
              </w:rPr>
              <w:t>Advanced Matriculation or GCE Advanced level in 3 subjects (2 of them grade C or higher) / Matriculation certificate (2 subjects at Advanced level and 4 at Intermediate level including systems of knowledge with overall grade A-C)</w:t>
            </w:r>
          </w:p>
          <w:p w14:paraId="75DEE764" w14:textId="77777777" w:rsidR="00133E45" w:rsidRPr="00BA06EF" w:rsidRDefault="007D29CE">
            <w:pPr>
              <w:pStyle w:val="TableParagraph"/>
              <w:spacing w:before="2" w:line="216" w:lineRule="auto"/>
              <w:rPr>
                <w:rFonts w:ascii="Arial" w:hAnsi="Arial" w:cs="Arial"/>
                <w:lang w:val="en-GB"/>
              </w:rPr>
            </w:pPr>
            <w:r w:rsidRPr="00BA06EF">
              <w:rPr>
                <w:rFonts w:ascii="Arial" w:hAnsi="Arial"/>
                <w:lang w:val="en-GB"/>
              </w:rPr>
              <w:t>+ Passes in the Secondary Education Certificate examination at Grade 5 /</w:t>
            </w:r>
          </w:p>
          <w:p w14:paraId="035FD720" w14:textId="77777777" w:rsidR="00133E45" w:rsidRPr="00BA06EF" w:rsidRDefault="007D29CE">
            <w:pPr>
              <w:pStyle w:val="TableParagraph"/>
              <w:spacing w:before="114" w:line="216" w:lineRule="auto"/>
              <w:rPr>
                <w:rFonts w:ascii="Arial" w:hAnsi="Arial" w:cs="Arial"/>
                <w:lang w:val="en-GB"/>
              </w:rPr>
            </w:pPr>
            <w:r w:rsidRPr="00BA06EF">
              <w:rPr>
                <w:rFonts w:ascii="Arial" w:hAnsi="Arial"/>
                <w:lang w:val="en-GB"/>
              </w:rPr>
              <w:t xml:space="preserve">2 A Levels (passes A-E) + </w:t>
            </w:r>
            <w:proofErr w:type="gramStart"/>
            <w:r w:rsidRPr="00BA06EF">
              <w:rPr>
                <w:rFonts w:ascii="Arial" w:hAnsi="Arial"/>
                <w:lang w:val="en-GB"/>
              </w:rPr>
              <w:t>a number of</w:t>
            </w:r>
            <w:proofErr w:type="gramEnd"/>
            <w:r w:rsidRPr="00BA06EF">
              <w:rPr>
                <w:rFonts w:ascii="Arial" w:hAnsi="Arial"/>
                <w:lang w:val="en-GB"/>
              </w:rPr>
              <w:t xml:space="preserve"> subjects at Ordinary level, or equivalent</w:t>
            </w:r>
          </w:p>
        </w:tc>
        <w:tc>
          <w:tcPr>
            <w:tcW w:w="3430" w:type="dxa"/>
          </w:tcPr>
          <w:p w14:paraId="0ECC9A67" w14:textId="77777777" w:rsidR="00133E45" w:rsidRPr="00825020" w:rsidRDefault="00133E45">
            <w:pPr>
              <w:pStyle w:val="TableParagraph"/>
              <w:ind w:left="0"/>
              <w:rPr>
                <w:rFonts w:ascii="Arial" w:hAnsi="Arial" w:cs="Arial"/>
                <w:lang w:val="en-GB"/>
              </w:rPr>
            </w:pPr>
          </w:p>
          <w:p w14:paraId="5A4C2899" w14:textId="77777777" w:rsidR="00133E45" w:rsidRPr="00825020" w:rsidRDefault="00133E45">
            <w:pPr>
              <w:pStyle w:val="TableParagraph"/>
              <w:ind w:left="0"/>
              <w:rPr>
                <w:rFonts w:ascii="Arial" w:hAnsi="Arial" w:cs="Arial"/>
                <w:lang w:val="en-GB"/>
              </w:rPr>
            </w:pPr>
          </w:p>
          <w:p w14:paraId="36BE64DA" w14:textId="77777777" w:rsidR="00133E45" w:rsidRPr="00825020" w:rsidRDefault="00133E45">
            <w:pPr>
              <w:pStyle w:val="TableParagraph"/>
              <w:spacing w:before="47"/>
              <w:ind w:left="0"/>
              <w:rPr>
                <w:rFonts w:ascii="Arial" w:hAnsi="Arial" w:cs="Arial"/>
                <w:lang w:val="en-GB"/>
              </w:rPr>
            </w:pPr>
          </w:p>
          <w:p w14:paraId="412FCEEB" w14:textId="77777777" w:rsidR="00133E45" w:rsidRPr="00BA06EF" w:rsidRDefault="007D29CE">
            <w:pPr>
              <w:pStyle w:val="TableParagraph"/>
              <w:spacing w:line="309" w:lineRule="auto"/>
              <w:ind w:right="707"/>
              <w:rPr>
                <w:rFonts w:ascii="Arial" w:hAnsi="Arial" w:cs="Arial"/>
                <w:lang w:val="en-GB"/>
              </w:rPr>
            </w:pPr>
            <w:r w:rsidRPr="00BA06EF">
              <w:rPr>
                <w:rFonts w:ascii="Arial" w:hAnsi="Arial"/>
                <w:lang w:val="en-GB"/>
              </w:rPr>
              <w:t>MCAST diplomas/certificates Higher National Diploma</w:t>
            </w:r>
          </w:p>
        </w:tc>
      </w:tr>
      <w:tr w:rsidR="00133E45" w:rsidRPr="00ED785A" w14:paraId="7A22858A" w14:textId="77777777">
        <w:trPr>
          <w:trHeight w:val="1635"/>
        </w:trPr>
        <w:tc>
          <w:tcPr>
            <w:tcW w:w="2149" w:type="dxa"/>
          </w:tcPr>
          <w:p w14:paraId="4B36C2B3" w14:textId="77777777" w:rsidR="00133E45" w:rsidRPr="00825020" w:rsidRDefault="00133E45">
            <w:pPr>
              <w:pStyle w:val="TableParagraph"/>
              <w:ind w:left="0"/>
              <w:rPr>
                <w:rFonts w:ascii="Arial" w:hAnsi="Arial" w:cs="Arial"/>
                <w:lang w:val="en-GB"/>
              </w:rPr>
            </w:pPr>
          </w:p>
          <w:p w14:paraId="0ED83568" w14:textId="77777777" w:rsidR="00133E45" w:rsidRPr="00825020" w:rsidRDefault="00133E45">
            <w:pPr>
              <w:pStyle w:val="TableParagraph"/>
              <w:spacing w:before="73"/>
              <w:ind w:left="0"/>
              <w:rPr>
                <w:rFonts w:ascii="Arial" w:hAnsi="Arial" w:cs="Arial"/>
                <w:lang w:val="en-GB"/>
              </w:rPr>
            </w:pPr>
          </w:p>
          <w:p w14:paraId="17858B3C" w14:textId="77777777" w:rsidR="00133E45" w:rsidRPr="00825020" w:rsidRDefault="007D29CE">
            <w:pPr>
              <w:pStyle w:val="TableParagraph"/>
              <w:ind w:left="135"/>
              <w:rPr>
                <w:rFonts w:ascii="Arial" w:hAnsi="Arial" w:cs="Arial"/>
                <w:b/>
              </w:rPr>
            </w:pPr>
            <w:r>
              <w:rPr>
                <w:rFonts w:ascii="Arial" w:hAnsi="Arial"/>
                <w:b/>
              </w:rPr>
              <w:t>Nederland</w:t>
            </w:r>
          </w:p>
        </w:tc>
        <w:tc>
          <w:tcPr>
            <w:tcW w:w="4611" w:type="dxa"/>
          </w:tcPr>
          <w:p w14:paraId="793B35F7" w14:textId="77777777" w:rsidR="00133E45" w:rsidRPr="00BA06EF" w:rsidRDefault="007D29CE">
            <w:pPr>
              <w:pStyle w:val="TableParagraph"/>
              <w:spacing w:before="26" w:line="216" w:lineRule="auto"/>
              <w:ind w:right="849"/>
              <w:rPr>
                <w:rFonts w:ascii="Arial" w:hAnsi="Arial" w:cs="Arial"/>
                <w:lang w:val="nl-NL"/>
              </w:rPr>
            </w:pPr>
            <w:r w:rsidRPr="00BA06EF">
              <w:rPr>
                <w:rFonts w:ascii="Arial" w:hAnsi="Arial"/>
                <w:lang w:val="nl-NL"/>
              </w:rPr>
              <w:t xml:space="preserve">Diploma </w:t>
            </w:r>
            <w:proofErr w:type="gramStart"/>
            <w:r w:rsidRPr="00BA06EF">
              <w:rPr>
                <w:rFonts w:ascii="Arial" w:hAnsi="Arial"/>
                <w:lang w:val="nl-NL"/>
              </w:rPr>
              <w:t>VWO /</w:t>
            </w:r>
            <w:proofErr w:type="gramEnd"/>
            <w:r w:rsidRPr="00BA06EF">
              <w:rPr>
                <w:rFonts w:ascii="Arial" w:hAnsi="Arial"/>
                <w:lang w:val="nl-NL"/>
              </w:rPr>
              <w:t xml:space="preserve"> Diploma staatsexamen (2 diploma’s) / Diploma staatsexamen</w:t>
            </w:r>
          </w:p>
          <w:p w14:paraId="6F923545" w14:textId="77777777" w:rsidR="00133E45" w:rsidRPr="00BA06EF" w:rsidRDefault="007D29CE">
            <w:pPr>
              <w:pStyle w:val="TableParagraph"/>
              <w:spacing w:before="1" w:line="216" w:lineRule="auto"/>
              <w:rPr>
                <w:rFonts w:ascii="Arial" w:hAnsi="Arial" w:cs="Arial"/>
                <w:lang w:val="nl-NL"/>
              </w:rPr>
            </w:pPr>
            <w:proofErr w:type="gramStart"/>
            <w:r w:rsidRPr="00BA06EF">
              <w:rPr>
                <w:rFonts w:ascii="Arial" w:hAnsi="Arial"/>
                <w:lang w:val="nl-NL"/>
              </w:rPr>
              <w:t>voorbereidend</w:t>
            </w:r>
            <w:proofErr w:type="gramEnd"/>
            <w:r w:rsidRPr="00BA06EF">
              <w:rPr>
                <w:rFonts w:ascii="Arial" w:hAnsi="Arial"/>
                <w:lang w:val="nl-NL"/>
              </w:rPr>
              <w:t xml:space="preserve"> wetenschappelijk onderwijs (Diploma staatsexamen VWO) / Diploma staatsexamen hoger algemeen voortgezet onderwijs (Diploma staatsexamen HAVO)</w:t>
            </w:r>
          </w:p>
        </w:tc>
        <w:tc>
          <w:tcPr>
            <w:tcW w:w="3430" w:type="dxa"/>
          </w:tcPr>
          <w:p w14:paraId="571291AD" w14:textId="77777777" w:rsidR="00133E45" w:rsidRPr="00825020" w:rsidRDefault="00133E45">
            <w:pPr>
              <w:pStyle w:val="TableParagraph"/>
              <w:spacing w:before="180"/>
              <w:ind w:left="0"/>
              <w:rPr>
                <w:rFonts w:ascii="Arial" w:hAnsi="Arial" w:cs="Arial"/>
                <w:lang w:val="nl-NL"/>
              </w:rPr>
            </w:pPr>
          </w:p>
          <w:p w14:paraId="7E6B6C31" w14:textId="77777777" w:rsidR="00133E45" w:rsidRPr="00825020" w:rsidRDefault="007D29CE">
            <w:pPr>
              <w:pStyle w:val="TableParagraph"/>
              <w:spacing w:line="309" w:lineRule="auto"/>
              <w:ind w:right="1326"/>
              <w:rPr>
                <w:rFonts w:ascii="Arial" w:hAnsi="Arial" w:cs="Arial"/>
              </w:rPr>
            </w:pPr>
            <w:r>
              <w:rPr>
                <w:rFonts w:ascii="Arial" w:hAnsi="Arial"/>
              </w:rPr>
              <w:t>Kandidaatsexamen Associate degree (AD)</w:t>
            </w:r>
          </w:p>
        </w:tc>
      </w:tr>
      <w:tr w:rsidR="00133E45" w:rsidRPr="00ED785A" w14:paraId="2EC1CBB7" w14:textId="77777777">
        <w:trPr>
          <w:trHeight w:val="1069"/>
        </w:trPr>
        <w:tc>
          <w:tcPr>
            <w:tcW w:w="2149" w:type="dxa"/>
          </w:tcPr>
          <w:p w14:paraId="1969F526" w14:textId="77777777" w:rsidR="00133E45" w:rsidRPr="00825020" w:rsidRDefault="00133E45">
            <w:pPr>
              <w:pStyle w:val="TableParagraph"/>
              <w:spacing w:before="83"/>
              <w:ind w:left="0"/>
              <w:rPr>
                <w:rFonts w:ascii="Arial" w:hAnsi="Arial" w:cs="Arial"/>
                <w:lang w:val="en-GB"/>
              </w:rPr>
            </w:pPr>
          </w:p>
          <w:p w14:paraId="10EE6995" w14:textId="77777777" w:rsidR="00133E45" w:rsidRPr="00825020" w:rsidRDefault="007D29CE">
            <w:pPr>
              <w:pStyle w:val="TableParagraph"/>
              <w:ind w:left="135"/>
              <w:rPr>
                <w:rFonts w:ascii="Arial" w:hAnsi="Arial" w:cs="Arial"/>
                <w:b/>
              </w:rPr>
            </w:pPr>
            <w:r>
              <w:rPr>
                <w:rFonts w:ascii="Arial" w:hAnsi="Arial"/>
                <w:b/>
              </w:rPr>
              <w:t>Österreich</w:t>
            </w:r>
          </w:p>
        </w:tc>
        <w:tc>
          <w:tcPr>
            <w:tcW w:w="4611" w:type="dxa"/>
          </w:tcPr>
          <w:p w14:paraId="25552424" w14:textId="77777777" w:rsidR="00133E45" w:rsidRPr="00BA06EF" w:rsidRDefault="007D29CE">
            <w:pPr>
              <w:pStyle w:val="TableParagraph"/>
              <w:spacing w:before="2"/>
              <w:rPr>
                <w:rFonts w:ascii="Arial" w:hAnsi="Arial" w:cs="Arial"/>
                <w:lang w:val="de-DE"/>
              </w:rPr>
            </w:pPr>
            <w:r w:rsidRPr="00BA06EF">
              <w:rPr>
                <w:rFonts w:ascii="Arial" w:hAnsi="Arial"/>
                <w:lang w:val="de-DE"/>
              </w:rPr>
              <w:t>Matura/Reifeprüfung</w:t>
            </w:r>
          </w:p>
          <w:p w14:paraId="4E583698" w14:textId="77777777" w:rsidR="00133E45" w:rsidRPr="00BA06EF" w:rsidRDefault="007D29CE">
            <w:pPr>
              <w:pStyle w:val="TableParagraph"/>
              <w:spacing w:before="7" w:line="370" w:lineRule="atLeast"/>
              <w:ind w:right="2148"/>
              <w:rPr>
                <w:rFonts w:ascii="Arial" w:hAnsi="Arial" w:cs="Arial"/>
                <w:lang w:val="de-DE"/>
              </w:rPr>
            </w:pPr>
            <w:r w:rsidRPr="00BA06EF">
              <w:rPr>
                <w:rFonts w:ascii="Arial" w:hAnsi="Arial"/>
                <w:lang w:val="de-DE"/>
              </w:rPr>
              <w:t>Reife-und Diplomprüfung Berufsreifeprüfung</w:t>
            </w:r>
          </w:p>
        </w:tc>
        <w:tc>
          <w:tcPr>
            <w:tcW w:w="3430" w:type="dxa"/>
          </w:tcPr>
          <w:p w14:paraId="293343EE" w14:textId="77777777" w:rsidR="00133E45" w:rsidRPr="00825020" w:rsidRDefault="007D29CE">
            <w:pPr>
              <w:pStyle w:val="TableParagraph"/>
              <w:spacing w:before="191" w:line="309" w:lineRule="auto"/>
              <w:ind w:right="1022"/>
              <w:rPr>
                <w:rFonts w:ascii="Arial" w:hAnsi="Arial" w:cs="Arial"/>
              </w:rPr>
            </w:pPr>
            <w:r>
              <w:rPr>
                <w:rFonts w:ascii="Arial" w:hAnsi="Arial"/>
              </w:rPr>
              <w:t>Kollegdiplom Akademiediplom</w:t>
            </w:r>
          </w:p>
        </w:tc>
      </w:tr>
      <w:tr w:rsidR="00133E45" w:rsidRPr="0089510B" w14:paraId="0914E2A4" w14:textId="77777777">
        <w:trPr>
          <w:trHeight w:val="956"/>
        </w:trPr>
        <w:tc>
          <w:tcPr>
            <w:tcW w:w="2149" w:type="dxa"/>
          </w:tcPr>
          <w:p w14:paraId="5BB1058B" w14:textId="77777777" w:rsidR="00133E45" w:rsidRPr="00825020" w:rsidRDefault="00133E45">
            <w:pPr>
              <w:pStyle w:val="TableParagraph"/>
              <w:spacing w:before="26"/>
              <w:ind w:left="0"/>
              <w:rPr>
                <w:rFonts w:ascii="Arial" w:hAnsi="Arial" w:cs="Arial"/>
                <w:lang w:val="en-GB"/>
              </w:rPr>
            </w:pPr>
          </w:p>
          <w:p w14:paraId="312E8C13" w14:textId="77777777" w:rsidR="00133E45" w:rsidRPr="00825020" w:rsidRDefault="007D29CE">
            <w:pPr>
              <w:pStyle w:val="TableParagraph"/>
              <w:ind w:left="135"/>
              <w:rPr>
                <w:rFonts w:ascii="Arial" w:hAnsi="Arial" w:cs="Arial"/>
                <w:b/>
              </w:rPr>
            </w:pPr>
            <w:r>
              <w:rPr>
                <w:rFonts w:ascii="Arial" w:hAnsi="Arial"/>
                <w:b/>
              </w:rPr>
              <w:t>Polska</w:t>
            </w:r>
          </w:p>
        </w:tc>
        <w:tc>
          <w:tcPr>
            <w:tcW w:w="4611" w:type="dxa"/>
          </w:tcPr>
          <w:p w14:paraId="61C081ED" w14:textId="77777777" w:rsidR="00133E45" w:rsidRPr="00BA06EF" w:rsidRDefault="007D29CE">
            <w:pPr>
              <w:pStyle w:val="TableParagraph"/>
              <w:spacing w:before="2"/>
              <w:rPr>
                <w:rFonts w:ascii="Arial" w:hAnsi="Arial" w:cs="Arial"/>
                <w:lang w:val="pl-PL"/>
              </w:rPr>
            </w:pPr>
            <w:r w:rsidRPr="00BA06EF">
              <w:rPr>
                <w:rFonts w:ascii="Arial" w:hAnsi="Arial"/>
                <w:lang w:val="pl-PL"/>
              </w:rPr>
              <w:t>Świadectwo dojrzałości</w:t>
            </w:r>
          </w:p>
          <w:p w14:paraId="314556D0" w14:textId="77777777" w:rsidR="00133E45" w:rsidRPr="00BA06EF" w:rsidRDefault="007D29CE">
            <w:pPr>
              <w:pStyle w:val="TableParagraph"/>
              <w:spacing w:before="108" w:line="216" w:lineRule="auto"/>
              <w:rPr>
                <w:rFonts w:ascii="Arial" w:hAnsi="Arial" w:cs="Arial"/>
                <w:lang w:val="pl-PL"/>
              </w:rPr>
            </w:pPr>
            <w:r w:rsidRPr="00BA06EF">
              <w:rPr>
                <w:rFonts w:ascii="Arial" w:hAnsi="Arial"/>
                <w:lang w:val="pl-PL"/>
              </w:rPr>
              <w:t>Świadectwo ukończenia liceum ogólnokształcącego</w:t>
            </w:r>
          </w:p>
        </w:tc>
        <w:tc>
          <w:tcPr>
            <w:tcW w:w="3430" w:type="dxa"/>
          </w:tcPr>
          <w:p w14:paraId="4C202AC0" w14:textId="77777777" w:rsidR="00133E45" w:rsidRPr="00BA06EF" w:rsidRDefault="007D29CE">
            <w:pPr>
              <w:pStyle w:val="TableParagraph"/>
              <w:spacing w:before="82" w:line="216" w:lineRule="auto"/>
              <w:ind w:right="597"/>
              <w:jc w:val="both"/>
              <w:rPr>
                <w:rFonts w:ascii="Arial" w:hAnsi="Arial" w:cs="Arial"/>
                <w:lang w:val="pl-PL"/>
              </w:rPr>
            </w:pPr>
            <w:r w:rsidRPr="00BA06EF">
              <w:rPr>
                <w:rFonts w:ascii="Arial" w:hAnsi="Arial"/>
                <w:lang w:val="pl-PL"/>
              </w:rPr>
              <w:t>Dyplom ukończenia kolegium nauczycielskiego Świadectwo ukończenia szkoły policealnej</w:t>
            </w:r>
          </w:p>
        </w:tc>
      </w:tr>
      <w:tr w:rsidR="00133E45" w:rsidRPr="00825020" w14:paraId="74500EA4" w14:textId="77777777">
        <w:trPr>
          <w:trHeight w:val="578"/>
        </w:trPr>
        <w:tc>
          <w:tcPr>
            <w:tcW w:w="2149" w:type="dxa"/>
          </w:tcPr>
          <w:p w14:paraId="01476DB9" w14:textId="77777777" w:rsidR="00133E45" w:rsidRPr="00825020" w:rsidRDefault="007D29CE">
            <w:pPr>
              <w:pStyle w:val="TableParagraph"/>
              <w:spacing w:before="130"/>
              <w:ind w:left="135"/>
              <w:rPr>
                <w:rFonts w:ascii="Arial" w:hAnsi="Arial" w:cs="Arial"/>
                <w:b/>
              </w:rPr>
            </w:pPr>
            <w:r>
              <w:rPr>
                <w:rFonts w:ascii="Arial" w:hAnsi="Arial"/>
                <w:b/>
              </w:rPr>
              <w:t>Portugal</w:t>
            </w:r>
          </w:p>
        </w:tc>
        <w:tc>
          <w:tcPr>
            <w:tcW w:w="4611" w:type="dxa"/>
          </w:tcPr>
          <w:p w14:paraId="2C48F1E7" w14:textId="77777777" w:rsidR="00133E45" w:rsidRPr="00825020" w:rsidRDefault="007D29CE">
            <w:pPr>
              <w:pStyle w:val="TableParagraph"/>
              <w:spacing w:before="26" w:line="216" w:lineRule="auto"/>
              <w:rPr>
                <w:rFonts w:ascii="Arial" w:hAnsi="Arial" w:cs="Arial"/>
              </w:rPr>
            </w:pPr>
            <w:r>
              <w:rPr>
                <w:rFonts w:ascii="Arial" w:hAnsi="Arial"/>
              </w:rPr>
              <w:t>Diploma de Ensino Secundário/ Certificado de Habilitações do Ensino Secundário</w:t>
            </w:r>
          </w:p>
        </w:tc>
        <w:tc>
          <w:tcPr>
            <w:tcW w:w="3430" w:type="dxa"/>
          </w:tcPr>
          <w:p w14:paraId="0574FE65" w14:textId="77777777" w:rsidR="00133E45" w:rsidRPr="00825020" w:rsidRDefault="00133E45">
            <w:pPr>
              <w:pStyle w:val="TableParagraph"/>
              <w:ind w:left="0"/>
              <w:rPr>
                <w:rFonts w:ascii="Arial" w:hAnsi="Arial" w:cs="Arial"/>
              </w:rPr>
            </w:pPr>
          </w:p>
        </w:tc>
      </w:tr>
      <w:tr w:rsidR="00133E45" w:rsidRPr="0089510B" w14:paraId="400EA866" w14:textId="77777777">
        <w:trPr>
          <w:trHeight w:val="1069"/>
        </w:trPr>
        <w:tc>
          <w:tcPr>
            <w:tcW w:w="2149" w:type="dxa"/>
          </w:tcPr>
          <w:p w14:paraId="3E4E96A3" w14:textId="77777777" w:rsidR="00133E45" w:rsidRPr="00825020" w:rsidRDefault="00133E45">
            <w:pPr>
              <w:pStyle w:val="TableParagraph"/>
              <w:spacing w:before="83"/>
              <w:ind w:left="0"/>
              <w:rPr>
                <w:rFonts w:ascii="Arial" w:hAnsi="Arial" w:cs="Arial"/>
              </w:rPr>
            </w:pPr>
          </w:p>
          <w:p w14:paraId="67F5C068" w14:textId="77777777" w:rsidR="00133E45" w:rsidRPr="00825020" w:rsidRDefault="007D29CE">
            <w:pPr>
              <w:pStyle w:val="TableParagraph"/>
              <w:ind w:left="135"/>
              <w:rPr>
                <w:rFonts w:ascii="Arial" w:hAnsi="Arial" w:cs="Arial"/>
                <w:b/>
              </w:rPr>
            </w:pPr>
            <w:r>
              <w:rPr>
                <w:rFonts w:ascii="Arial" w:hAnsi="Arial"/>
                <w:b/>
              </w:rPr>
              <w:t>Republika Hrvatska</w:t>
            </w:r>
          </w:p>
        </w:tc>
        <w:tc>
          <w:tcPr>
            <w:tcW w:w="4611" w:type="dxa"/>
          </w:tcPr>
          <w:p w14:paraId="59E343C6" w14:textId="77777777" w:rsidR="00133E45" w:rsidRPr="00825020" w:rsidRDefault="007D29CE">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430" w:type="dxa"/>
          </w:tcPr>
          <w:p w14:paraId="7EABF5A4" w14:textId="77777777" w:rsidR="00133E45" w:rsidRPr="00BA06EF" w:rsidRDefault="007D29CE">
            <w:pPr>
              <w:pStyle w:val="TableParagraph"/>
              <w:spacing w:before="2" w:line="309" w:lineRule="auto"/>
              <w:ind w:right="1588"/>
              <w:rPr>
                <w:rFonts w:ascii="Arial" w:hAnsi="Arial" w:cs="Arial"/>
                <w:lang w:val="it-IT"/>
              </w:rPr>
            </w:pPr>
            <w:r w:rsidRPr="00BA06EF">
              <w:rPr>
                <w:rFonts w:ascii="Arial" w:hAnsi="Arial"/>
                <w:lang w:val="it-IT"/>
              </w:rPr>
              <w:t>Associate degree Graduate specialist</w:t>
            </w:r>
          </w:p>
          <w:p w14:paraId="25FB984E" w14:textId="77777777" w:rsidR="00133E45" w:rsidRPr="00BA06EF" w:rsidRDefault="007D29CE">
            <w:pPr>
              <w:pStyle w:val="TableParagraph"/>
              <w:spacing w:line="292" w:lineRule="exact"/>
              <w:rPr>
                <w:rFonts w:ascii="Arial" w:hAnsi="Arial" w:cs="Arial"/>
                <w:lang w:val="it-IT"/>
              </w:rPr>
            </w:pPr>
            <w:r w:rsidRPr="00BA06EF">
              <w:rPr>
                <w:rFonts w:ascii="Arial" w:hAnsi="Arial"/>
                <w:lang w:val="it-IT"/>
              </w:rPr>
              <w:t>Stručni Pristupnik / Pristupnica</w:t>
            </w:r>
          </w:p>
        </w:tc>
      </w:tr>
      <w:tr w:rsidR="00133E45" w:rsidRPr="00825020" w14:paraId="087F8981" w14:textId="77777777">
        <w:trPr>
          <w:trHeight w:val="842"/>
        </w:trPr>
        <w:tc>
          <w:tcPr>
            <w:tcW w:w="2149" w:type="dxa"/>
          </w:tcPr>
          <w:p w14:paraId="0D5F3683" w14:textId="77777777" w:rsidR="00133E45" w:rsidRPr="00825020" w:rsidRDefault="007D29CE">
            <w:pPr>
              <w:pStyle w:val="TableParagraph"/>
              <w:spacing w:before="262"/>
              <w:ind w:left="135"/>
              <w:rPr>
                <w:rFonts w:ascii="Arial" w:hAnsi="Arial" w:cs="Arial"/>
                <w:b/>
              </w:rPr>
            </w:pPr>
            <w:r>
              <w:rPr>
                <w:rFonts w:ascii="Arial" w:hAnsi="Arial"/>
                <w:b/>
              </w:rPr>
              <w:t>România</w:t>
            </w:r>
          </w:p>
        </w:tc>
        <w:tc>
          <w:tcPr>
            <w:tcW w:w="4611" w:type="dxa"/>
          </w:tcPr>
          <w:p w14:paraId="18BAF0D2" w14:textId="77777777" w:rsidR="00133E45" w:rsidRPr="00825020" w:rsidRDefault="007D29CE">
            <w:pPr>
              <w:pStyle w:val="TableParagraph"/>
              <w:spacing w:before="266"/>
              <w:rPr>
                <w:rFonts w:ascii="Arial" w:hAnsi="Arial" w:cs="Arial"/>
              </w:rPr>
            </w:pPr>
            <w:r>
              <w:rPr>
                <w:rFonts w:ascii="Arial" w:hAnsi="Arial"/>
              </w:rPr>
              <w:t>Diplomă de bacalaureat</w:t>
            </w:r>
          </w:p>
        </w:tc>
        <w:tc>
          <w:tcPr>
            <w:tcW w:w="3430" w:type="dxa"/>
          </w:tcPr>
          <w:p w14:paraId="56B568BA" w14:textId="77777777" w:rsidR="00133E45" w:rsidRPr="00825020" w:rsidRDefault="007D29CE">
            <w:pPr>
              <w:pStyle w:val="TableParagraph"/>
              <w:spacing w:before="26" w:line="216" w:lineRule="auto"/>
              <w:rPr>
                <w:rFonts w:ascii="Arial" w:hAnsi="Arial" w:cs="Arial"/>
              </w:rPr>
            </w:pPr>
            <w:r>
              <w:rPr>
                <w:rFonts w:ascii="Arial" w:hAnsi="Arial"/>
              </w:rPr>
              <w:t>Diplomă de absolvire (Colegiu universitar) învăţamânt preuniversitar</w:t>
            </w:r>
          </w:p>
        </w:tc>
      </w:tr>
      <w:tr w:rsidR="00133E45" w:rsidRPr="00ED785A" w14:paraId="62F91045" w14:textId="77777777">
        <w:trPr>
          <w:trHeight w:val="578"/>
        </w:trPr>
        <w:tc>
          <w:tcPr>
            <w:tcW w:w="2149" w:type="dxa"/>
          </w:tcPr>
          <w:p w14:paraId="1FCADCDA" w14:textId="77777777" w:rsidR="00133E45" w:rsidRPr="00825020" w:rsidRDefault="007D29CE">
            <w:pPr>
              <w:pStyle w:val="TableParagraph"/>
              <w:spacing w:before="130"/>
              <w:ind w:left="135"/>
              <w:rPr>
                <w:rFonts w:ascii="Arial" w:hAnsi="Arial" w:cs="Arial"/>
                <w:b/>
              </w:rPr>
            </w:pPr>
            <w:r>
              <w:rPr>
                <w:rFonts w:ascii="Arial" w:hAnsi="Arial"/>
                <w:b/>
              </w:rPr>
              <w:t>Slovenija</w:t>
            </w:r>
          </w:p>
        </w:tc>
        <w:tc>
          <w:tcPr>
            <w:tcW w:w="4611" w:type="dxa"/>
          </w:tcPr>
          <w:p w14:paraId="44875982" w14:textId="77777777" w:rsidR="00133E45" w:rsidRPr="00825020" w:rsidRDefault="007D29CE">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430" w:type="dxa"/>
          </w:tcPr>
          <w:p w14:paraId="1781A08D" w14:textId="77777777" w:rsidR="00133E45" w:rsidRPr="00825020" w:rsidRDefault="007D29CE">
            <w:pPr>
              <w:pStyle w:val="TableParagraph"/>
              <w:spacing w:before="134"/>
              <w:rPr>
                <w:rFonts w:ascii="Arial" w:hAnsi="Arial" w:cs="Arial"/>
              </w:rPr>
            </w:pPr>
            <w:r>
              <w:rPr>
                <w:rFonts w:ascii="Arial" w:hAnsi="Arial"/>
              </w:rPr>
              <w:t>Diploma višje strokovne šole</w:t>
            </w:r>
          </w:p>
        </w:tc>
      </w:tr>
      <w:tr w:rsidR="00133E45" w:rsidRPr="00ED785A" w14:paraId="571DB1A0" w14:textId="77777777">
        <w:trPr>
          <w:trHeight w:val="315"/>
        </w:trPr>
        <w:tc>
          <w:tcPr>
            <w:tcW w:w="2149" w:type="dxa"/>
          </w:tcPr>
          <w:p w14:paraId="07F2191C" w14:textId="77777777" w:rsidR="00133E45" w:rsidRPr="00825020" w:rsidRDefault="007D29CE">
            <w:pPr>
              <w:pStyle w:val="TableParagraph"/>
              <w:spacing w:line="295" w:lineRule="exact"/>
              <w:ind w:left="135"/>
              <w:rPr>
                <w:rFonts w:ascii="Arial" w:hAnsi="Arial" w:cs="Arial"/>
                <w:b/>
              </w:rPr>
            </w:pPr>
            <w:r>
              <w:rPr>
                <w:rFonts w:ascii="Arial" w:hAnsi="Arial"/>
                <w:b/>
              </w:rPr>
              <w:t>Slovensko</w:t>
            </w:r>
          </w:p>
        </w:tc>
        <w:tc>
          <w:tcPr>
            <w:tcW w:w="4611" w:type="dxa"/>
          </w:tcPr>
          <w:p w14:paraId="6DBA0C2E" w14:textId="77777777" w:rsidR="00133E45" w:rsidRPr="00825020" w:rsidRDefault="007D29CE">
            <w:pPr>
              <w:pStyle w:val="TableParagraph"/>
              <w:spacing w:before="2"/>
              <w:rPr>
                <w:rFonts w:ascii="Arial" w:hAnsi="Arial" w:cs="Arial"/>
              </w:rPr>
            </w:pPr>
            <w:r>
              <w:rPr>
                <w:rFonts w:ascii="Arial" w:hAnsi="Arial"/>
              </w:rPr>
              <w:t>vysvedčenie o maturitnej skúške</w:t>
            </w:r>
          </w:p>
        </w:tc>
        <w:tc>
          <w:tcPr>
            <w:tcW w:w="3430" w:type="dxa"/>
          </w:tcPr>
          <w:p w14:paraId="157225B8" w14:textId="77777777" w:rsidR="00133E45" w:rsidRPr="00825020" w:rsidRDefault="007D29CE">
            <w:pPr>
              <w:pStyle w:val="TableParagraph"/>
              <w:spacing w:before="2"/>
              <w:rPr>
                <w:rFonts w:ascii="Arial" w:hAnsi="Arial" w:cs="Arial"/>
              </w:rPr>
            </w:pPr>
            <w:r>
              <w:rPr>
                <w:rFonts w:ascii="Arial" w:hAnsi="Arial"/>
              </w:rPr>
              <w:t>absolventský diplom</w:t>
            </w:r>
          </w:p>
        </w:tc>
      </w:tr>
      <w:tr w:rsidR="00133E45" w:rsidRPr="0089510B" w14:paraId="11F5A9E8" w14:textId="77777777">
        <w:trPr>
          <w:trHeight w:val="2012"/>
        </w:trPr>
        <w:tc>
          <w:tcPr>
            <w:tcW w:w="2149" w:type="dxa"/>
          </w:tcPr>
          <w:p w14:paraId="2934204B" w14:textId="77777777" w:rsidR="00133E45" w:rsidRPr="00825020" w:rsidRDefault="00133E45">
            <w:pPr>
              <w:pStyle w:val="TableParagraph"/>
              <w:ind w:left="0"/>
              <w:rPr>
                <w:rFonts w:ascii="Arial" w:hAnsi="Arial" w:cs="Arial"/>
                <w:lang w:val="en-GB"/>
              </w:rPr>
            </w:pPr>
          </w:p>
          <w:p w14:paraId="4FC79691" w14:textId="77777777" w:rsidR="00133E45" w:rsidRPr="00825020" w:rsidRDefault="00133E45">
            <w:pPr>
              <w:pStyle w:val="TableParagraph"/>
              <w:spacing w:before="261"/>
              <w:ind w:left="0"/>
              <w:rPr>
                <w:rFonts w:ascii="Arial" w:hAnsi="Arial" w:cs="Arial"/>
                <w:lang w:val="en-GB"/>
              </w:rPr>
            </w:pPr>
          </w:p>
          <w:p w14:paraId="36E810CB" w14:textId="77777777" w:rsidR="00133E45" w:rsidRPr="00825020" w:rsidRDefault="007D29CE">
            <w:pPr>
              <w:pStyle w:val="TableParagraph"/>
              <w:ind w:left="135"/>
              <w:rPr>
                <w:rFonts w:ascii="Arial" w:hAnsi="Arial" w:cs="Arial"/>
                <w:b/>
              </w:rPr>
            </w:pPr>
            <w:r>
              <w:rPr>
                <w:rFonts w:ascii="Arial" w:hAnsi="Arial"/>
                <w:b/>
              </w:rPr>
              <w:t>Suomi/Finland</w:t>
            </w:r>
          </w:p>
        </w:tc>
        <w:tc>
          <w:tcPr>
            <w:tcW w:w="4611" w:type="dxa"/>
          </w:tcPr>
          <w:p w14:paraId="7FD90699" w14:textId="77777777" w:rsidR="00133E45" w:rsidRPr="00BA06EF" w:rsidRDefault="007D29CE">
            <w:pPr>
              <w:pStyle w:val="TableParagraph"/>
              <w:spacing w:before="26" w:line="216" w:lineRule="auto"/>
              <w:ind w:right="686"/>
              <w:rPr>
                <w:rFonts w:ascii="Arial" w:hAnsi="Arial" w:cs="Arial"/>
                <w:lang w:val="fi-FI"/>
              </w:rPr>
            </w:pPr>
            <w:r w:rsidRPr="00BA06EF">
              <w:rPr>
                <w:rFonts w:ascii="Arial" w:hAnsi="Arial"/>
                <w:lang w:val="fi-FI"/>
              </w:rPr>
              <w:t>Ylioppilastutkinto tai peruskoulu + kolmen vuoden ammatillinen koulutus –</w:t>
            </w:r>
          </w:p>
          <w:p w14:paraId="43DF0708" w14:textId="77777777" w:rsidR="00133E45" w:rsidRPr="00BA06EF" w:rsidRDefault="007D29CE">
            <w:pPr>
              <w:pStyle w:val="TableParagraph"/>
              <w:spacing w:before="1" w:line="216" w:lineRule="auto"/>
              <w:rPr>
                <w:rFonts w:ascii="Arial" w:hAnsi="Arial" w:cs="Arial"/>
                <w:lang w:val="sv-SE"/>
              </w:rPr>
            </w:pPr>
            <w:r w:rsidRPr="00BA06EF">
              <w:rPr>
                <w:rFonts w:ascii="Arial" w:hAnsi="Arial"/>
                <w:lang w:val="sv-SE"/>
              </w:rPr>
              <w:t>Studentexamen eller grundskola + treårig yrkesinriktad utbildning (Betyg över avlagd yrkesexamen på andra stadiet)</w:t>
            </w:r>
          </w:p>
          <w:p w14:paraId="5E1D83AA" w14:textId="77777777" w:rsidR="00133E45" w:rsidRPr="00BA06EF" w:rsidRDefault="007D29CE">
            <w:pPr>
              <w:pStyle w:val="TableParagraph"/>
              <w:spacing w:before="114" w:line="216" w:lineRule="auto"/>
              <w:ind w:right="629"/>
              <w:rPr>
                <w:rFonts w:ascii="Arial" w:hAnsi="Arial" w:cs="Arial"/>
                <w:lang w:val="sv-SE"/>
              </w:rPr>
            </w:pPr>
            <w:r w:rsidRPr="00BA06EF">
              <w:rPr>
                <w:rFonts w:ascii="Arial" w:hAnsi="Arial"/>
                <w:lang w:val="sv-SE"/>
              </w:rPr>
              <w:t>Todistus yhdistelmäopinnoista (Betyg över kombinationsstudier)</w:t>
            </w:r>
          </w:p>
        </w:tc>
        <w:tc>
          <w:tcPr>
            <w:tcW w:w="3430" w:type="dxa"/>
          </w:tcPr>
          <w:p w14:paraId="2D50EEB8" w14:textId="77777777" w:rsidR="00133E45" w:rsidRPr="00825020" w:rsidRDefault="00133E45">
            <w:pPr>
              <w:pStyle w:val="TableParagraph"/>
              <w:ind w:left="0"/>
              <w:rPr>
                <w:rFonts w:ascii="Arial" w:hAnsi="Arial" w:cs="Arial"/>
                <w:lang w:val="sv-SE"/>
              </w:rPr>
            </w:pPr>
          </w:p>
          <w:p w14:paraId="14E2DA25" w14:textId="77777777" w:rsidR="00133E45" w:rsidRPr="00825020" w:rsidRDefault="00133E45">
            <w:pPr>
              <w:pStyle w:val="TableParagraph"/>
              <w:spacing w:before="133"/>
              <w:ind w:left="0"/>
              <w:rPr>
                <w:rFonts w:ascii="Arial" w:hAnsi="Arial" w:cs="Arial"/>
                <w:lang w:val="sv-SE"/>
              </w:rPr>
            </w:pPr>
          </w:p>
          <w:p w14:paraId="5DD773FD" w14:textId="77777777" w:rsidR="00133E45" w:rsidRPr="00BA06EF" w:rsidRDefault="007D29CE">
            <w:pPr>
              <w:pStyle w:val="TableParagraph"/>
              <w:spacing w:line="278" w:lineRule="exact"/>
              <w:rPr>
                <w:rFonts w:ascii="Arial" w:hAnsi="Arial" w:cs="Arial"/>
                <w:lang w:val="fi-FI"/>
              </w:rPr>
            </w:pPr>
            <w:r w:rsidRPr="00BA06EF">
              <w:rPr>
                <w:rFonts w:ascii="Arial" w:hAnsi="Arial"/>
                <w:lang w:val="fi-FI"/>
              </w:rPr>
              <w:t>Ammatillinen opistoasteen tutkinto</w:t>
            </w:r>
          </w:p>
          <w:p w14:paraId="2D8993BE" w14:textId="77777777" w:rsidR="00133E45" w:rsidRPr="00BA06EF" w:rsidRDefault="007D29CE">
            <w:pPr>
              <w:pStyle w:val="TableParagraph"/>
              <w:spacing w:line="278" w:lineRule="exact"/>
              <w:rPr>
                <w:rFonts w:ascii="Arial" w:hAnsi="Arial" w:cs="Arial"/>
                <w:lang w:val="fi-FI"/>
              </w:rPr>
            </w:pPr>
            <w:r w:rsidRPr="00BA06EF">
              <w:rPr>
                <w:rFonts w:ascii="Arial" w:hAnsi="Arial"/>
                <w:lang w:val="fi-FI"/>
              </w:rPr>
              <w:t>— Yrkesexamen på institutnivå</w:t>
            </w:r>
          </w:p>
        </w:tc>
      </w:tr>
      <w:tr w:rsidR="00133E45" w:rsidRPr="0089510B" w14:paraId="30898DE2" w14:textId="77777777">
        <w:trPr>
          <w:trHeight w:val="1484"/>
        </w:trPr>
        <w:tc>
          <w:tcPr>
            <w:tcW w:w="2149" w:type="dxa"/>
          </w:tcPr>
          <w:p w14:paraId="1883E082" w14:textId="77777777" w:rsidR="00133E45" w:rsidRPr="00825020" w:rsidRDefault="00133E45">
            <w:pPr>
              <w:pStyle w:val="TableParagraph"/>
              <w:spacing w:before="290"/>
              <w:ind w:left="0"/>
              <w:rPr>
                <w:rFonts w:ascii="Arial" w:hAnsi="Arial" w:cs="Arial"/>
                <w:lang w:val="fi-FI"/>
              </w:rPr>
            </w:pPr>
          </w:p>
          <w:p w14:paraId="164889AF" w14:textId="77777777" w:rsidR="00133E45" w:rsidRPr="00825020" w:rsidRDefault="007D29CE">
            <w:pPr>
              <w:pStyle w:val="TableParagraph"/>
              <w:ind w:left="135"/>
              <w:rPr>
                <w:rFonts w:ascii="Arial" w:hAnsi="Arial" w:cs="Arial"/>
                <w:b/>
              </w:rPr>
            </w:pPr>
            <w:r>
              <w:rPr>
                <w:rFonts w:ascii="Arial" w:hAnsi="Arial"/>
                <w:b/>
              </w:rPr>
              <w:t>Sverige</w:t>
            </w:r>
          </w:p>
        </w:tc>
        <w:tc>
          <w:tcPr>
            <w:tcW w:w="4611" w:type="dxa"/>
          </w:tcPr>
          <w:p w14:paraId="77D6C9B9" w14:textId="77777777" w:rsidR="00133E45" w:rsidRPr="00825020" w:rsidRDefault="00133E45">
            <w:pPr>
              <w:pStyle w:val="TableParagraph"/>
              <w:spacing w:before="185"/>
              <w:ind w:left="0"/>
              <w:rPr>
                <w:rFonts w:ascii="Arial" w:hAnsi="Arial" w:cs="Arial"/>
                <w:lang w:val="sv-SE"/>
              </w:rPr>
            </w:pPr>
          </w:p>
          <w:p w14:paraId="0605C588" w14:textId="77777777" w:rsidR="00133E45" w:rsidRPr="00BA06EF" w:rsidRDefault="007D29CE">
            <w:pPr>
              <w:pStyle w:val="TableParagraph"/>
              <w:spacing w:before="1" w:line="216" w:lineRule="auto"/>
              <w:rPr>
                <w:rFonts w:ascii="Arial" w:hAnsi="Arial" w:cs="Arial"/>
                <w:lang w:val="sv-SE"/>
              </w:rPr>
            </w:pPr>
            <w:r w:rsidRPr="00BA06EF">
              <w:rPr>
                <w:rFonts w:ascii="Arial" w:hAnsi="Arial"/>
                <w:lang w:val="sv-SE"/>
              </w:rPr>
              <w:t>Slutbetyg från gymnasieskolan (3-årig gymnasial utbildning)</w:t>
            </w:r>
          </w:p>
        </w:tc>
        <w:tc>
          <w:tcPr>
            <w:tcW w:w="3430" w:type="dxa"/>
          </w:tcPr>
          <w:p w14:paraId="2677A7AF" w14:textId="77777777" w:rsidR="00133E45" w:rsidRPr="00BA06EF" w:rsidRDefault="007D29CE">
            <w:pPr>
              <w:pStyle w:val="TableParagraph"/>
              <w:spacing w:before="2"/>
              <w:rPr>
                <w:rFonts w:ascii="Arial" w:hAnsi="Arial" w:cs="Arial"/>
                <w:lang w:val="sv-SE"/>
              </w:rPr>
            </w:pPr>
            <w:r w:rsidRPr="00BA06EF">
              <w:rPr>
                <w:rFonts w:ascii="Arial" w:hAnsi="Arial"/>
                <w:lang w:val="sv-SE"/>
              </w:rPr>
              <w:t>Högskoleexamen (80 poäng)</w:t>
            </w:r>
          </w:p>
          <w:p w14:paraId="57689DAB" w14:textId="77777777" w:rsidR="00133E45" w:rsidRPr="00BA06EF" w:rsidRDefault="007D29CE">
            <w:pPr>
              <w:pStyle w:val="TableParagraph"/>
              <w:spacing w:before="84" w:line="278" w:lineRule="exact"/>
              <w:rPr>
                <w:rFonts w:ascii="Arial" w:hAnsi="Arial" w:cs="Arial"/>
                <w:lang w:val="sv-SE"/>
              </w:rPr>
            </w:pPr>
            <w:r w:rsidRPr="00BA06EF">
              <w:rPr>
                <w:rFonts w:ascii="Arial" w:hAnsi="Arial"/>
                <w:lang w:val="sv-SE"/>
              </w:rPr>
              <w:t>Högskoleexamen, 2 år,</w:t>
            </w:r>
          </w:p>
          <w:p w14:paraId="637592B1" w14:textId="77777777" w:rsidR="00133E45" w:rsidRPr="00BA06EF" w:rsidRDefault="007D29CE">
            <w:pPr>
              <w:pStyle w:val="TableParagraph"/>
              <w:spacing w:before="10" w:line="216" w:lineRule="auto"/>
              <w:rPr>
                <w:rFonts w:ascii="Arial" w:hAnsi="Arial" w:cs="Arial"/>
                <w:lang w:val="sv-SE"/>
              </w:rPr>
            </w:pPr>
            <w:r w:rsidRPr="00BA06EF">
              <w:rPr>
                <w:rFonts w:ascii="Arial" w:hAnsi="Arial"/>
                <w:lang w:val="sv-SE"/>
              </w:rPr>
              <w:t xml:space="preserve">120 högskolepoäng Yrkeshögskoleexamen/Kvalificerad yrkeshögskoleexamen, </w:t>
            </w:r>
            <w:proofErr w:type="gramStart"/>
            <w:r w:rsidRPr="00BA06EF">
              <w:rPr>
                <w:rFonts w:ascii="Arial" w:hAnsi="Arial"/>
                <w:lang w:val="sv-SE"/>
              </w:rPr>
              <w:t>1– 3</w:t>
            </w:r>
            <w:proofErr w:type="gramEnd"/>
            <w:r w:rsidRPr="00BA06EF">
              <w:rPr>
                <w:rFonts w:ascii="Arial" w:hAnsi="Arial"/>
                <w:lang w:val="sv-SE"/>
              </w:rPr>
              <w:t xml:space="preserve"> år</w:t>
            </w:r>
          </w:p>
        </w:tc>
      </w:tr>
    </w:tbl>
    <w:p w14:paraId="2814DB10"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DA112A2" w14:textId="77777777">
        <w:trPr>
          <w:trHeight w:val="1107"/>
        </w:trPr>
        <w:tc>
          <w:tcPr>
            <w:tcW w:w="2149" w:type="dxa"/>
            <w:shd w:val="clear" w:color="auto" w:fill="E6E6E6"/>
          </w:tcPr>
          <w:p w14:paraId="4324C4FC" w14:textId="77777777" w:rsidR="00133E45" w:rsidRPr="00825020" w:rsidRDefault="00133E45">
            <w:pPr>
              <w:pStyle w:val="TableParagraph"/>
              <w:spacing w:before="101"/>
              <w:ind w:left="0"/>
              <w:rPr>
                <w:rFonts w:ascii="Arial" w:hAnsi="Arial" w:cs="Arial"/>
                <w:lang w:val="sv-SE"/>
              </w:rPr>
            </w:pPr>
          </w:p>
          <w:p w14:paraId="74A5DF05" w14:textId="77777777" w:rsidR="00133E45" w:rsidRPr="00825020" w:rsidRDefault="007D29CE">
            <w:pPr>
              <w:pStyle w:val="TableParagraph"/>
              <w:spacing w:before="1"/>
              <w:rPr>
                <w:rFonts w:ascii="Arial" w:hAnsi="Arial" w:cs="Arial"/>
                <w:b/>
              </w:rPr>
            </w:pPr>
            <w:r>
              <w:rPr>
                <w:rFonts w:ascii="Arial" w:hAnsi="Arial"/>
                <w:b/>
              </w:rPr>
              <w:t>PAÍS</w:t>
            </w:r>
          </w:p>
        </w:tc>
        <w:tc>
          <w:tcPr>
            <w:tcW w:w="4611" w:type="dxa"/>
            <w:shd w:val="clear" w:color="auto" w:fill="E6E6E6"/>
          </w:tcPr>
          <w:p w14:paraId="1A69BD1A" w14:textId="77777777" w:rsidR="00133E45" w:rsidRPr="00825020" w:rsidRDefault="007D29CE">
            <w:pPr>
              <w:pStyle w:val="TableParagraph"/>
              <w:spacing w:before="262" w:line="280" w:lineRule="exact"/>
              <w:rPr>
                <w:rFonts w:ascii="Arial" w:hAnsi="Arial" w:cs="Arial"/>
                <w:b/>
              </w:rPr>
            </w:pPr>
            <w:r>
              <w:rPr>
                <w:rFonts w:ascii="Arial" w:hAnsi="Arial"/>
                <w:b/>
              </w:rPr>
              <w:t>Ensino secundário</w:t>
            </w:r>
          </w:p>
          <w:p w14:paraId="658852B4" w14:textId="77777777" w:rsidR="00133E45" w:rsidRPr="00825020" w:rsidRDefault="007D29CE">
            <w:pPr>
              <w:pStyle w:val="TableParagraph"/>
              <w:spacing w:line="280" w:lineRule="exact"/>
              <w:rPr>
                <w:rFonts w:ascii="Arial" w:hAnsi="Arial" w:cs="Arial"/>
                <w:b/>
              </w:rPr>
            </w:pPr>
            <w:r>
              <w:rPr>
                <w:rFonts w:ascii="Arial" w:hAnsi="Arial"/>
                <w:b/>
              </w:rPr>
              <w:t>(que dê acesso ao ensino superior)</w:t>
            </w:r>
          </w:p>
        </w:tc>
        <w:tc>
          <w:tcPr>
            <w:tcW w:w="3430" w:type="dxa"/>
            <w:shd w:val="clear" w:color="auto" w:fill="E6E6E6"/>
          </w:tcPr>
          <w:p w14:paraId="39D9AF70" w14:textId="77777777" w:rsidR="00133E45" w:rsidRPr="00825020" w:rsidRDefault="007D29CE">
            <w:pPr>
              <w:pStyle w:val="TableParagraph"/>
              <w:spacing w:line="279" w:lineRule="exact"/>
              <w:jc w:val="both"/>
              <w:rPr>
                <w:rFonts w:ascii="Arial" w:hAnsi="Arial" w:cs="Arial"/>
                <w:b/>
              </w:rPr>
            </w:pPr>
            <w:r>
              <w:rPr>
                <w:rFonts w:ascii="Arial" w:hAnsi="Arial"/>
                <w:b/>
              </w:rPr>
              <w:t>Ensino superior</w:t>
            </w:r>
          </w:p>
          <w:p w14:paraId="6F2C32AD"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(ciclo superior não universitário ou ciclo universitário curto de duração legal mínima de dois anos)</w:t>
            </w:r>
          </w:p>
        </w:tc>
      </w:tr>
      <w:tr w:rsidR="00133E45" w:rsidRPr="00ED785A" w14:paraId="2312BA1D" w14:textId="77777777">
        <w:trPr>
          <w:trHeight w:val="3809"/>
        </w:trPr>
        <w:tc>
          <w:tcPr>
            <w:tcW w:w="2149" w:type="dxa"/>
          </w:tcPr>
          <w:p w14:paraId="77548706" w14:textId="77777777" w:rsidR="00133E45" w:rsidRPr="00BA06EF" w:rsidRDefault="00133E45">
            <w:pPr>
              <w:pStyle w:val="TableParagraph"/>
              <w:ind w:left="0"/>
              <w:rPr>
                <w:rFonts w:ascii="Arial" w:hAnsi="Arial" w:cs="Arial"/>
              </w:rPr>
            </w:pPr>
          </w:p>
          <w:p w14:paraId="00CCD789" w14:textId="77777777" w:rsidR="00133E45" w:rsidRPr="00BA06EF" w:rsidRDefault="00133E45">
            <w:pPr>
              <w:pStyle w:val="TableParagraph"/>
              <w:ind w:left="0"/>
              <w:rPr>
                <w:rFonts w:ascii="Arial" w:hAnsi="Arial" w:cs="Arial"/>
              </w:rPr>
            </w:pPr>
          </w:p>
          <w:p w14:paraId="4D755B0A" w14:textId="77777777" w:rsidR="00133E45" w:rsidRPr="00BA06EF" w:rsidRDefault="00133E45">
            <w:pPr>
              <w:pStyle w:val="TableParagraph"/>
              <w:ind w:left="0"/>
              <w:rPr>
                <w:rFonts w:ascii="Arial" w:hAnsi="Arial" w:cs="Arial"/>
              </w:rPr>
            </w:pPr>
          </w:p>
          <w:p w14:paraId="2A327849" w14:textId="77777777" w:rsidR="00133E45" w:rsidRPr="00BA06EF" w:rsidRDefault="00133E45">
            <w:pPr>
              <w:pStyle w:val="TableParagraph"/>
              <w:ind w:left="0"/>
              <w:rPr>
                <w:rFonts w:ascii="Arial" w:hAnsi="Arial" w:cs="Arial"/>
              </w:rPr>
            </w:pPr>
          </w:p>
          <w:p w14:paraId="6D3D4BCD" w14:textId="77777777" w:rsidR="00133E45" w:rsidRPr="00BA06EF" w:rsidRDefault="00133E45">
            <w:pPr>
              <w:pStyle w:val="TableParagraph"/>
              <w:spacing w:before="282"/>
              <w:ind w:left="0"/>
              <w:rPr>
                <w:rFonts w:ascii="Arial" w:hAnsi="Arial" w:cs="Arial"/>
              </w:rPr>
            </w:pPr>
          </w:p>
          <w:p w14:paraId="6391FC05" w14:textId="77777777" w:rsidR="00133E45" w:rsidRPr="00825020" w:rsidRDefault="007D29CE">
            <w:pPr>
              <w:pStyle w:val="TableParagraph"/>
              <w:ind w:left="135"/>
              <w:rPr>
                <w:rFonts w:ascii="Arial" w:hAnsi="Arial" w:cs="Arial"/>
                <w:b/>
              </w:rPr>
            </w:pPr>
            <w:r>
              <w:rPr>
                <w:rFonts w:ascii="Arial" w:hAnsi="Arial"/>
                <w:b/>
              </w:rPr>
              <w:t>United Kingdom</w:t>
            </w:r>
          </w:p>
        </w:tc>
        <w:tc>
          <w:tcPr>
            <w:tcW w:w="4611" w:type="dxa"/>
          </w:tcPr>
          <w:p w14:paraId="727E3217" w14:textId="77777777" w:rsidR="00133E45" w:rsidRPr="00BA06EF" w:rsidRDefault="007D29CE">
            <w:pPr>
              <w:pStyle w:val="TableParagraph"/>
              <w:spacing w:before="2" w:line="278" w:lineRule="exact"/>
              <w:rPr>
                <w:rFonts w:ascii="Arial" w:hAnsi="Arial" w:cs="Arial"/>
                <w:lang w:val="en-GB"/>
              </w:rPr>
            </w:pPr>
            <w:r w:rsidRPr="00BA06EF">
              <w:rPr>
                <w:rFonts w:ascii="Arial" w:hAnsi="Arial"/>
                <w:lang w:val="en-GB"/>
              </w:rPr>
              <w:t>General Certificate of Education Advanced level</w:t>
            </w:r>
          </w:p>
          <w:p w14:paraId="6E549A3C" w14:textId="77777777" w:rsidR="00133E45" w:rsidRPr="00BA06EF" w:rsidRDefault="007D29CE">
            <w:pPr>
              <w:pStyle w:val="TableParagraph"/>
              <w:spacing w:line="278" w:lineRule="exact"/>
              <w:rPr>
                <w:rFonts w:ascii="Arial" w:hAnsi="Arial" w:cs="Arial"/>
                <w:lang w:val="en-GB"/>
              </w:rPr>
            </w:pPr>
            <w:r w:rsidRPr="00BA06EF">
              <w:rPr>
                <w:rFonts w:ascii="Arial" w:hAnsi="Arial"/>
                <w:lang w:val="en-GB"/>
              </w:rPr>
              <w:t>— 2 passes or equivalent (grades A to E)</w:t>
            </w:r>
          </w:p>
          <w:p w14:paraId="3EADCFA1" w14:textId="77777777" w:rsidR="00133E45" w:rsidRPr="00BA06EF" w:rsidRDefault="007D29CE">
            <w:pPr>
              <w:pStyle w:val="TableParagraph"/>
              <w:spacing w:before="84"/>
              <w:rPr>
                <w:rFonts w:ascii="Arial" w:hAnsi="Arial" w:cs="Arial"/>
                <w:lang w:val="en-GB"/>
              </w:rPr>
            </w:pPr>
            <w:r w:rsidRPr="00BA06EF">
              <w:rPr>
                <w:rFonts w:ascii="Arial" w:hAnsi="Arial"/>
                <w:lang w:val="en-GB"/>
              </w:rPr>
              <w:t>BTEC National Diploma</w:t>
            </w:r>
          </w:p>
          <w:p w14:paraId="2D03399E" w14:textId="77777777" w:rsidR="00133E45" w:rsidRPr="00BA06EF" w:rsidRDefault="007D29CE">
            <w:pPr>
              <w:pStyle w:val="TableParagraph"/>
              <w:spacing w:before="104" w:line="216" w:lineRule="auto"/>
              <w:rPr>
                <w:rFonts w:ascii="Arial" w:hAnsi="Arial" w:cs="Arial"/>
                <w:sz w:val="20"/>
                <w:lang w:val="en-GB"/>
              </w:rPr>
            </w:pPr>
            <w:r w:rsidRPr="00BA06EF">
              <w:rPr>
                <w:rFonts w:ascii="Arial" w:hAnsi="Arial"/>
                <w:sz w:val="20"/>
                <w:lang w:val="en-GB"/>
              </w:rPr>
              <w:t>General National Vocational Qualification (GNVQ), advanced level</w:t>
            </w:r>
          </w:p>
          <w:p w14:paraId="6FC62BFA" w14:textId="77777777" w:rsidR="00133E45" w:rsidRPr="00BA06EF" w:rsidRDefault="007D29CE">
            <w:pPr>
              <w:pStyle w:val="TableParagraph"/>
              <w:spacing w:before="114" w:line="216" w:lineRule="auto"/>
              <w:rPr>
                <w:rFonts w:ascii="Arial" w:hAnsi="Arial" w:cs="Arial"/>
                <w:sz w:val="20"/>
                <w:lang w:val="en-GB"/>
              </w:rPr>
            </w:pPr>
            <w:r w:rsidRPr="00BA06EF">
              <w:rPr>
                <w:rFonts w:ascii="Arial" w:hAnsi="Arial"/>
                <w:sz w:val="20"/>
                <w:lang w:val="en-GB"/>
              </w:rPr>
              <w:t>Advanced Vocational Certificate of Education, A level (VCE A level)</w:t>
            </w:r>
          </w:p>
          <w:p w14:paraId="2091FDE6" w14:textId="77777777" w:rsidR="00133E45" w:rsidRPr="00BA06EF" w:rsidRDefault="007D29CE">
            <w:pPr>
              <w:pStyle w:val="TableParagraph"/>
              <w:spacing w:before="90"/>
              <w:rPr>
                <w:rFonts w:ascii="Arial" w:hAnsi="Arial" w:cs="Arial"/>
                <w:b/>
                <w:sz w:val="20"/>
                <w:lang w:val="en-GB"/>
              </w:rPr>
            </w:pPr>
            <w:r w:rsidRPr="00BA06EF">
              <w:rPr>
                <w:rFonts w:ascii="Arial" w:hAnsi="Arial"/>
                <w:b/>
                <w:sz w:val="20"/>
                <w:lang w:val="en-GB"/>
              </w:rPr>
              <w:t>NOTE:</w:t>
            </w:r>
          </w:p>
          <w:p w14:paraId="68A0A4EE" w14:textId="77777777" w:rsidR="0089510B" w:rsidRDefault="007D29CE">
            <w:pPr>
              <w:pStyle w:val="TableParagraph"/>
              <w:spacing w:before="109" w:line="216" w:lineRule="auto"/>
              <w:ind w:right="678"/>
              <w:jc w:val="both"/>
              <w:rPr>
                <w:rFonts w:ascii="Arial" w:hAnsi="Arial"/>
                <w:sz w:val="20"/>
                <w:lang w:val="en-GB"/>
              </w:rPr>
            </w:pPr>
            <w:r w:rsidRPr="00BA06EF">
              <w:rPr>
                <w:rFonts w:ascii="Arial" w:hAnsi="Arial"/>
                <w:sz w:val="20"/>
                <w:lang w:val="en-GB"/>
              </w:rPr>
              <w:t xml:space="preserve">UK diplomas awarded until 31 December 2020 are accepted without an equivalence. </w:t>
            </w:r>
          </w:p>
          <w:p w14:paraId="1AB5F4AA" w14:textId="4BE6A3BD" w:rsidR="00133E45" w:rsidRPr="00BA06EF" w:rsidRDefault="007D29CE" w:rsidP="0089510B">
            <w:pPr>
              <w:pStyle w:val="TableParagraph"/>
              <w:spacing w:before="109" w:line="216" w:lineRule="auto"/>
              <w:ind w:right="678"/>
              <w:jc w:val="both"/>
              <w:rPr>
                <w:rFonts w:ascii="Arial" w:hAnsi="Arial" w:cs="Arial"/>
                <w:sz w:val="20"/>
                <w:lang w:val="en-GB"/>
              </w:rPr>
            </w:pPr>
            <w:r w:rsidRPr="00BA06EF">
              <w:rPr>
                <w:rFonts w:ascii="Arial" w:hAnsi="Arial"/>
                <w:sz w:val="20"/>
                <w:lang w:val="en-GB"/>
              </w:rPr>
              <w:t>UK</w:t>
            </w:r>
            <w:r w:rsidR="0089510B">
              <w:rPr>
                <w:rFonts w:ascii="Arial" w:hAnsi="Arial" w:cs="Arial"/>
                <w:sz w:val="20"/>
                <w:lang w:val="en-GB"/>
              </w:rPr>
              <w:t xml:space="preserve"> </w:t>
            </w:r>
            <w:r w:rsidRPr="00BA06EF">
              <w:rPr>
                <w:rFonts w:ascii="Arial" w:hAnsi="Arial"/>
                <w:sz w:val="20"/>
                <w:lang w:val="en-GB"/>
              </w:rPr>
              <w:t>diplomas awarded as from 1 January 2021 must be accompanied by an equivalence issued by a competent authority of an EU Member State.</w:t>
            </w:r>
          </w:p>
        </w:tc>
        <w:tc>
          <w:tcPr>
            <w:tcW w:w="3430" w:type="dxa"/>
          </w:tcPr>
          <w:p w14:paraId="5177E251" w14:textId="77777777" w:rsidR="00133E45" w:rsidRPr="00825020" w:rsidRDefault="00133E45">
            <w:pPr>
              <w:pStyle w:val="TableParagraph"/>
              <w:ind w:left="0"/>
              <w:rPr>
                <w:rFonts w:ascii="Arial" w:hAnsi="Arial" w:cs="Arial"/>
                <w:lang w:val="en-GB"/>
              </w:rPr>
            </w:pPr>
          </w:p>
          <w:p w14:paraId="7F321EFB" w14:textId="77777777" w:rsidR="00133E45" w:rsidRPr="00825020" w:rsidRDefault="00133E45">
            <w:pPr>
              <w:pStyle w:val="TableParagraph"/>
              <w:spacing w:before="282"/>
              <w:ind w:left="0"/>
              <w:rPr>
                <w:rFonts w:ascii="Arial" w:hAnsi="Arial" w:cs="Arial"/>
                <w:lang w:val="en-GB"/>
              </w:rPr>
            </w:pPr>
          </w:p>
          <w:p w14:paraId="40DB700E" w14:textId="77777777" w:rsidR="00133E45" w:rsidRPr="00BA06EF" w:rsidRDefault="007D29CE">
            <w:pPr>
              <w:pStyle w:val="TableParagraph"/>
              <w:spacing w:line="216" w:lineRule="auto"/>
              <w:ind w:right="827"/>
              <w:rPr>
                <w:rFonts w:ascii="Arial" w:hAnsi="Arial" w:cs="Arial"/>
                <w:lang w:val="en-GB"/>
              </w:rPr>
            </w:pPr>
            <w:r w:rsidRPr="00BA06EF">
              <w:rPr>
                <w:rFonts w:ascii="Arial" w:hAnsi="Arial"/>
                <w:lang w:val="en-GB"/>
              </w:rPr>
              <w:t>Higher National Diploma/ Certificate (BTEC)/SCOTVEC</w:t>
            </w:r>
          </w:p>
          <w:p w14:paraId="3D66A014" w14:textId="77777777" w:rsidR="00133E45" w:rsidRPr="00BA06EF" w:rsidRDefault="007D29CE">
            <w:pPr>
              <w:pStyle w:val="TableParagraph"/>
              <w:spacing w:before="114" w:line="216" w:lineRule="auto"/>
              <w:ind w:right="516"/>
              <w:rPr>
                <w:rFonts w:ascii="Arial" w:hAnsi="Arial" w:cs="Arial"/>
                <w:lang w:val="en-GB"/>
              </w:rPr>
            </w:pPr>
            <w:r w:rsidRPr="00BA06EF">
              <w:rPr>
                <w:rFonts w:ascii="Arial" w:hAnsi="Arial"/>
                <w:lang w:val="en-GB"/>
              </w:rPr>
              <w:t>Diploma of Higher Education (DipHE)</w:t>
            </w:r>
          </w:p>
          <w:p w14:paraId="2517F4B0" w14:textId="77777777" w:rsidR="00133E45" w:rsidRPr="00825020" w:rsidRDefault="007D29CE">
            <w:pPr>
              <w:pStyle w:val="TableParagraph"/>
              <w:spacing w:before="115" w:line="216" w:lineRule="auto"/>
              <w:rPr>
                <w:rFonts w:ascii="Arial" w:hAnsi="Arial" w:cs="Arial"/>
              </w:rPr>
            </w:pPr>
            <w:r>
              <w:rPr>
                <w:rFonts w:ascii="Arial" w:hAnsi="Arial"/>
              </w:rPr>
              <w:t>National Vocational Qualifications (NVQ) and Scottish Vocational Qualifications (SVQ) level 4</w:t>
            </w:r>
          </w:p>
        </w:tc>
      </w:tr>
    </w:tbl>
    <w:p w14:paraId="207AAA87"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0C1EAC" w:rsidRDefault="007D29CE">
      <w:pPr>
        <w:pStyle w:val="Heading1"/>
        <w:ind w:left="110" w:firstLine="0"/>
      </w:pPr>
      <w:bookmarkStart w:id="55" w:name="ANNEX_III"/>
      <w:bookmarkStart w:id="56" w:name="_Toc196402723"/>
      <w:bookmarkEnd w:id="55"/>
      <w:r>
        <w:rPr>
          <w:color w:val="2C4D9C"/>
        </w:rPr>
        <w:lastRenderedPageBreak/>
        <w:t>ANEXO III</w:t>
      </w:r>
      <w:bookmarkEnd w:id="56"/>
    </w:p>
    <w:p w14:paraId="3FEEE7F8" w14:textId="77777777" w:rsidR="00133E45" w:rsidRPr="000C1EAC" w:rsidRDefault="007D29CE">
      <w:pPr>
        <w:pStyle w:val="Heading2"/>
        <w:spacing w:before="425" w:line="213" w:lineRule="auto"/>
        <w:ind w:left="110" w:right="257" w:firstLine="0"/>
      </w:pPr>
      <w:bookmarkStart w:id="57" w:name="_Toc196402724"/>
      <w:r>
        <w:rPr>
          <w:color w:val="2C4D9C"/>
        </w:rPr>
        <w:t>PEDIDOS DE REAPRECIAÇÃO – RECLAMAÇÕES E RECURSOS – QUEIXAS AO PROVEDOR DE JUSTIÇA EUROPEU</w:t>
      </w:r>
      <w:bookmarkEnd w:id="57"/>
    </w:p>
    <w:p w14:paraId="4B45FB85" w14:textId="77777777" w:rsidR="00133E45" w:rsidRPr="004774F1" w:rsidRDefault="007D29CE">
      <w:pPr>
        <w:pStyle w:val="Heading3"/>
        <w:numPr>
          <w:ilvl w:val="0"/>
          <w:numId w:val="1"/>
        </w:numPr>
        <w:tabs>
          <w:tab w:val="left" w:pos="423"/>
        </w:tabs>
        <w:spacing w:before="411"/>
        <w:ind w:hanging="313"/>
        <w:rPr>
          <w:rFonts w:ascii="Arial" w:hAnsi="Arial" w:cs="Arial"/>
        </w:rPr>
      </w:pPr>
      <w:bookmarkStart w:id="58" w:name="_Toc196402725"/>
      <w:r w:rsidRPr="004774F1">
        <w:rPr>
          <w:rFonts w:ascii="Arial" w:hAnsi="Arial" w:cs="Arial"/>
          <w:color w:val="2C4D9C"/>
        </w:rPr>
        <w:t>Pedidos de reapreciação</w:t>
      </w:r>
      <w:bookmarkEnd w:id="58"/>
    </w:p>
    <w:p w14:paraId="56CF02C5" w14:textId="77777777" w:rsidR="00133E45" w:rsidRPr="004774F1" w:rsidRDefault="007D29CE" w:rsidP="00825020">
      <w:pPr>
        <w:pStyle w:val="BodyText"/>
        <w:spacing w:before="212" w:line="216" w:lineRule="auto"/>
        <w:ind w:left="0"/>
        <w:jc w:val="both"/>
        <w:rPr>
          <w:rFonts w:ascii="Arial" w:hAnsi="Arial" w:cs="Arial"/>
        </w:rPr>
      </w:pPr>
      <w:r w:rsidRPr="004774F1">
        <w:rPr>
          <w:rFonts w:ascii="Arial" w:hAnsi="Arial" w:cs="Arial"/>
        </w:rPr>
        <w:t>Os/As candidatos/as podem solicitar ao comité de seleção que reveja uma decisão desfavorável que lhes seja dirigida, se considerarem que os seus interesses foram lesados em qualquer fase do processo de seleção, devido a um erro ou ao facto de o comité de seleção não ter sido imparcial na sua atuação ou não ter respeitado as regras respeitantes ao processo de seleção.</w:t>
      </w:r>
    </w:p>
    <w:p w14:paraId="5EAA1728" w14:textId="07AB4744" w:rsidR="00133E45" w:rsidRPr="004774F1" w:rsidRDefault="007D29CE" w:rsidP="00825020">
      <w:pPr>
        <w:spacing w:before="112" w:line="216" w:lineRule="auto"/>
        <w:jc w:val="both"/>
        <w:rPr>
          <w:rFonts w:ascii="Arial" w:hAnsi="Arial" w:cs="Arial"/>
          <w:sz w:val="24"/>
        </w:rPr>
      </w:pPr>
      <w:r w:rsidRPr="004774F1">
        <w:rPr>
          <w:rFonts w:ascii="Arial" w:hAnsi="Arial" w:cs="Arial"/>
          <w:sz w:val="24"/>
        </w:rPr>
        <w:t xml:space="preserve">Os pedidos de reapreciação devem ser enviados através da conta Apply4EP </w:t>
      </w:r>
      <w:r w:rsidRPr="004774F1">
        <w:rPr>
          <w:rFonts w:ascii="Arial" w:hAnsi="Arial" w:cs="Arial"/>
          <w:b/>
          <w:sz w:val="24"/>
        </w:rPr>
        <w:t>num prazo de dez dias de calendário a contar da data de envio da mensagem de correio eletrónico que notifica a decisão do comité de seleção</w:t>
      </w:r>
      <w:r w:rsidRPr="004774F1">
        <w:rPr>
          <w:rFonts w:ascii="Arial" w:hAnsi="Arial" w:cs="Arial"/>
          <w:sz w:val="24"/>
        </w:rPr>
        <w:t>.</w:t>
      </w:r>
      <w:r w:rsidRPr="004774F1">
        <w:rPr>
          <w:rFonts w:ascii="Arial" w:hAnsi="Arial" w:cs="Arial"/>
          <w:b/>
          <w:sz w:val="24"/>
        </w:rPr>
        <w:t xml:space="preserve"> Nos pedidos que apresentarem, os/as candidatos/as devem indicar claramente que pretendem uma revisão da decisão do comité e fornecer uma explicação pormenorizada dos motivos subjacentes a este pedido. </w:t>
      </w:r>
      <w:r w:rsidRPr="004774F1">
        <w:rPr>
          <w:rFonts w:ascii="Arial" w:hAnsi="Arial" w:cs="Arial"/>
          <w:sz w:val="24"/>
        </w:rPr>
        <w:t>A resposta será enviada ao/à interessado/a com a maior brevidade possível.</w:t>
      </w:r>
    </w:p>
    <w:p w14:paraId="3E474055" w14:textId="77777777" w:rsidR="00133E45" w:rsidRPr="004774F1" w:rsidRDefault="007D29CE" w:rsidP="00825020">
      <w:pPr>
        <w:pStyle w:val="BodyText"/>
        <w:spacing w:before="111" w:line="216" w:lineRule="auto"/>
        <w:ind w:left="0"/>
        <w:jc w:val="both"/>
        <w:rPr>
          <w:rFonts w:ascii="Arial" w:hAnsi="Arial" w:cs="Arial"/>
        </w:rPr>
      </w:pPr>
      <w:r w:rsidRPr="004774F1">
        <w:rPr>
          <w:rFonts w:ascii="Arial" w:hAnsi="Arial" w:cs="Arial"/>
          <w:b/>
        </w:rPr>
        <w:t>Uma decisão adotada na sequência de um pedido de reexame substitui a decisão inicial.</w:t>
      </w:r>
      <w:r w:rsidRPr="004774F1">
        <w:rPr>
          <w:rFonts w:ascii="Arial" w:hAnsi="Arial" w:cs="Arial"/>
        </w:rPr>
        <w:t xml:space="preserve"> Por esta razão, os/as candidatos/as que decidam apresentar um pedido de reapreciação de uma decisão do comité de seleção são convidados/as a aguardarem a decisão do comité de seleção, tomada após reapreciação, antes de apresentarem uma reclamação ou um recurso judicial contra a decisão que lhes é desfavorável.</w:t>
      </w:r>
    </w:p>
    <w:p w14:paraId="4E7BDECF" w14:textId="77777777" w:rsidR="00133E45" w:rsidRPr="00BA06EF" w:rsidRDefault="00133E45">
      <w:pPr>
        <w:pStyle w:val="BodyText"/>
        <w:spacing w:before="54"/>
        <w:ind w:left="0"/>
        <w:rPr>
          <w:rFonts w:ascii="Arial" w:hAnsi="Arial" w:cs="Arial"/>
        </w:rPr>
      </w:pPr>
    </w:p>
    <w:p w14:paraId="011F948D" w14:textId="77777777" w:rsidR="00133E45" w:rsidRPr="004774F1" w:rsidRDefault="007D29CE">
      <w:pPr>
        <w:pStyle w:val="Heading3"/>
        <w:numPr>
          <w:ilvl w:val="0"/>
          <w:numId w:val="1"/>
        </w:numPr>
        <w:tabs>
          <w:tab w:val="left" w:pos="403"/>
        </w:tabs>
        <w:ind w:left="403" w:hanging="293"/>
        <w:rPr>
          <w:rFonts w:ascii="Arial" w:hAnsi="Arial" w:cs="Arial"/>
        </w:rPr>
      </w:pPr>
      <w:bookmarkStart w:id="59" w:name="_Toc196402726"/>
      <w:r w:rsidRPr="004774F1">
        <w:rPr>
          <w:rFonts w:ascii="Arial" w:hAnsi="Arial" w:cs="Arial"/>
          <w:color w:val="2C4D9C"/>
        </w:rPr>
        <w:t>Reclamações e recursos judiciais</w:t>
      </w:r>
      <w:bookmarkEnd w:id="59"/>
    </w:p>
    <w:p w14:paraId="3392A789" w14:textId="155E3D9F" w:rsidR="00133E45" w:rsidRPr="004774F1" w:rsidRDefault="007D29CE" w:rsidP="00825020">
      <w:pPr>
        <w:pStyle w:val="BodyText"/>
        <w:spacing w:before="211" w:line="216" w:lineRule="auto"/>
        <w:ind w:left="0"/>
        <w:jc w:val="both"/>
        <w:rPr>
          <w:rFonts w:ascii="Arial" w:hAnsi="Arial" w:cs="Arial"/>
        </w:rPr>
      </w:pPr>
      <w:r w:rsidRPr="004774F1">
        <w:rPr>
          <w:rFonts w:ascii="Arial" w:hAnsi="Arial" w:cs="Arial"/>
        </w:rPr>
        <w:t>Se um/a candidato/a entender que uma decisão do comité de seleção ou da entidade competente para proceder a nomeações lhe é desfavorável, pode apresentar, em qualquer fase do processo de seleção, uma reclamação com base no artigo 90.º, n.º 2, do Estatuto dos Funcionários da União Europeia</w:t>
      </w:r>
      <w:r w:rsidR="00351D0E" w:rsidRPr="004774F1">
        <w:rPr>
          <w:rStyle w:val="FootnoteReference"/>
          <w:rFonts w:ascii="Arial" w:hAnsi="Arial" w:cs="Arial"/>
        </w:rPr>
        <w:footnoteReference w:id="4"/>
      </w:r>
      <w:r w:rsidRPr="004774F1">
        <w:rPr>
          <w:rFonts w:ascii="Arial" w:hAnsi="Arial" w:cs="Arial"/>
        </w:rPr>
        <w:t>.</w:t>
      </w:r>
    </w:p>
    <w:p w14:paraId="1C320319" w14:textId="77777777" w:rsidR="00133E45" w:rsidRPr="004774F1" w:rsidRDefault="007D29CE" w:rsidP="00825020">
      <w:pPr>
        <w:pStyle w:val="BodyText"/>
        <w:spacing w:before="89"/>
        <w:ind w:left="0"/>
        <w:rPr>
          <w:rFonts w:ascii="Arial" w:hAnsi="Arial" w:cs="Arial"/>
        </w:rPr>
      </w:pPr>
      <w:r w:rsidRPr="004774F1">
        <w:rPr>
          <w:rFonts w:ascii="Arial" w:hAnsi="Arial" w:cs="Arial"/>
        </w:rPr>
        <w:t>A reclamação deve ser dirigida a:</w:t>
      </w:r>
    </w:p>
    <w:p w14:paraId="45AD8A45" w14:textId="77777777" w:rsidR="00133E45" w:rsidRPr="004774F1" w:rsidRDefault="007D29CE">
      <w:pPr>
        <w:pStyle w:val="BodyText"/>
        <w:spacing w:before="108" w:line="216" w:lineRule="auto"/>
        <w:ind w:right="7514"/>
        <w:rPr>
          <w:rFonts w:ascii="Arial" w:hAnsi="Arial" w:cs="Arial"/>
        </w:rPr>
      </w:pPr>
      <w:r w:rsidRPr="004774F1">
        <w:rPr>
          <w:rFonts w:ascii="Arial" w:hAnsi="Arial" w:cs="Arial"/>
        </w:rPr>
        <w:t>The Secretary-General European Parliament Konrad Adenauer Building 2929 Luxembourg LUXEMBOURG</w:t>
      </w:r>
    </w:p>
    <w:p w14:paraId="2D9E5365" w14:textId="77777777" w:rsidR="00133E45" w:rsidRPr="004774F1" w:rsidRDefault="007D29CE" w:rsidP="00825020">
      <w:pPr>
        <w:pStyle w:val="BodyText"/>
        <w:spacing w:before="116" w:line="216" w:lineRule="auto"/>
        <w:ind w:left="0"/>
        <w:jc w:val="both"/>
        <w:rPr>
          <w:rFonts w:ascii="Arial" w:hAnsi="Arial" w:cs="Arial"/>
        </w:rPr>
      </w:pPr>
      <w:r w:rsidRPr="004774F1">
        <w:rPr>
          <w:rFonts w:ascii="Arial" w:hAnsi="Arial" w:cs="Arial"/>
        </w:rPr>
        <w:t xml:space="preserve">Os/As candidatos/as podem apresentar uma reclamação por correio eletrónico para o endereço </w:t>
      </w:r>
      <w:hyperlink r:id="rId16">
        <w:r w:rsidRPr="004774F1">
          <w:rPr>
            <w:rFonts w:ascii="Arial" w:hAnsi="Arial" w:cs="Arial"/>
            <w:color w:val="0000FF"/>
            <w:u w:val="single" w:color="0000FF"/>
          </w:rPr>
          <w:t>AR90@europarl.europa.eu</w:t>
        </w:r>
      </w:hyperlink>
      <w:r w:rsidRPr="004774F1">
        <w:rPr>
          <w:rFonts w:ascii="Arial" w:hAnsi="Arial" w:cs="Arial"/>
        </w:rPr>
        <w:t>.</w:t>
      </w:r>
      <w:r w:rsidRPr="004774F1">
        <w:rPr>
          <w:rFonts w:ascii="Arial" w:hAnsi="Arial" w:cs="Arial"/>
          <w:color w:val="0000FF"/>
        </w:rPr>
        <w:t xml:space="preserve"> </w:t>
      </w:r>
      <w:r w:rsidRPr="004774F1">
        <w:rPr>
          <w:rFonts w:ascii="Arial" w:hAnsi="Arial" w:cs="Arial"/>
        </w:rPr>
        <w:t>Se os/as candidatos/as optarem por apresentar a sua reclamação por correio eletrónico, aceitam que todas as comunicações e a decisão final sejam enviadas para o seu endereço de correio eletrónico. Além disso, convém notar que, se a reclamação for enviada por correio eletrónico, não será necessário enviá-la também por via postal.</w:t>
      </w:r>
    </w:p>
    <w:p w14:paraId="2DF20F14" w14:textId="23EBCB93" w:rsidR="00133E45" w:rsidRPr="004774F1" w:rsidRDefault="007D29CE" w:rsidP="00825020">
      <w:pPr>
        <w:pStyle w:val="BodyText"/>
        <w:spacing w:before="115" w:line="216" w:lineRule="auto"/>
        <w:ind w:left="0"/>
        <w:jc w:val="both"/>
        <w:rPr>
          <w:rFonts w:ascii="Arial" w:hAnsi="Arial" w:cs="Arial"/>
        </w:rPr>
      </w:pPr>
      <w:r w:rsidRPr="004774F1">
        <w:rPr>
          <w:rFonts w:ascii="Arial" w:hAnsi="Arial" w:cs="Arial"/>
        </w:rPr>
        <w:t>Chama-se a atenção para o facto de a entidade competente para proceder a nomeações não poder alterar nem anular as decisões dos comités de seleção dos processos de seleção. Se um/a candidato/a quiser contestar uma decisão de um comité de seleção, pode interpor diretamente recurso junto do Tribunal Geral da União Europeia sem que seja previamente apresentada uma reclamação nos termos do artigo 90.º, n.º</w:t>
      </w:r>
      <w:r w:rsidR="00351D0E" w:rsidRPr="004774F1">
        <w:rPr>
          <w:rFonts w:ascii="Arial" w:hAnsi="Arial" w:cs="Arial"/>
        </w:rPr>
        <w:t> </w:t>
      </w:r>
      <w:r w:rsidRPr="004774F1">
        <w:rPr>
          <w:rFonts w:ascii="Arial" w:hAnsi="Arial" w:cs="Arial"/>
        </w:rPr>
        <w:t>2, do Estatuto dos Funcionários da União Europeia.</w:t>
      </w:r>
    </w:p>
    <w:p w14:paraId="3A392D62" w14:textId="77777777" w:rsidR="00133E45" w:rsidRPr="004774F1" w:rsidRDefault="007D29CE" w:rsidP="00825020">
      <w:pPr>
        <w:pStyle w:val="BodyText"/>
        <w:spacing w:before="116" w:line="216" w:lineRule="auto"/>
        <w:ind w:left="0"/>
        <w:jc w:val="both"/>
        <w:rPr>
          <w:rFonts w:ascii="Arial" w:hAnsi="Arial" w:cs="Arial"/>
        </w:rPr>
      </w:pPr>
      <w:r w:rsidRPr="004774F1">
        <w:rPr>
          <w:rFonts w:ascii="Arial" w:hAnsi="Arial" w:cs="Arial"/>
        </w:rPr>
        <w:t>Em caso de contestação de uma decisão da entidade competente para proceder a nomeações, só é possível interpor recurso junto do Tribunal Geral da União Europeia após a apresentação de uma reclamação nos termos do artigo 90.º, n.º 2, do Estatuto dos Funcionários da União Europeia.</w:t>
      </w:r>
    </w:p>
    <w:p w14:paraId="3E8EEE81" w14:textId="77777777" w:rsidR="00133E45" w:rsidRPr="00BA06EF" w:rsidRDefault="00133E45">
      <w:pPr>
        <w:pStyle w:val="BodyText"/>
        <w:ind w:left="0"/>
        <w:rPr>
          <w:rFonts w:ascii="Arial" w:hAnsi="Arial" w:cs="Arial"/>
          <w:sz w:val="20"/>
        </w:rPr>
      </w:pPr>
    </w:p>
    <w:p w14:paraId="32016074" w14:textId="77777777" w:rsidR="00133E45" w:rsidRPr="00BA06EF" w:rsidRDefault="00133E45">
      <w:pPr>
        <w:spacing w:line="216" w:lineRule="auto"/>
        <w:rPr>
          <w:rFonts w:ascii="Arial" w:hAnsi="Arial" w:cs="Arial"/>
          <w:sz w:val="20"/>
        </w:rPr>
        <w:sectPr w:rsidR="00133E45" w:rsidRPr="00BA06EF">
          <w:pgSz w:w="11910" w:h="16840"/>
          <w:pgMar w:top="700" w:right="740" w:bottom="640" w:left="740" w:header="0" w:footer="288" w:gutter="0"/>
          <w:cols w:space="720"/>
        </w:sectPr>
      </w:pPr>
    </w:p>
    <w:p w14:paraId="79DE166F" w14:textId="77777777" w:rsidR="00133E45" w:rsidRPr="004774F1" w:rsidRDefault="007D29CE" w:rsidP="00825020">
      <w:pPr>
        <w:pStyle w:val="BodyText"/>
        <w:spacing w:before="33"/>
        <w:ind w:left="0"/>
        <w:rPr>
          <w:rFonts w:ascii="Arial" w:hAnsi="Arial" w:cs="Arial"/>
        </w:rPr>
      </w:pPr>
      <w:r w:rsidRPr="004774F1">
        <w:rPr>
          <w:rFonts w:ascii="Arial" w:hAnsi="Arial" w:cs="Arial"/>
        </w:rPr>
        <w:lastRenderedPageBreak/>
        <w:t>Os recursos judiciais devem ser dirigidos a:</w:t>
      </w:r>
    </w:p>
    <w:p w14:paraId="580F876D" w14:textId="77777777" w:rsidR="00133E45" w:rsidRPr="00BA06EF" w:rsidRDefault="007D29CE">
      <w:pPr>
        <w:pStyle w:val="BodyText"/>
        <w:spacing w:before="108" w:line="216" w:lineRule="auto"/>
        <w:ind w:right="6176"/>
        <w:rPr>
          <w:rFonts w:ascii="Arial" w:hAnsi="Arial" w:cs="Arial"/>
          <w:lang w:val="en-GB"/>
        </w:rPr>
      </w:pPr>
      <w:r w:rsidRPr="00BA06EF">
        <w:rPr>
          <w:rFonts w:ascii="Arial" w:hAnsi="Arial" w:cs="Arial"/>
          <w:lang w:val="en-GB"/>
        </w:rPr>
        <w:t>General Court of the European Union 2925 Luxembourg</w:t>
      </w:r>
    </w:p>
    <w:p w14:paraId="66CB3809" w14:textId="77777777" w:rsidR="00133E45" w:rsidRPr="004774F1" w:rsidRDefault="007D29CE">
      <w:pPr>
        <w:pStyle w:val="BodyText"/>
        <w:spacing w:line="295" w:lineRule="exact"/>
        <w:rPr>
          <w:rFonts w:ascii="Arial" w:hAnsi="Arial" w:cs="Arial"/>
        </w:rPr>
      </w:pPr>
      <w:r w:rsidRPr="004774F1">
        <w:rPr>
          <w:rFonts w:ascii="Arial" w:hAnsi="Arial" w:cs="Arial"/>
        </w:rPr>
        <w:t>LUXEMBOURG,</w:t>
      </w:r>
    </w:p>
    <w:p w14:paraId="1D31B080" w14:textId="77777777" w:rsidR="00133E45" w:rsidRPr="004774F1" w:rsidRDefault="007D29CE" w:rsidP="00825020">
      <w:pPr>
        <w:pStyle w:val="BodyText"/>
        <w:spacing w:before="108" w:line="216" w:lineRule="auto"/>
        <w:ind w:left="0"/>
        <w:jc w:val="both"/>
        <w:rPr>
          <w:rFonts w:ascii="Arial" w:hAnsi="Arial" w:cs="Arial"/>
        </w:rPr>
      </w:pPr>
      <w:r w:rsidRPr="004774F1">
        <w:rPr>
          <w:rFonts w:ascii="Arial" w:hAnsi="Arial" w:cs="Arial"/>
        </w:rPr>
        <w:t>com base no artigo 270.º do Tratado sobre o Funcionamento da União Europeia e no artigo 91.º do Estatuto dos Funcionários da União Europeia.</w:t>
      </w:r>
    </w:p>
    <w:p w14:paraId="164CE250" w14:textId="77777777" w:rsidR="00133E45" w:rsidRPr="004774F1" w:rsidRDefault="007D29CE" w:rsidP="00825020">
      <w:pPr>
        <w:pStyle w:val="BodyText"/>
        <w:spacing w:before="114" w:line="216" w:lineRule="auto"/>
        <w:ind w:left="0"/>
        <w:jc w:val="both"/>
        <w:rPr>
          <w:rFonts w:ascii="Arial" w:hAnsi="Arial" w:cs="Arial"/>
        </w:rPr>
      </w:pPr>
      <w:r w:rsidRPr="004774F1">
        <w:rPr>
          <w:rFonts w:ascii="Arial" w:hAnsi="Arial" w:cs="Arial"/>
        </w:rPr>
        <w:t>A interposição de recurso junto do Tribunal Geral da União Europeia requer, imperativamente, a intervenção de um/a advogado/a habilitado/a a exercer numa instância jurisdicional de um Estado-Membro da União Europeia ou do Espaço Económico Europeu.</w:t>
      </w:r>
    </w:p>
    <w:p w14:paraId="1E92D94D" w14:textId="77777777" w:rsidR="00133E45" w:rsidRPr="004774F1" w:rsidRDefault="007D29CE" w:rsidP="00825020">
      <w:pPr>
        <w:pStyle w:val="BodyText"/>
        <w:spacing w:before="114" w:line="216" w:lineRule="auto"/>
        <w:ind w:left="0"/>
        <w:jc w:val="both"/>
        <w:rPr>
          <w:rFonts w:ascii="Arial" w:hAnsi="Arial" w:cs="Arial"/>
        </w:rPr>
      </w:pPr>
      <w:r w:rsidRPr="004774F1">
        <w:rPr>
          <w:rFonts w:ascii="Arial" w:hAnsi="Arial" w:cs="Arial"/>
        </w:rPr>
        <w:t>Os prazos fixados nos artigos 90.º e 91.º do Estatuto dos Funcionários da União Europeia, que estão previstos para estes dois tipos de recurso, começam a correr, quer a contar da notificação da decisão inicial desfavorável, quer – em caso de pedido de reapreciação – a contar da notificação da decisão tomada pelo comité de seleção após a reapreciação.</w:t>
      </w:r>
    </w:p>
    <w:p w14:paraId="02A72855" w14:textId="77777777" w:rsidR="00133E45" w:rsidRPr="00BA06EF" w:rsidRDefault="00133E45">
      <w:pPr>
        <w:pStyle w:val="BodyText"/>
        <w:spacing w:before="54"/>
        <w:ind w:left="0"/>
        <w:rPr>
          <w:rFonts w:ascii="Arial" w:hAnsi="Arial" w:cs="Arial"/>
        </w:rPr>
      </w:pPr>
    </w:p>
    <w:p w14:paraId="61C2F1AF" w14:textId="77777777" w:rsidR="00133E45" w:rsidRPr="004774F1" w:rsidRDefault="007D29CE">
      <w:pPr>
        <w:pStyle w:val="Heading3"/>
        <w:numPr>
          <w:ilvl w:val="0"/>
          <w:numId w:val="1"/>
        </w:numPr>
        <w:tabs>
          <w:tab w:val="left" w:pos="405"/>
        </w:tabs>
        <w:ind w:left="405" w:hanging="295"/>
        <w:rPr>
          <w:rFonts w:ascii="Arial" w:hAnsi="Arial" w:cs="Arial"/>
        </w:rPr>
      </w:pPr>
      <w:bookmarkStart w:id="60" w:name="_Toc196402727"/>
      <w:r w:rsidRPr="004774F1">
        <w:rPr>
          <w:rFonts w:ascii="Arial" w:hAnsi="Arial" w:cs="Arial"/>
          <w:color w:val="2C4D9C"/>
        </w:rPr>
        <w:t>Apresentação de uma queixa ao Provedor de Justiça Europeu</w:t>
      </w:r>
      <w:bookmarkEnd w:id="60"/>
    </w:p>
    <w:p w14:paraId="0EBEB83F" w14:textId="77777777" w:rsidR="00133E45" w:rsidRPr="004774F1" w:rsidRDefault="007D29CE" w:rsidP="00825020">
      <w:pPr>
        <w:pStyle w:val="BodyText"/>
        <w:spacing w:before="211" w:line="216" w:lineRule="auto"/>
        <w:ind w:left="0"/>
        <w:jc w:val="both"/>
        <w:rPr>
          <w:rFonts w:ascii="Arial" w:hAnsi="Arial" w:cs="Arial"/>
        </w:rPr>
      </w:pPr>
      <w:r w:rsidRPr="004774F1">
        <w:rPr>
          <w:rFonts w:ascii="Arial" w:hAnsi="Arial" w:cs="Arial"/>
        </w:rPr>
        <w:t>Os/As candidatos/as, enquanto cidadãos/ãs ou residentes da União Europeia, podem dirigir uma queixa ao:</w:t>
      </w:r>
    </w:p>
    <w:p w14:paraId="45AF020F" w14:textId="77777777" w:rsidR="00133E45" w:rsidRPr="00BA06EF" w:rsidRDefault="007D29CE" w:rsidP="00825020">
      <w:pPr>
        <w:pStyle w:val="BodyText"/>
        <w:spacing w:before="89" w:line="304" w:lineRule="exact"/>
        <w:ind w:left="0"/>
        <w:jc w:val="both"/>
        <w:rPr>
          <w:rFonts w:ascii="Arial" w:hAnsi="Arial" w:cs="Arial"/>
          <w:lang w:val="fr-BE"/>
        </w:rPr>
      </w:pPr>
      <w:r w:rsidRPr="00BA06EF">
        <w:rPr>
          <w:rFonts w:ascii="Arial" w:hAnsi="Arial" w:cs="Arial"/>
          <w:lang w:val="fr-BE"/>
        </w:rPr>
        <w:t>European Ombudsman</w:t>
      </w:r>
    </w:p>
    <w:p w14:paraId="65EEC3A0" w14:textId="77777777" w:rsidR="00133E45" w:rsidRPr="00BA06EF" w:rsidRDefault="007D29CE" w:rsidP="00825020">
      <w:pPr>
        <w:pStyle w:val="BodyText"/>
        <w:spacing w:before="10" w:line="216" w:lineRule="auto"/>
        <w:ind w:left="0"/>
        <w:jc w:val="both"/>
        <w:rPr>
          <w:rFonts w:ascii="Arial" w:hAnsi="Arial" w:cs="Arial"/>
          <w:lang w:val="fr-BE"/>
        </w:rPr>
      </w:pPr>
      <w:r w:rsidRPr="00BA06EF">
        <w:rPr>
          <w:rFonts w:ascii="Arial" w:hAnsi="Arial" w:cs="Arial"/>
          <w:lang w:val="fr-BE"/>
        </w:rPr>
        <w:t>1, Avenue du Président Robert Schuman – B.P. 403 67001 Strasbourg Cedex</w:t>
      </w:r>
    </w:p>
    <w:p w14:paraId="13D3CA96" w14:textId="77777777" w:rsidR="00133E45" w:rsidRPr="004774F1" w:rsidRDefault="007D29CE" w:rsidP="00825020">
      <w:pPr>
        <w:pStyle w:val="BodyText"/>
        <w:spacing w:line="295" w:lineRule="exact"/>
        <w:ind w:left="0"/>
        <w:jc w:val="both"/>
        <w:rPr>
          <w:rFonts w:ascii="Arial" w:hAnsi="Arial" w:cs="Arial"/>
        </w:rPr>
      </w:pPr>
      <w:r w:rsidRPr="004774F1">
        <w:rPr>
          <w:rFonts w:ascii="Arial" w:hAnsi="Arial" w:cs="Arial"/>
        </w:rPr>
        <w:t>FRANCE,</w:t>
      </w:r>
    </w:p>
    <w:p w14:paraId="3F0FA0D4" w14:textId="55CAF049" w:rsidR="00133E45" w:rsidRPr="004774F1" w:rsidRDefault="007D29CE" w:rsidP="00825020">
      <w:pPr>
        <w:pStyle w:val="BodyText"/>
        <w:spacing w:before="108" w:line="216" w:lineRule="auto"/>
        <w:ind w:left="0"/>
        <w:jc w:val="both"/>
        <w:rPr>
          <w:rFonts w:ascii="Arial" w:hAnsi="Arial" w:cs="Arial"/>
        </w:rPr>
      </w:pPr>
      <w:r w:rsidRPr="004774F1">
        <w:rPr>
          <w:rFonts w:ascii="Arial" w:hAnsi="Arial" w:cs="Arial"/>
        </w:rPr>
        <w:t>em conformidade com o artigo 228.º, n.º 1, do Tratado sobre o Funcionamento da União Europeia e nas condições previstas no Regulamento (UE, Euratom) 2021/1163 do Parlamento Europeu, de 24 de junho de 2021, que define o estatuto e as condições gerais de exercício das funções do Provedor de Justiça Europeu</w:t>
      </w:r>
      <w:r w:rsidR="00351D0E" w:rsidRPr="004774F1">
        <w:rPr>
          <w:rStyle w:val="FootnoteReference"/>
          <w:rFonts w:ascii="Arial" w:hAnsi="Arial" w:cs="Arial"/>
        </w:rPr>
        <w:footnoteReference w:id="5"/>
      </w:r>
      <w:r w:rsidRPr="004774F1">
        <w:rPr>
          <w:rFonts w:ascii="Arial" w:hAnsi="Arial" w:cs="Arial"/>
        </w:rPr>
        <w:t xml:space="preserve"> (Estatuto do Provedor de Justiça Europeu) e que revoga a Decisão 94/262/CECA, CE, Euratom.</w:t>
      </w:r>
    </w:p>
    <w:p w14:paraId="5599B1AB" w14:textId="77777777" w:rsidR="00133E45" w:rsidRPr="004774F1" w:rsidRDefault="007D29CE" w:rsidP="00825020">
      <w:pPr>
        <w:pStyle w:val="BodyText"/>
        <w:spacing w:before="115" w:line="216" w:lineRule="auto"/>
        <w:ind w:left="0"/>
        <w:jc w:val="both"/>
        <w:rPr>
          <w:rFonts w:ascii="Arial" w:hAnsi="Arial" w:cs="Arial"/>
        </w:rPr>
      </w:pPr>
      <w:r w:rsidRPr="004774F1">
        <w:rPr>
          <w:rFonts w:ascii="Arial" w:hAnsi="Arial" w:cs="Arial"/>
        </w:rPr>
        <w:t>Chama-se a atenção dos/as candidatos/as para o facto de a queixa ao Provedor de Justiça Europeu não interromper o prazo imperativo para interposição de recurso para o Tribunal de Justiça da União Europeia previsto no artigo 91.º do Estatuto, com base no artigo 270.º do Tratado sobre o Funcionamento da União Europeia. Nos termos do artigo 228.º, n.º 1, do Tratado sobre o Funcionamento da União Europeia, o Provedor de Justiça não investiga queixas quando os factos alegados sejam ou tenham sido objeto de um processo judicial.</w:t>
      </w:r>
    </w:p>
    <w:p w14:paraId="0441BFFF" w14:textId="77777777" w:rsidR="00133E45" w:rsidRPr="004774F1" w:rsidRDefault="007D29CE" w:rsidP="00825020">
      <w:pPr>
        <w:pStyle w:val="BodyText"/>
        <w:spacing w:before="117" w:line="216" w:lineRule="auto"/>
        <w:ind w:left="0"/>
        <w:jc w:val="both"/>
        <w:rPr>
          <w:rFonts w:ascii="Arial" w:hAnsi="Arial" w:cs="Arial"/>
        </w:rPr>
      </w:pPr>
      <w:r w:rsidRPr="004774F1">
        <w:rPr>
          <w:rFonts w:ascii="Arial" w:hAnsi="Arial" w:cs="Arial"/>
        </w:rPr>
        <w:t>A apresentação de um pedido de reapreciação, de uma reclamação, de um recurso ou de uma queixa junto do Provedor de Justiça Europeu não interrompe os trabalhos do comité de seleção.</w:t>
      </w:r>
    </w:p>
    <w:p w14:paraId="696F4910" w14:textId="77777777" w:rsidR="00133E45" w:rsidRPr="00BA06EF" w:rsidRDefault="00133E45" w:rsidP="00825020">
      <w:pPr>
        <w:pStyle w:val="BodyText"/>
        <w:ind w:left="0"/>
        <w:jc w:val="both"/>
        <w:rPr>
          <w:rFonts w:ascii="Arial" w:hAnsi="Arial" w:cs="Arial"/>
          <w:sz w:val="20"/>
        </w:rPr>
      </w:pPr>
    </w:p>
    <w:p w14:paraId="6D52EA30" w14:textId="77777777" w:rsidR="00133E45" w:rsidRPr="00BA06EF" w:rsidRDefault="00133E45" w:rsidP="00825020">
      <w:pPr>
        <w:pStyle w:val="BodyText"/>
        <w:ind w:left="0"/>
        <w:jc w:val="both"/>
        <w:rPr>
          <w:rFonts w:ascii="Arial" w:hAnsi="Arial" w:cs="Arial"/>
          <w:sz w:val="20"/>
        </w:rPr>
      </w:pPr>
    </w:p>
    <w:p w14:paraId="20EF2B8D" w14:textId="77777777" w:rsidR="00133E45" w:rsidRPr="00BA06EF" w:rsidRDefault="00133E45" w:rsidP="00825020">
      <w:pPr>
        <w:pStyle w:val="BodyText"/>
        <w:ind w:left="0"/>
        <w:jc w:val="both"/>
        <w:rPr>
          <w:rFonts w:ascii="Arial" w:hAnsi="Arial" w:cs="Arial"/>
          <w:sz w:val="20"/>
        </w:rPr>
      </w:pPr>
    </w:p>
    <w:p w14:paraId="12667A4C" w14:textId="77777777" w:rsidR="00133E45" w:rsidRPr="00BA06EF" w:rsidRDefault="00133E45">
      <w:pPr>
        <w:pStyle w:val="BodyText"/>
        <w:ind w:left="0"/>
        <w:rPr>
          <w:rFonts w:ascii="Arial" w:hAnsi="Arial" w:cs="Arial"/>
          <w:sz w:val="20"/>
        </w:rPr>
      </w:pPr>
    </w:p>
    <w:p w14:paraId="006E6053" w14:textId="77777777" w:rsidR="00133E45" w:rsidRPr="00BA06EF" w:rsidRDefault="00133E45">
      <w:pPr>
        <w:pStyle w:val="BodyText"/>
        <w:ind w:left="0"/>
        <w:rPr>
          <w:sz w:val="20"/>
        </w:rPr>
      </w:pPr>
    </w:p>
    <w:p w14:paraId="2571F1CC" w14:textId="77777777" w:rsidR="00133E45" w:rsidRPr="00BA06EF" w:rsidRDefault="00133E45">
      <w:pPr>
        <w:pStyle w:val="BodyText"/>
        <w:ind w:left="0"/>
        <w:rPr>
          <w:sz w:val="20"/>
        </w:rPr>
      </w:pPr>
    </w:p>
    <w:p w14:paraId="1F55E7F1" w14:textId="77777777" w:rsidR="00133E45" w:rsidRPr="00BA06EF" w:rsidRDefault="00133E45">
      <w:pPr>
        <w:pStyle w:val="BodyText"/>
        <w:ind w:left="0"/>
        <w:rPr>
          <w:sz w:val="20"/>
        </w:rPr>
      </w:pPr>
    </w:p>
    <w:p w14:paraId="3DAFDCCF" w14:textId="67D0F2FF" w:rsidR="00133E45" w:rsidRPr="00BA06EF" w:rsidRDefault="00133E45">
      <w:pPr>
        <w:pStyle w:val="BodyText"/>
        <w:ind w:left="0"/>
        <w:rPr>
          <w:sz w:val="20"/>
        </w:rPr>
      </w:pPr>
    </w:p>
    <w:p w14:paraId="1EB6C1A3" w14:textId="206CFBAE" w:rsidR="00133E45" w:rsidRPr="00BA06EF" w:rsidRDefault="00133E45">
      <w:pPr>
        <w:pStyle w:val="BodyText"/>
        <w:ind w:left="0"/>
        <w:rPr>
          <w:sz w:val="20"/>
        </w:rPr>
      </w:pPr>
    </w:p>
    <w:p w14:paraId="621AEE85" w14:textId="77777777" w:rsidR="001C3016" w:rsidRPr="00BA06EF" w:rsidRDefault="001C3016">
      <w:pPr>
        <w:pStyle w:val="BodyText"/>
        <w:ind w:left="0"/>
        <w:rPr>
          <w:sz w:val="20"/>
        </w:rPr>
      </w:pPr>
    </w:p>
    <w:p w14:paraId="73DB386F" w14:textId="77777777" w:rsidR="001C3016" w:rsidRPr="00BA06EF" w:rsidRDefault="001C3016">
      <w:pPr>
        <w:pStyle w:val="BodyText"/>
        <w:ind w:left="0"/>
        <w:rPr>
          <w:sz w:val="20"/>
        </w:rPr>
      </w:pPr>
    </w:p>
    <w:p w14:paraId="07C0895E" w14:textId="77777777" w:rsidR="001C3016" w:rsidRPr="00BA06EF" w:rsidRDefault="001C3016">
      <w:pPr>
        <w:pStyle w:val="BodyText"/>
        <w:ind w:left="0"/>
        <w:rPr>
          <w:sz w:val="20"/>
        </w:rPr>
      </w:pPr>
    </w:p>
    <w:p w14:paraId="7BB036A4" w14:textId="77777777" w:rsidR="001C3016" w:rsidRPr="00BA06EF" w:rsidRDefault="001C3016">
      <w:pPr>
        <w:pStyle w:val="BodyText"/>
        <w:ind w:left="0"/>
        <w:rPr>
          <w:sz w:val="20"/>
        </w:rPr>
      </w:pPr>
    </w:p>
    <w:p w14:paraId="7AD0040E" w14:textId="77777777" w:rsidR="001C3016" w:rsidRPr="00BA06EF" w:rsidRDefault="001C3016">
      <w:pPr>
        <w:pStyle w:val="BodyText"/>
        <w:ind w:left="0"/>
        <w:rPr>
          <w:sz w:val="20"/>
        </w:rPr>
      </w:pPr>
    </w:p>
    <w:p w14:paraId="346B3BE9" w14:textId="77777777" w:rsidR="001C3016" w:rsidRPr="00BA06EF" w:rsidRDefault="001C3016">
      <w:pPr>
        <w:pStyle w:val="BodyText"/>
        <w:ind w:left="0"/>
        <w:rPr>
          <w:sz w:val="20"/>
        </w:rPr>
      </w:pPr>
    </w:p>
    <w:p w14:paraId="0E8B6951" w14:textId="77777777" w:rsidR="001C3016" w:rsidRPr="00BA06EF" w:rsidRDefault="001C3016">
      <w:pPr>
        <w:pStyle w:val="BodyText"/>
        <w:ind w:left="0"/>
        <w:rPr>
          <w:sz w:val="20"/>
        </w:rPr>
      </w:pPr>
    </w:p>
    <w:p w14:paraId="642F507F" w14:textId="006D2201" w:rsidR="00133E45" w:rsidRPr="00BA06EF" w:rsidRDefault="00133E45">
      <w:pPr>
        <w:pStyle w:val="BodyText"/>
        <w:ind w:left="0"/>
        <w:rPr>
          <w:sz w:val="20"/>
        </w:rPr>
      </w:pPr>
    </w:p>
    <w:p w14:paraId="29FA8742" w14:textId="77777777" w:rsidR="00133E45" w:rsidRPr="00BA06EF" w:rsidRDefault="00133E45">
      <w:pPr>
        <w:pStyle w:val="BodyText"/>
        <w:ind w:left="0"/>
        <w:rPr>
          <w:sz w:val="20"/>
        </w:rPr>
      </w:pPr>
    </w:p>
    <w:p w14:paraId="1F1150F7" w14:textId="43997053" w:rsidR="00A11401" w:rsidRPr="00BA06EF" w:rsidRDefault="00A11401" w:rsidP="00A11401">
      <w:pPr>
        <w:pStyle w:val="BodyText"/>
        <w:spacing w:before="161"/>
        <w:ind w:left="0"/>
        <w:rPr>
          <w:sz w:val="20"/>
        </w:rPr>
      </w:pPr>
    </w:p>
    <w:p w14:paraId="202A7B48" w14:textId="5E94424F" w:rsidR="00A11401" w:rsidRPr="00BA06EF" w:rsidRDefault="00A11401" w:rsidP="00A11401">
      <w:pPr>
        <w:pStyle w:val="BodyText"/>
        <w:spacing w:before="161"/>
        <w:ind w:left="0"/>
        <w:rPr>
          <w:sz w:val="20"/>
        </w:rPr>
      </w:pPr>
    </w:p>
    <w:sectPr w:rsidR="00A11401" w:rsidRPr="00BA06EF">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4774F1" w:rsidRDefault="004774F1">
      <w:r>
        <w:separator/>
      </w:r>
    </w:p>
  </w:endnote>
  <w:endnote w:type="continuationSeparator" w:id="0">
    <w:p w14:paraId="3B4DCDC9" w14:textId="77777777" w:rsidR="004774F1" w:rsidRDefault="0047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4774F1" w:rsidRDefault="004774F1">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272E1BD7" w:rsidR="004774F1" w:rsidRDefault="004774F1">
                          <w:pPr>
                            <w:pStyle w:val="BodyText"/>
                            <w:spacing w:line="291" w:lineRule="exact"/>
                            <w:ind w:left="60"/>
                          </w:pPr>
                          <w:r>
                            <w:fldChar w:fldCharType="begin"/>
                          </w:r>
                          <w:r>
                            <w:instrText xml:space="preserve"> PAGE </w:instrText>
                          </w:r>
                          <w:r>
                            <w:fldChar w:fldCharType="separate"/>
                          </w:r>
                          <w:r w:rsidR="00921986">
                            <w:rPr>
                              <w:noProof/>
                            </w:rPr>
                            <w:t>16</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272E1BD7" w:rsidR="004774F1" w:rsidRDefault="004774F1">
                    <w:pPr>
                      <w:pStyle w:val="BodyText"/>
                      <w:spacing w:line="291" w:lineRule="exact"/>
                      <w:ind w:left="60"/>
                    </w:pPr>
                    <w:r>
                      <w:fldChar w:fldCharType="begin"/>
                    </w:r>
                    <w:r>
                      <w:instrText xml:space="preserve"> PAGE </w:instrText>
                    </w:r>
                    <w:r>
                      <w:fldChar w:fldCharType="separate"/>
                    </w:r>
                    <w:r w:rsidR="00921986">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4774F1" w:rsidRDefault="004774F1">
      <w:r>
        <w:separator/>
      </w:r>
    </w:p>
  </w:footnote>
  <w:footnote w:type="continuationSeparator" w:id="0">
    <w:p w14:paraId="6BD7A1D5" w14:textId="77777777" w:rsidR="004774F1" w:rsidRDefault="004774F1">
      <w:r>
        <w:continuationSeparator/>
      </w:r>
    </w:p>
  </w:footnote>
  <w:footnote w:id="1">
    <w:p w14:paraId="103E962B" w14:textId="03B04F46" w:rsidR="004774F1" w:rsidRPr="004774F1" w:rsidRDefault="004774F1">
      <w:pPr>
        <w:pStyle w:val="FootnoteText"/>
        <w:rPr>
          <w:rFonts w:ascii="Arial" w:hAnsi="Arial" w:cs="Arial"/>
        </w:rPr>
      </w:pPr>
      <w:r w:rsidRPr="004774F1">
        <w:rPr>
          <w:rStyle w:val="FootnoteReference"/>
          <w:rFonts w:ascii="Arial" w:hAnsi="Arial" w:cs="Arial"/>
        </w:rPr>
        <w:footnoteRef/>
      </w:r>
      <w:r w:rsidRPr="004774F1">
        <w:rPr>
          <w:rFonts w:ascii="Arial" w:hAnsi="Arial" w:cs="Arial"/>
        </w:rPr>
        <w:t xml:space="preserve"> JO L 295 de 21.11.2018, p. 39.</w:t>
      </w:r>
    </w:p>
  </w:footnote>
  <w:footnote w:id="2">
    <w:p w14:paraId="1E9B4ADB" w14:textId="5457D149" w:rsidR="004774F1" w:rsidRPr="004774F1" w:rsidRDefault="004774F1">
      <w:pPr>
        <w:pStyle w:val="FootnoteText"/>
        <w:rPr>
          <w:rFonts w:ascii="Arial" w:hAnsi="Arial" w:cs="Arial"/>
        </w:rPr>
      </w:pPr>
      <w:r w:rsidRPr="004774F1">
        <w:rPr>
          <w:rStyle w:val="FootnoteReference"/>
          <w:rFonts w:ascii="Arial" w:hAnsi="Arial" w:cs="Arial"/>
        </w:rPr>
        <w:footnoteRef/>
      </w:r>
      <w:r w:rsidRPr="004774F1">
        <w:rPr>
          <w:rFonts w:ascii="Arial" w:hAnsi="Arial" w:cs="Arial"/>
        </w:rPr>
        <w:t xml:space="preserve"> Para o acesso aos graus 7 a 16 do grupo de funções AD é exigida a condição suplementar de ter adquirido uma experiência profissional adequada de, pelo menos, um ano.</w:t>
      </w:r>
    </w:p>
  </w:footnote>
  <w:footnote w:id="3">
    <w:p w14:paraId="00B5735C" w14:textId="1B0B7D2B" w:rsidR="004774F1" w:rsidRPr="004774F1" w:rsidRDefault="004774F1">
      <w:pPr>
        <w:pStyle w:val="FootnoteText"/>
        <w:rPr>
          <w:rFonts w:ascii="Arial" w:hAnsi="Arial" w:cs="Arial"/>
        </w:rPr>
      </w:pPr>
      <w:r w:rsidRPr="004774F1">
        <w:rPr>
          <w:rStyle w:val="FootnoteReference"/>
          <w:rFonts w:ascii="Arial" w:hAnsi="Arial" w:cs="Arial"/>
        </w:rPr>
        <w:footnoteRef/>
      </w:r>
      <w:r w:rsidRPr="004774F1">
        <w:rPr>
          <w:rFonts w:ascii="Arial" w:hAnsi="Arial" w:cs="Arial"/>
        </w:rPr>
        <w:t xml:space="preserve"> Para o acesso ao grupo de funções AST é exigida a condição suplementar de ter adquirido uma experiência profissional adequada de, pelo menos, três anos.</w:t>
      </w:r>
    </w:p>
  </w:footnote>
  <w:footnote w:id="4">
    <w:p w14:paraId="13031A1C" w14:textId="6A647E96" w:rsidR="004774F1" w:rsidRPr="004774F1" w:rsidRDefault="004774F1">
      <w:pPr>
        <w:pStyle w:val="FootnoteText"/>
        <w:rPr>
          <w:rFonts w:ascii="Arial" w:hAnsi="Arial" w:cs="Arial"/>
          <w:sz w:val="18"/>
          <w:szCs w:val="18"/>
        </w:rPr>
      </w:pPr>
      <w:r w:rsidRPr="004774F1">
        <w:rPr>
          <w:rStyle w:val="FootnoteReference"/>
          <w:rFonts w:ascii="Arial" w:hAnsi="Arial" w:cs="Arial"/>
          <w:sz w:val="18"/>
          <w:szCs w:val="18"/>
        </w:rPr>
        <w:footnoteRef/>
      </w:r>
      <w:r w:rsidRPr="004774F1">
        <w:rPr>
          <w:rFonts w:ascii="Arial" w:hAnsi="Arial" w:cs="Arial"/>
          <w:sz w:val="18"/>
          <w:szCs w:val="18"/>
        </w:rPr>
        <w:t xml:space="preserve"> Regulamento (CEE, Euratom, CECA) n.º 259/68 do Conselho (JO L 56 de 4.3.1968, p. 1) alterado pelo Regulamento (CE, Euratom) n.º 723/2004 (JO L 124 de 27.4.2004, p. 1) e com a última redação que lhe foi dada pelo Regulamento (UE, Euratom) n.º 1023/2013 do Parlamento Europeu e do Conselho, de 22 de outubro de 2013, que altera o Estatuto dos Funcionários da União Europeia e o Regime aplicável aos outros Agentes da União Europeia (JO L 287 de 29.10.2013, p. 15).</w:t>
      </w:r>
    </w:p>
  </w:footnote>
  <w:footnote w:id="5">
    <w:p w14:paraId="437CD83E" w14:textId="5E883420" w:rsidR="004774F1" w:rsidRPr="004774F1" w:rsidRDefault="004774F1">
      <w:pPr>
        <w:pStyle w:val="FootnoteText"/>
        <w:rPr>
          <w:rFonts w:ascii="Arial" w:hAnsi="Arial" w:cs="Arial"/>
        </w:rPr>
      </w:pPr>
      <w:r w:rsidRPr="004774F1">
        <w:rPr>
          <w:rStyle w:val="FootnoteReference"/>
          <w:rFonts w:ascii="Arial" w:hAnsi="Arial" w:cs="Arial"/>
        </w:rPr>
        <w:footnoteRef/>
      </w:r>
      <w:r w:rsidRPr="004774F1">
        <w:rPr>
          <w:rFonts w:ascii="Arial" w:hAnsi="Arial" w:cs="Arial"/>
        </w:rPr>
        <w:t xml:space="preserve">  </w:t>
      </w:r>
      <w:hyperlink r:id="rId1" w:tooltip="Dá acesso ao presente documento através do seu ELI URI." w:history="1">
        <w:r w:rsidRPr="004774F1">
          <w:rPr>
            <w:rStyle w:val="Hyperlink"/>
            <w:rFonts w:ascii="Arial" w:hAnsi="Arial" w:cs="Arial"/>
          </w:rPr>
          <w:t>http://data.europa.eu/eli/reg/2021/1163/oj</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2331"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3345" w:hanging="171"/>
      </w:pPr>
      <w:rPr>
        <w:rFonts w:hint="default"/>
        <w:lang w:val="en-US" w:eastAsia="en-US" w:bidi="ar-SA"/>
      </w:rPr>
    </w:lvl>
    <w:lvl w:ilvl="2" w:tplc="92601570">
      <w:numFmt w:val="bullet"/>
      <w:lvlText w:val="•"/>
      <w:lvlJc w:val="left"/>
      <w:pPr>
        <w:ind w:left="4360" w:hanging="171"/>
      </w:pPr>
      <w:rPr>
        <w:rFonts w:hint="default"/>
        <w:lang w:val="en-US" w:eastAsia="en-US" w:bidi="ar-SA"/>
      </w:rPr>
    </w:lvl>
    <w:lvl w:ilvl="3" w:tplc="C51436E0">
      <w:numFmt w:val="bullet"/>
      <w:lvlText w:val="•"/>
      <w:lvlJc w:val="left"/>
      <w:pPr>
        <w:ind w:left="5374" w:hanging="171"/>
      </w:pPr>
      <w:rPr>
        <w:rFonts w:hint="default"/>
        <w:lang w:val="en-US" w:eastAsia="en-US" w:bidi="ar-SA"/>
      </w:rPr>
    </w:lvl>
    <w:lvl w:ilvl="4" w:tplc="A168A568">
      <w:numFmt w:val="bullet"/>
      <w:lvlText w:val="•"/>
      <w:lvlJc w:val="left"/>
      <w:pPr>
        <w:ind w:left="6389" w:hanging="171"/>
      </w:pPr>
      <w:rPr>
        <w:rFonts w:hint="default"/>
        <w:lang w:val="en-US" w:eastAsia="en-US" w:bidi="ar-SA"/>
      </w:rPr>
    </w:lvl>
    <w:lvl w:ilvl="5" w:tplc="0D281B3E">
      <w:numFmt w:val="bullet"/>
      <w:lvlText w:val="•"/>
      <w:lvlJc w:val="left"/>
      <w:pPr>
        <w:ind w:left="7403" w:hanging="171"/>
      </w:pPr>
      <w:rPr>
        <w:rFonts w:hint="default"/>
        <w:lang w:val="en-US" w:eastAsia="en-US" w:bidi="ar-SA"/>
      </w:rPr>
    </w:lvl>
    <w:lvl w:ilvl="6" w:tplc="6B3C69AA">
      <w:numFmt w:val="bullet"/>
      <w:lvlText w:val="•"/>
      <w:lvlJc w:val="left"/>
      <w:pPr>
        <w:ind w:left="8418" w:hanging="171"/>
      </w:pPr>
      <w:rPr>
        <w:rFonts w:hint="default"/>
        <w:lang w:val="en-US" w:eastAsia="en-US" w:bidi="ar-SA"/>
      </w:rPr>
    </w:lvl>
    <w:lvl w:ilvl="7" w:tplc="2AAA40C4">
      <w:numFmt w:val="bullet"/>
      <w:lvlText w:val="•"/>
      <w:lvlJc w:val="left"/>
      <w:pPr>
        <w:ind w:left="9432" w:hanging="171"/>
      </w:pPr>
      <w:rPr>
        <w:rFonts w:hint="default"/>
        <w:lang w:val="en-US" w:eastAsia="en-US" w:bidi="ar-SA"/>
      </w:rPr>
    </w:lvl>
    <w:lvl w:ilvl="8" w:tplc="2A2A1BAC">
      <w:numFmt w:val="bullet"/>
      <w:lvlText w:val="•"/>
      <w:lvlJc w:val="left"/>
      <w:pPr>
        <w:ind w:left="10447" w:hanging="171"/>
      </w:pPr>
      <w:rPr>
        <w:rFonts w:hint="default"/>
        <w:lang w:val="en-US" w:eastAsia="en-US" w:bidi="ar-SA"/>
      </w:rPr>
    </w:lvl>
  </w:abstractNum>
  <w:abstractNum w:abstractNumId="1" w15:restartNumberingAfterBreak="0">
    <w:nsid w:val="089C6652"/>
    <w:multiLevelType w:val="hybridMultilevel"/>
    <w:tmpl w:val="535C8528"/>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2"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5"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6"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7"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8" w15:restartNumberingAfterBreak="0">
    <w:nsid w:val="358E3601"/>
    <w:multiLevelType w:val="hybridMultilevel"/>
    <w:tmpl w:val="F0B627C8"/>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9"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10"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11"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67520"/>
    <w:multiLevelType w:val="multilevel"/>
    <w:tmpl w:val="2DA0DF6C"/>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917" w:hanging="491"/>
      </w:pPr>
      <w:rPr>
        <w:rFonts w:ascii="Myriad Pro" w:eastAsia="Myriad Pro" w:hAnsi="Myriad Pro" w:cs="Myriad Pro"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3"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692657821">
    <w:abstractNumId w:val="5"/>
  </w:num>
  <w:num w:numId="2" w16cid:durableId="523330145">
    <w:abstractNumId w:val="4"/>
  </w:num>
  <w:num w:numId="3" w16cid:durableId="1947808236">
    <w:abstractNumId w:val="7"/>
  </w:num>
  <w:num w:numId="4" w16cid:durableId="1557472708">
    <w:abstractNumId w:val="6"/>
  </w:num>
  <w:num w:numId="5" w16cid:durableId="1176188648">
    <w:abstractNumId w:val="0"/>
  </w:num>
  <w:num w:numId="6" w16cid:durableId="1913469584">
    <w:abstractNumId w:val="12"/>
  </w:num>
  <w:num w:numId="7" w16cid:durableId="363213048">
    <w:abstractNumId w:val="10"/>
  </w:num>
  <w:num w:numId="8" w16cid:durableId="714504160">
    <w:abstractNumId w:val="13"/>
  </w:num>
  <w:num w:numId="9" w16cid:durableId="1826586105">
    <w:abstractNumId w:val="9"/>
  </w:num>
  <w:num w:numId="10" w16cid:durableId="1031033444">
    <w:abstractNumId w:val="3"/>
  </w:num>
  <w:num w:numId="11" w16cid:durableId="874125067">
    <w:abstractNumId w:val="11"/>
  </w:num>
  <w:num w:numId="12" w16cid:durableId="1297226509">
    <w:abstractNumId w:val="2"/>
  </w:num>
  <w:num w:numId="13" w16cid:durableId="1717393636">
    <w:abstractNumId w:val="1"/>
  </w:num>
  <w:num w:numId="14" w16cid:durableId="832650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203AD"/>
    <w:rsid w:val="0003084A"/>
    <w:rsid w:val="00052E7A"/>
    <w:rsid w:val="00064099"/>
    <w:rsid w:val="000849D6"/>
    <w:rsid w:val="000C1EAC"/>
    <w:rsid w:val="000D08FB"/>
    <w:rsid w:val="000E6DF4"/>
    <w:rsid w:val="001339F6"/>
    <w:rsid w:val="00133BA6"/>
    <w:rsid w:val="00133E45"/>
    <w:rsid w:val="0015189A"/>
    <w:rsid w:val="001857EA"/>
    <w:rsid w:val="001A18C8"/>
    <w:rsid w:val="001B7A3C"/>
    <w:rsid w:val="001C3016"/>
    <w:rsid w:val="001C4471"/>
    <w:rsid w:val="001C61BC"/>
    <w:rsid w:val="001F6A20"/>
    <w:rsid w:val="002168FF"/>
    <w:rsid w:val="00256886"/>
    <w:rsid w:val="0026118D"/>
    <w:rsid w:val="00261EF7"/>
    <w:rsid w:val="00262EA4"/>
    <w:rsid w:val="002D1984"/>
    <w:rsid w:val="0031170B"/>
    <w:rsid w:val="003325AE"/>
    <w:rsid w:val="0033662F"/>
    <w:rsid w:val="00351D0E"/>
    <w:rsid w:val="0036586D"/>
    <w:rsid w:val="00373532"/>
    <w:rsid w:val="003A479F"/>
    <w:rsid w:val="003D0315"/>
    <w:rsid w:val="003D7A24"/>
    <w:rsid w:val="003E3456"/>
    <w:rsid w:val="003F1BE9"/>
    <w:rsid w:val="003F2051"/>
    <w:rsid w:val="0042224E"/>
    <w:rsid w:val="00424A85"/>
    <w:rsid w:val="00431EFB"/>
    <w:rsid w:val="004774F1"/>
    <w:rsid w:val="0048072D"/>
    <w:rsid w:val="004E678C"/>
    <w:rsid w:val="00515CA6"/>
    <w:rsid w:val="00517C1E"/>
    <w:rsid w:val="00524869"/>
    <w:rsid w:val="0054583B"/>
    <w:rsid w:val="0055310F"/>
    <w:rsid w:val="00565A11"/>
    <w:rsid w:val="005725E9"/>
    <w:rsid w:val="00584546"/>
    <w:rsid w:val="0058722D"/>
    <w:rsid w:val="005D0CBF"/>
    <w:rsid w:val="005E5255"/>
    <w:rsid w:val="00613CE8"/>
    <w:rsid w:val="0063110E"/>
    <w:rsid w:val="00660124"/>
    <w:rsid w:val="006A1E64"/>
    <w:rsid w:val="006A48F1"/>
    <w:rsid w:val="006A71E0"/>
    <w:rsid w:val="006B4E1E"/>
    <w:rsid w:val="006F4C4B"/>
    <w:rsid w:val="006F5C62"/>
    <w:rsid w:val="00732119"/>
    <w:rsid w:val="007505A4"/>
    <w:rsid w:val="00772763"/>
    <w:rsid w:val="00783CE0"/>
    <w:rsid w:val="007D128C"/>
    <w:rsid w:val="007D29CE"/>
    <w:rsid w:val="007D66C8"/>
    <w:rsid w:val="00810316"/>
    <w:rsid w:val="00825020"/>
    <w:rsid w:val="00870D53"/>
    <w:rsid w:val="0089510B"/>
    <w:rsid w:val="00896C2E"/>
    <w:rsid w:val="009016FA"/>
    <w:rsid w:val="00921986"/>
    <w:rsid w:val="00931512"/>
    <w:rsid w:val="00931F6C"/>
    <w:rsid w:val="0094357E"/>
    <w:rsid w:val="009573BC"/>
    <w:rsid w:val="00974368"/>
    <w:rsid w:val="009C31EF"/>
    <w:rsid w:val="009D0ACB"/>
    <w:rsid w:val="00A052C8"/>
    <w:rsid w:val="00A11401"/>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7121C"/>
    <w:rsid w:val="00BA06EF"/>
    <w:rsid w:val="00BC2134"/>
    <w:rsid w:val="00BE0A31"/>
    <w:rsid w:val="00BE23DF"/>
    <w:rsid w:val="00BE31A4"/>
    <w:rsid w:val="00C25EBB"/>
    <w:rsid w:val="00C41891"/>
    <w:rsid w:val="00C548AD"/>
    <w:rsid w:val="00C6077A"/>
    <w:rsid w:val="00C65A11"/>
    <w:rsid w:val="00C66C29"/>
    <w:rsid w:val="00C87357"/>
    <w:rsid w:val="00CE2C7A"/>
    <w:rsid w:val="00CE2F12"/>
    <w:rsid w:val="00D428AB"/>
    <w:rsid w:val="00D55EE0"/>
    <w:rsid w:val="00D57061"/>
    <w:rsid w:val="00D65CA7"/>
    <w:rsid w:val="00D92CC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F01598"/>
    <w:rsid w:val="00F1404F"/>
    <w:rsid w:val="00F877E3"/>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rsid w:val="004774F1"/>
    <w:pPr>
      <w:ind w:left="598" w:hanging="488"/>
      <w:outlineLvl w:val="1"/>
    </w:pPr>
    <w:rPr>
      <w:rFonts w:ascii="Arial" w:hAnsi="Arial"/>
      <w:b/>
      <w:bCs/>
      <w:color w:val="1F497D" w:themeColor="text2"/>
      <w:sz w:val="32"/>
      <w:szCs w:val="32"/>
    </w:rPr>
  </w:style>
  <w:style w:type="paragraph" w:styleId="Heading3">
    <w:name w:val="heading 3"/>
    <w:basedOn w:val="Normal"/>
    <w:link w:val="Heading3Char"/>
    <w:uiPriority w:val="1"/>
    <w:qFormat/>
    <w:rsid w:val="0015189A"/>
    <w:pPr>
      <w:ind w:left="110"/>
      <w:outlineLvl w:val="2"/>
    </w:pPr>
    <w:rPr>
      <w:b/>
      <w:bCs/>
      <w:color w:val="4F81BD" w:themeColor="accent1"/>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5189A"/>
    <w:pPr>
      <w:spacing w:before="185"/>
      <w:ind w:left="385" w:hanging="275"/>
    </w:pPr>
    <w:rPr>
      <w:rFonts w:ascii="Arial" w:hAnsi="Arial"/>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4774F1"/>
    <w:rPr>
      <w:rFonts w:ascii="Arial" w:eastAsia="Myriad Pro" w:hAnsi="Arial" w:cs="Myriad Pro"/>
      <w:b/>
      <w:bCs/>
      <w:color w:val="1F497D" w:themeColor="text2"/>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15189A"/>
    <w:rPr>
      <w:rFonts w:ascii="Myriad Pro" w:eastAsia="Myriad Pro" w:hAnsi="Myriad Pro" w:cs="Myriad Pro"/>
      <w:b/>
      <w:bCs/>
      <w:color w:val="4F81BD" w:themeColor="accent1"/>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 w:type="paragraph" w:styleId="FootnoteText">
    <w:name w:val="footnote text"/>
    <w:basedOn w:val="Normal"/>
    <w:link w:val="FootnoteTextChar"/>
    <w:uiPriority w:val="99"/>
    <w:semiHidden/>
    <w:unhideWhenUsed/>
    <w:rsid w:val="00351D0E"/>
    <w:rPr>
      <w:sz w:val="20"/>
      <w:szCs w:val="20"/>
    </w:rPr>
  </w:style>
  <w:style w:type="character" w:customStyle="1" w:styleId="FootnoteTextChar">
    <w:name w:val="Footnote Text Char"/>
    <w:basedOn w:val="DefaultParagraphFont"/>
    <w:link w:val="FootnoteText"/>
    <w:uiPriority w:val="99"/>
    <w:semiHidden/>
    <w:rsid w:val="00351D0E"/>
    <w:rPr>
      <w:rFonts w:ascii="Myriad Pro" w:eastAsia="Myriad Pro" w:hAnsi="Myriad Pro" w:cs="Myriad Pro"/>
      <w:sz w:val="20"/>
      <w:szCs w:val="20"/>
    </w:rPr>
  </w:style>
  <w:style w:type="character" w:styleId="FootnoteReference">
    <w:name w:val="footnote reference"/>
    <w:basedOn w:val="DefaultParagraphFont"/>
    <w:uiPriority w:val="99"/>
    <w:semiHidden/>
    <w:unhideWhenUsed/>
    <w:rsid w:val="00351D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nic-naric.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ic-naric.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ic-naric.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RS-APPLY4EPContacts@europarl.europa.eu" TargetMode="External"/><Relationship Id="rId4" Type="http://schemas.openxmlformats.org/officeDocument/2006/relationships/settings" Target="settings.xml"/><Relationship Id="rId9" Type="http://schemas.openxmlformats.org/officeDocument/2006/relationships/hyperlink" Target="https://apply4ep.gestmax.eu/search/index/lang/pt_PT" TargetMode="External"/><Relationship Id="rId14" Type="http://schemas.openxmlformats.org/officeDocument/2006/relationships/hyperlink" Target="https://europa.eu/europass/common-european-framework-reference-language-skil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21/1163/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65B3-31AD-4EB0-932F-752BF0D8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7513</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50243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4</cp:revision>
  <cp:lastPrinted>2024-07-16T10:37:00Z</cp:lastPrinted>
  <dcterms:created xsi:type="dcterms:W3CDTF">2025-04-24T13:51:00Z</dcterms:created>
  <dcterms:modified xsi:type="dcterms:W3CDTF">2025-04-25T09:28:00Z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YES</vt:lpwstr>
  </property>
  <property fmtid="{D5CDD505-2E9C-101B-9397-08002B2CF9AE}" pid="7" name="&lt;Extension&gt;">
    <vt:lpwstr>PT</vt:lpwstr>
  </property>
</Properties>
</file>