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6B0F" w14:textId="6AD7ED44" w:rsidR="00133E45" w:rsidRPr="00FA5A63" w:rsidRDefault="007D29CE" w:rsidP="00825020">
      <w:pPr>
        <w:pStyle w:val="BodyText"/>
        <w:spacing w:after="4000"/>
        <w:ind w:left="8777"/>
        <w:rPr>
          <w:rFonts w:ascii="Arial" w:hAnsi="Arial" w:cs="Arial"/>
          <w:sz w:val="20"/>
        </w:rPr>
      </w:pPr>
      <w:r w:rsidRPr="00FA5A63">
        <w:rPr>
          <w:rFonts w:ascii="Arial" w:hAnsi="Arial" w:cs="Arial"/>
          <w:noProof/>
          <w:sz w:val="20"/>
          <w:lang w:val="fr-FR" w:eastAsia="fr-FR"/>
        </w:rPr>
        <w:drawing>
          <wp:inline distT="0" distB="0" distL="0" distR="0" wp14:anchorId="170D0F5E" wp14:editId="553F3C59">
            <wp:extent cx="974175" cy="681037"/>
            <wp:effectExtent l="0" t="0" r="0" b="5080"/>
            <wp:docPr id="1" name="Image 1" descr="Logo Parlamentu Europejskie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175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2B16C" w14:textId="77777777" w:rsidR="00133E45" w:rsidRPr="00FA5A63" w:rsidRDefault="007D29CE" w:rsidP="00825020">
      <w:pPr>
        <w:pStyle w:val="Title"/>
        <w:spacing w:line="764" w:lineRule="exact"/>
        <w:ind w:left="0"/>
        <w:rPr>
          <w:rFonts w:ascii="Arial" w:hAnsi="Arial" w:cs="Arial"/>
        </w:rPr>
      </w:pPr>
      <w:r w:rsidRPr="00FA5A63">
        <w:rPr>
          <w:rFonts w:ascii="Arial" w:hAnsi="Arial" w:cs="Arial"/>
          <w:color w:val="2C4D9C"/>
        </w:rPr>
        <w:t>Przewodnik dla osób kandydujących</w:t>
      </w:r>
    </w:p>
    <w:p w14:paraId="433D6BF4" w14:textId="09E29E1F" w:rsidR="00133E45" w:rsidRPr="00FA5A63" w:rsidRDefault="00974368" w:rsidP="003F2051">
      <w:pPr>
        <w:spacing w:line="213" w:lineRule="auto"/>
        <w:jc w:val="center"/>
        <w:rPr>
          <w:rFonts w:ascii="Arial" w:hAnsi="Arial" w:cs="Arial"/>
        </w:rPr>
        <w:sectPr w:rsidR="00133E45" w:rsidRPr="00FA5A63">
          <w:type w:val="continuous"/>
          <w:pgSz w:w="11910" w:h="16840"/>
          <w:pgMar w:top="840" w:right="740" w:bottom="280" w:left="740" w:header="720" w:footer="720" w:gutter="0"/>
          <w:cols w:space="720"/>
        </w:sectPr>
      </w:pPr>
      <w:r w:rsidRPr="00FA5A63">
        <w:rPr>
          <w:rFonts w:ascii="Arial" w:hAnsi="Arial" w:cs="Arial"/>
          <w:b/>
          <w:color w:val="2C4D9C"/>
          <w:sz w:val="60"/>
        </w:rPr>
        <w:t>w procedurach naboru organizowanych przez Parlament Europejski</w:t>
      </w:r>
    </w:p>
    <w:p w14:paraId="266342E3" w14:textId="77777777" w:rsidR="00133E45" w:rsidRPr="00FA5A63" w:rsidRDefault="007D29CE">
      <w:pPr>
        <w:pStyle w:val="Heading1"/>
        <w:ind w:left="110" w:firstLine="0"/>
      </w:pPr>
      <w:bookmarkStart w:id="0" w:name="_Toc176257984"/>
      <w:bookmarkStart w:id="1" w:name="_Toc196471720"/>
      <w:r w:rsidRPr="00FA5A63">
        <w:lastRenderedPageBreak/>
        <w:t>SPIS TREŚCI</w:t>
      </w:r>
      <w:bookmarkEnd w:id="0"/>
      <w:bookmarkEnd w:id="1"/>
    </w:p>
    <w:sdt>
      <w:sdtPr>
        <w:rPr>
          <w:rFonts w:ascii="Arial" w:hAnsi="Arial" w:cs="Arial"/>
          <w:b w:val="0"/>
          <w:bCs w:val="0"/>
          <w:sz w:val="22"/>
          <w:szCs w:val="22"/>
        </w:rPr>
        <w:id w:val="-8988149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CA5E1A1" w14:textId="1F8C66A0" w:rsidR="004E475A" w:rsidRDefault="00C25EBB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r w:rsidRPr="00FA5A63">
            <w:rPr>
              <w:rFonts w:ascii="Arial" w:eastAsiaTheme="majorEastAsia" w:hAnsi="Arial" w:cs="Arial"/>
              <w:b w:val="0"/>
              <w:color w:val="365F91" w:themeColor="accent1" w:themeShade="BF"/>
              <w:sz w:val="32"/>
            </w:rPr>
            <w:fldChar w:fldCharType="begin"/>
          </w:r>
          <w:r w:rsidRPr="00FA5A63">
            <w:rPr>
              <w:rFonts w:ascii="Arial" w:hAnsi="Arial" w:cs="Arial"/>
            </w:rPr>
            <w:instrText xml:space="preserve"> TOC \o "1-3" \h \z \u </w:instrText>
          </w:r>
          <w:r w:rsidRPr="00FA5A63">
            <w:rPr>
              <w:rFonts w:ascii="Arial" w:eastAsiaTheme="majorEastAsia" w:hAnsi="Arial" w:cs="Arial"/>
              <w:b w:val="0"/>
              <w:color w:val="365F91" w:themeColor="accent1" w:themeShade="BF"/>
              <w:sz w:val="32"/>
            </w:rPr>
            <w:fldChar w:fldCharType="separate"/>
          </w:r>
          <w:hyperlink w:anchor="_Toc196471720" w:history="1">
            <w:r w:rsidR="004E475A" w:rsidRPr="0045422D">
              <w:rPr>
                <w:rStyle w:val="Hyperlink"/>
                <w:noProof/>
                <w:spacing w:val="-4"/>
                <w:lang w:val="en-US"/>
              </w:rPr>
              <w:t>1.</w:t>
            </w:r>
            <w:r w:rsidR="004E475A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SPIS TREŚCI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_Toc196471720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2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42CDAA11" w14:textId="2ECD1E8F" w:rsidR="004E475A" w:rsidRDefault="00177244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21" w:history="1">
            <w:r w:rsidR="004E475A" w:rsidRPr="0045422D">
              <w:rPr>
                <w:rStyle w:val="Hyperlink"/>
                <w:noProof/>
                <w:spacing w:val="-4"/>
                <w:lang w:val="en-US"/>
              </w:rPr>
              <w:t>1.</w:t>
            </w:r>
            <w:r w:rsidR="004E475A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WPROWADZENIE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_Toc196471721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3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67021A13" w14:textId="27617406" w:rsidR="004E475A" w:rsidRDefault="00177244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22" w:history="1">
            <w:r w:rsidR="004E475A" w:rsidRPr="0045422D">
              <w:rPr>
                <w:rStyle w:val="Hyperlink"/>
                <w:noProof/>
                <w:spacing w:val="-4"/>
                <w:lang w:val="en-US"/>
              </w:rPr>
              <w:t>2.</w:t>
            </w:r>
            <w:r w:rsidR="004E475A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ZGŁOSZENIE KANDYDATURY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_Toc196471722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3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56AF4B2E" w14:textId="16B96091" w:rsidR="004E475A" w:rsidRDefault="00177244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23" w:history="1">
            <w:r w:rsidR="004E475A" w:rsidRPr="0045422D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Uwagi ogólne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_Toc196471723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3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1DE3FC5A" w14:textId="1A78E54B" w:rsidR="004E475A" w:rsidRDefault="00177244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24" w:history="1">
            <w:r w:rsidR="004E475A" w:rsidRPr="0045422D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Złożenie pełnej dokumentacji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_Toc196471724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3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4E54DDF7" w14:textId="515D1AFC" w:rsidR="004E475A" w:rsidRDefault="00177244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25" w:history="1">
            <w:r w:rsidR="004E475A" w:rsidRPr="0045422D">
              <w:rPr>
                <w:rStyle w:val="Hyperlink"/>
                <w:noProof/>
                <w:lang w:val="en-US"/>
              </w:rPr>
              <w:t>2.2.1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Racjonalne usprawnienia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_Toc196471725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4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28D41B55" w14:textId="7E8EDE00" w:rsidR="004E475A" w:rsidRDefault="00177244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26" w:history="1">
            <w:r w:rsidR="004E475A" w:rsidRPr="0045422D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Wymagane dokumenty potwierdzające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_Toc196471726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4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6C29541B" w14:textId="5FBFBC4B" w:rsidR="004E475A" w:rsidRDefault="00177244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27" w:history="1">
            <w:r w:rsidR="004E475A" w:rsidRPr="0045422D">
              <w:rPr>
                <w:rStyle w:val="Hyperlink"/>
                <w:noProof/>
                <w:lang w:val="en-US"/>
              </w:rPr>
              <w:t>2.3.1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Uwagi ogólne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_Toc196471727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4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088C93E9" w14:textId="03FC1271" w:rsidR="004E475A" w:rsidRDefault="00177244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28" w:history="1">
            <w:r w:rsidR="004E475A" w:rsidRPr="0045422D">
              <w:rPr>
                <w:rStyle w:val="Hyperlink"/>
                <w:noProof/>
                <w:lang w:val="en-US"/>
              </w:rPr>
              <w:t>2.3.2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Dokumenty potwierdzające, że spełniasz ogólne kryteria przyjęcia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_Toc196471728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4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14130E1D" w14:textId="2351E94E" w:rsidR="004E475A" w:rsidRDefault="00177244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29" w:history="1">
            <w:r w:rsidR="004E475A" w:rsidRPr="0045422D">
              <w:rPr>
                <w:rStyle w:val="Hyperlink"/>
                <w:noProof/>
                <w:lang w:val="en-US"/>
              </w:rPr>
              <w:t>2.3.3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Dokumenty potwierdzające, że spełniasz szczegółowe kryteria naboru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_Toc196471729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5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3A11386A" w14:textId="31524C12" w:rsidR="004E475A" w:rsidRDefault="00177244">
          <w:pPr>
            <w:pStyle w:val="TOC3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30" w:history="1">
            <w:r w:rsidR="004E475A" w:rsidRPr="0045422D">
              <w:rPr>
                <w:rStyle w:val="Hyperlink"/>
                <w:noProof/>
              </w:rPr>
              <w:t>Dyplomy i świadectwa ukończenia nauki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_Toc196471730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5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41AE1818" w14:textId="7DB2B7AA" w:rsidR="004E475A" w:rsidRDefault="00177244">
          <w:pPr>
            <w:pStyle w:val="TOC3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31" w:history="1">
            <w:r w:rsidR="004E475A" w:rsidRPr="0045422D">
              <w:rPr>
                <w:rStyle w:val="Hyperlink"/>
                <w:noProof/>
              </w:rPr>
              <w:t>Doświadczenie zawodowe (jeżeli jest wymagane)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_Toc196471731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5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4EDF2589" w14:textId="76FFE6D5" w:rsidR="004E475A" w:rsidRDefault="00177244">
          <w:pPr>
            <w:pStyle w:val="TOC3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32" w:history="1">
            <w:r w:rsidR="004E475A" w:rsidRPr="0045422D">
              <w:rPr>
                <w:rStyle w:val="Hyperlink"/>
                <w:noProof/>
              </w:rPr>
              <w:t>Znajomość języków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_Toc196471732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6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61AFEA49" w14:textId="4FD7E164" w:rsidR="004E475A" w:rsidRDefault="00177244">
          <w:pPr>
            <w:pStyle w:val="TOC1"/>
            <w:tabs>
              <w:tab w:val="left" w:pos="541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33" w:history="1">
            <w:r w:rsidR="004E475A" w:rsidRPr="0045422D">
              <w:rPr>
                <w:rStyle w:val="Hyperlink"/>
                <w:noProof/>
                <w:spacing w:val="-4"/>
                <w:lang w:val="en-US"/>
              </w:rPr>
              <w:t>3.</w:t>
            </w:r>
            <w:r w:rsidR="004E475A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ETAPY PROCEDURY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_Toc196471733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6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34BBD37A" w14:textId="6CE2EFE3" w:rsidR="004E475A" w:rsidRDefault="00177244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34" w:history="1">
            <w:r w:rsidR="004E475A" w:rsidRPr="0045422D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Dopuszczenie i ocena kwalifikacji (pierwszy etap)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_Toc196471734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6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24ACCACF" w14:textId="1B7CB055" w:rsidR="004E475A" w:rsidRDefault="00177244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35" w:history="1">
            <w:r w:rsidR="004E475A" w:rsidRPr="0045422D">
              <w:rPr>
                <w:rStyle w:val="Hyperlink"/>
                <w:noProof/>
                <w:lang w:val="en-US"/>
              </w:rPr>
              <w:t>3.1.1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Dopuszczenie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_Toc196471735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6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13ED38B9" w14:textId="533C6A4B" w:rsidR="004E475A" w:rsidRDefault="00177244">
          <w:pPr>
            <w:pStyle w:val="TOC3"/>
            <w:tabs>
              <w:tab w:val="left" w:pos="1320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36" w:history="1">
            <w:r w:rsidR="004E475A" w:rsidRPr="0045422D">
              <w:rPr>
                <w:rStyle w:val="Hyperlink"/>
                <w:noProof/>
                <w:lang w:val="en-US"/>
              </w:rPr>
              <w:t>3.1.2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Ocena kwalifikacji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_Toc196471736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7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0EA5DCAA" w14:textId="0BD302F3" w:rsidR="004E475A" w:rsidRDefault="00177244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37" w:history="1">
            <w:r w:rsidR="004E475A" w:rsidRPr="0045422D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Testy (drugi etap)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_Toc196471737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7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0C0F15DE" w14:textId="698D705A" w:rsidR="004E475A" w:rsidRDefault="00177244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38" w:history="1">
            <w:r w:rsidR="004E475A" w:rsidRPr="0045422D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Lista odpowiednich kandydatek i kandydatów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_Toc196471738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8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39C68A4A" w14:textId="30F8EE2C" w:rsidR="004E475A" w:rsidRDefault="00177244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39" w:history="1">
            <w:r w:rsidR="004E475A" w:rsidRPr="0045422D">
              <w:rPr>
                <w:rStyle w:val="Hyperlink"/>
                <w:noProof/>
                <w:spacing w:val="-4"/>
                <w:lang w:val="en-US"/>
              </w:rPr>
              <w:t>4.</w:t>
            </w:r>
            <w:r w:rsidR="004E475A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WYKLUCZENIE Z PROCEDURY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_Toc196471739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8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10B40BE8" w14:textId="487C1887" w:rsidR="004E475A" w:rsidRDefault="00177244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40" w:history="1">
            <w:r w:rsidR="004E475A" w:rsidRPr="0045422D">
              <w:rPr>
                <w:rStyle w:val="Hyperlink"/>
                <w:noProof/>
                <w:spacing w:val="-4"/>
                <w:lang w:val="en-US"/>
              </w:rPr>
              <w:t>5.</w:t>
            </w:r>
            <w:r w:rsidR="004E475A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INFORMACJE OGÓLNE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_Toc196471740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8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663980A5" w14:textId="6404E732" w:rsidR="004E475A" w:rsidRDefault="00177244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41" w:history="1">
            <w:r w:rsidR="004E475A" w:rsidRPr="0045422D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Dodatek na pokrycie kosztów podróży i pobytu lub zwrot kosztów podróży służbowej w związku z wyjazdem do miejsca organizacji testu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_Toc196471741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8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47093114" w14:textId="297BF701" w:rsidR="004E475A" w:rsidRDefault="00177244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42" w:history="1">
            <w:r w:rsidR="004E475A" w:rsidRPr="0045422D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Wnioski osób kandydujących o dostęp do informacji, które ich dotyczą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_Toc196471742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9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46AC9EC3" w14:textId="6AF9DA13" w:rsidR="004E475A" w:rsidRDefault="00177244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43" w:history="1">
            <w:r w:rsidR="004E475A" w:rsidRPr="0045422D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Ochrona danych osobowych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_Toc196471743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9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67537827" w14:textId="2E44B9E7" w:rsidR="004E475A" w:rsidRDefault="00177244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44" w:history="1">
            <w:r w:rsidR="004E475A" w:rsidRPr="0045422D">
              <w:rPr>
                <w:rStyle w:val="Hyperlink"/>
                <w:noProof/>
                <w:spacing w:val="-4"/>
              </w:rPr>
              <w:t>6.</w:t>
            </w:r>
            <w:r w:rsidR="004E475A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WNIOSKI O PONOWNE ROZPATRZENIE – ZAŻALENIA I ODWOŁANIA – SKARGI DO EUROPEJSKIEGO RZECZNIKA PRAW OBYWATELSKICH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_Toc196471744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10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08355DCB" w14:textId="495CEB46" w:rsidR="004E475A" w:rsidRDefault="00177244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45" w:history="1">
            <w:r w:rsidR="004E475A" w:rsidRPr="0045422D">
              <w:rPr>
                <w:rStyle w:val="Hyperlink"/>
                <w:noProof/>
              </w:rPr>
              <w:t>ZAŁĄCZNIK I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_Toc196471745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11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025BDE43" w14:textId="30501D7B" w:rsidR="004E475A" w:rsidRDefault="00177244">
          <w:pPr>
            <w:pStyle w:val="TOC1"/>
            <w:tabs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46" w:history="1">
            <w:r w:rsidR="004E475A" w:rsidRPr="0045422D">
              <w:rPr>
                <w:rStyle w:val="Hyperlink"/>
                <w:noProof/>
              </w:rPr>
              <w:t>ZAŁĄCZNIK II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_Toc196471746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15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196A5595" w14:textId="6508E126" w:rsidR="004E475A" w:rsidRDefault="00177244">
          <w:pPr>
            <w:pStyle w:val="TOC1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47" w:history="1">
            <w:r w:rsidR="004E475A" w:rsidRPr="0045422D">
              <w:rPr>
                <w:rStyle w:val="Hyperlink"/>
                <w:noProof/>
                <w:spacing w:val="-4"/>
                <w:lang w:val="en-US"/>
              </w:rPr>
              <w:t>6.</w:t>
            </w:r>
            <w:r w:rsidR="004E475A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ZAŁĄCZNIK III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_Toc196471747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19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1F61F32D" w14:textId="526CBEB1" w:rsidR="004E475A" w:rsidRDefault="00177244">
          <w:pPr>
            <w:pStyle w:val="TOC2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48" w:history="1">
            <w:r w:rsidR="004E475A" w:rsidRPr="0045422D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WNIOSKI O PONOWNE ROZPATRZENIE – ZAŻALENIA I ODWOŁANIA – SKARGI DO EUROPEJSKIEGO RZECZNIKA PRAW OBYWATELSKICH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_Toc196471748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19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0BBAB8C1" w14:textId="4371BE33" w:rsidR="004E475A" w:rsidRDefault="00177244">
          <w:pPr>
            <w:pStyle w:val="TOC3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49" w:history="1">
            <w:r w:rsidR="004E475A" w:rsidRPr="0045422D">
              <w:rPr>
                <w:rStyle w:val="Hyperlink"/>
                <w:noProof/>
                <w:lang w:val="en-US"/>
              </w:rPr>
              <w:t>A.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Wnioski o ponowne rozpatrzenie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_Toc196471749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19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154E6875" w14:textId="19B1A308" w:rsidR="004E475A" w:rsidRDefault="00177244">
          <w:pPr>
            <w:pStyle w:val="TOC3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50" w:history="1">
            <w:r w:rsidR="004E475A" w:rsidRPr="0045422D">
              <w:rPr>
                <w:rStyle w:val="Hyperlink"/>
                <w:noProof/>
                <w:lang w:val="en-US"/>
              </w:rPr>
              <w:t>B.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Zażalenia i odwołania do sądu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_Toc196471750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19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7C0A07A6" w14:textId="567C8EED" w:rsidR="004E475A" w:rsidRDefault="00177244">
          <w:pPr>
            <w:pStyle w:val="TOC3"/>
            <w:tabs>
              <w:tab w:val="left" w:pos="1103"/>
              <w:tab w:val="right" w:leader="dot" w:pos="1042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96471751" w:history="1">
            <w:r w:rsidR="004E475A" w:rsidRPr="0045422D">
              <w:rPr>
                <w:rStyle w:val="Hyperlink"/>
                <w:noProof/>
                <w:lang w:val="en-US"/>
              </w:rPr>
              <w:t>C.</w:t>
            </w:r>
            <w:r w:rsidR="004E475A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4E475A" w:rsidRPr="0045422D">
              <w:rPr>
                <w:rStyle w:val="Hyperlink"/>
                <w:noProof/>
              </w:rPr>
              <w:t>Złożenie skargi do Europejskiego Rzecznika Praw Obywatelskich</w:t>
            </w:r>
            <w:r w:rsidR="004E475A">
              <w:rPr>
                <w:noProof/>
                <w:webHidden/>
              </w:rPr>
              <w:tab/>
            </w:r>
            <w:r w:rsidR="004E475A">
              <w:rPr>
                <w:noProof/>
                <w:webHidden/>
              </w:rPr>
              <w:fldChar w:fldCharType="begin"/>
            </w:r>
            <w:r w:rsidR="004E475A">
              <w:rPr>
                <w:noProof/>
                <w:webHidden/>
              </w:rPr>
              <w:instrText xml:space="preserve"> PAGEREF _Toc196471751 \h </w:instrText>
            </w:r>
            <w:r w:rsidR="004E475A">
              <w:rPr>
                <w:noProof/>
                <w:webHidden/>
              </w:rPr>
            </w:r>
            <w:r w:rsidR="004E475A">
              <w:rPr>
                <w:noProof/>
                <w:webHidden/>
              </w:rPr>
              <w:fldChar w:fldCharType="separate"/>
            </w:r>
            <w:r w:rsidR="004E475A">
              <w:rPr>
                <w:noProof/>
                <w:webHidden/>
              </w:rPr>
              <w:t>20</w:t>
            </w:r>
            <w:r w:rsidR="004E475A">
              <w:rPr>
                <w:noProof/>
                <w:webHidden/>
              </w:rPr>
              <w:fldChar w:fldCharType="end"/>
            </w:r>
          </w:hyperlink>
        </w:p>
        <w:p w14:paraId="2A5D578B" w14:textId="27D45F85" w:rsidR="00C25EBB" w:rsidRPr="00FA5A63" w:rsidRDefault="00C25EBB">
          <w:pPr>
            <w:rPr>
              <w:rFonts w:ascii="Arial" w:hAnsi="Arial" w:cs="Arial"/>
            </w:rPr>
          </w:pPr>
          <w:r w:rsidRPr="00FA5A63">
            <w:rPr>
              <w:rFonts w:ascii="Arial" w:hAnsi="Arial" w:cs="Arial"/>
              <w:b/>
            </w:rPr>
            <w:fldChar w:fldCharType="end"/>
          </w:r>
        </w:p>
      </w:sdtContent>
    </w:sdt>
    <w:p w14:paraId="2F2AD0CA" w14:textId="77777777" w:rsidR="00133E45" w:rsidRPr="00FA5A63" w:rsidRDefault="00133E45">
      <w:pPr>
        <w:rPr>
          <w:rFonts w:ascii="Arial" w:hAnsi="Arial" w:cs="Arial"/>
          <w:lang w:val="en-GB"/>
        </w:rPr>
        <w:sectPr w:rsidR="00133E45" w:rsidRPr="00FA5A63">
          <w:footerReference w:type="default" r:id="rId9"/>
          <w:pgSz w:w="11910" w:h="16840"/>
          <w:pgMar w:top="700" w:right="740" w:bottom="480" w:left="740" w:header="0" w:footer="288" w:gutter="0"/>
          <w:pgNumType w:start="2"/>
          <w:cols w:space="720"/>
        </w:sectPr>
      </w:pPr>
    </w:p>
    <w:p w14:paraId="1898B0B9" w14:textId="77777777" w:rsidR="00133E45" w:rsidRPr="00FA5A63" w:rsidRDefault="007D29CE" w:rsidP="00282016">
      <w:pPr>
        <w:pStyle w:val="Heading1"/>
        <w:numPr>
          <w:ilvl w:val="0"/>
          <w:numId w:val="13"/>
        </w:numPr>
      </w:pPr>
      <w:bookmarkStart w:id="2" w:name="1._INTRODUCTION"/>
      <w:bookmarkStart w:id="3" w:name="2._STAGES_IN_THE_PROCEDURE"/>
      <w:bookmarkStart w:id="4" w:name="2.1_MCQ_test"/>
      <w:bookmarkStart w:id="5" w:name="_Toc196471721"/>
      <w:bookmarkEnd w:id="2"/>
      <w:bookmarkEnd w:id="3"/>
      <w:bookmarkEnd w:id="4"/>
      <w:r w:rsidRPr="00282016">
        <w:lastRenderedPageBreak/>
        <w:t>WPROWADZENIE</w:t>
      </w:r>
      <w:bookmarkEnd w:id="5"/>
    </w:p>
    <w:p w14:paraId="34C06CCB" w14:textId="60341C12" w:rsidR="005D0CBF" w:rsidRPr="00FA5A63" w:rsidRDefault="005D0CBF" w:rsidP="00825020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Procedura naboru jest otwarta dla wszystkich obywateli UE, którzy w chwili upływu terminu zgłaszania kandydatur spełniają (ogólne i szczegółowe) kryteria przyjęcia i mają wymagane kwalifikacje. Gwarantuje to każdej osobie kandydującej możliwość zaprezentowania swoich umiejętności, umożliwia nabór w oparciu o kryteria merytoryczne i pozwala na równe traktowanie.</w:t>
      </w:r>
    </w:p>
    <w:p w14:paraId="551A7B71" w14:textId="77777777" w:rsidR="005D0CBF" w:rsidRPr="00FA5A63" w:rsidRDefault="005D0CBF" w:rsidP="00825020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Nazwiska laureatek i laureatów umieszcza się na liście odpowiednich kandydatów. Parlament Europejski zatrudnia osoby z tej listy w zależności od potrzeb. </w:t>
      </w:r>
    </w:p>
    <w:p w14:paraId="73FE73C4" w14:textId="4B47563C" w:rsidR="005D0CBF" w:rsidRPr="00FA5A63" w:rsidRDefault="005D0CBF" w:rsidP="00825020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Dla każdej procedury tworzy się komisję kwalifikacyjną, w której skład wchodzą osoby mianowane przez administrację i przez komitet pracowniczy. Prace komisji mają charakter poufny i przebiegają zgodnie z regulaminem pracowniczym UE. </w:t>
      </w:r>
    </w:p>
    <w:p w14:paraId="03AC1E9E" w14:textId="72E27957" w:rsidR="005D0CBF" w:rsidRPr="00FA5A63" w:rsidRDefault="005D0CBF" w:rsidP="00825020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Aby wybrać najlepsze kandydatki i najlepszych kandydatów, komisja kwalifikacyjna porównuje ich kwalifikacje i wyniki, co pozwala ocenić ich zdolność do wykonywania obowiązków opisanych w ogłoszeniu. Nie tylko ocenia wiedzę kandydatów i kandydatek, ale i wskazuje na podstawie osiągnięć osoby o najwyższych kwalifikacjach. </w:t>
      </w:r>
    </w:p>
    <w:p w14:paraId="5C1E284B" w14:textId="3C545501" w:rsidR="00524869" w:rsidRPr="004E475A" w:rsidRDefault="00524869" w:rsidP="0055310F">
      <w:pPr>
        <w:pStyle w:val="BodyText"/>
        <w:spacing w:before="179"/>
        <w:ind w:left="0"/>
        <w:rPr>
          <w:rFonts w:ascii="Arial" w:hAnsi="Arial" w:cs="Arial"/>
        </w:rPr>
      </w:pPr>
    </w:p>
    <w:p w14:paraId="124A284C" w14:textId="77777777" w:rsidR="00B0586C" w:rsidRPr="00FA5A63" w:rsidRDefault="00B0586C" w:rsidP="00825020">
      <w:pPr>
        <w:pStyle w:val="Heading1"/>
        <w:spacing w:line="240" w:lineRule="auto"/>
      </w:pPr>
      <w:bookmarkStart w:id="6" w:name="_Toc196471722"/>
      <w:r w:rsidRPr="00FA5A63">
        <w:t>ZGŁOSZENIE KANDYDATURY</w:t>
      </w:r>
      <w:bookmarkEnd w:id="6"/>
    </w:p>
    <w:p w14:paraId="41F8ACFC" w14:textId="77777777" w:rsidR="00B0586C" w:rsidRPr="00FA5A63" w:rsidRDefault="00B0586C" w:rsidP="00282016">
      <w:pPr>
        <w:pStyle w:val="Heading2"/>
      </w:pPr>
      <w:bookmarkStart w:id="7" w:name="_Toc196471723"/>
      <w:r w:rsidRPr="00FA5A63">
        <w:t>Uwagi o</w:t>
      </w:r>
      <w:r w:rsidRPr="00282016">
        <w:t>gó</w:t>
      </w:r>
      <w:r w:rsidRPr="00FA5A63">
        <w:t>lne</w:t>
      </w:r>
      <w:bookmarkEnd w:id="7"/>
    </w:p>
    <w:p w14:paraId="7C1118AC" w14:textId="35F27659" w:rsidR="00B0586C" w:rsidRPr="00FA5A63" w:rsidRDefault="00B0586C" w:rsidP="00825020">
      <w:pPr>
        <w:pStyle w:val="BodyText"/>
        <w:spacing w:before="145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Przed zgłoszeniem kandydatury upewnij się, że spełniasz wszystkie kryteria przyjęcia. Zapoznaj się dokładnie z ogłoszeniem o naborze, z tym przewodnikiem i wymogami.</w:t>
      </w:r>
    </w:p>
    <w:p w14:paraId="36EC6DD4" w14:textId="62B7A5B6" w:rsidR="00B0586C" w:rsidRPr="00FA5A63" w:rsidRDefault="00B0586C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Złóż zgłoszenie na platformie internetowej </w:t>
      </w:r>
      <w:hyperlink r:id="rId10" w:history="1">
        <w:r w:rsidRPr="00FA5A63">
          <w:rPr>
            <w:rStyle w:val="Hyperlink"/>
            <w:rFonts w:ascii="Arial" w:hAnsi="Arial" w:cs="Arial"/>
          </w:rPr>
          <w:t>Apply4EP</w:t>
        </w:r>
      </w:hyperlink>
      <w:r w:rsidRPr="00FA5A63">
        <w:rPr>
          <w:rFonts w:ascii="Arial" w:hAnsi="Arial" w:cs="Arial"/>
        </w:rPr>
        <w:t>. Aby założyć konto na platformie Apply4EP, kliknij zakładkę „Wyślij podanie online” na dole ogłoszenia i postępuj zgodnie z poleceniami.</w:t>
      </w:r>
    </w:p>
    <w:p w14:paraId="273E34DC" w14:textId="77777777" w:rsidR="00B0586C" w:rsidRPr="00FA5A63" w:rsidRDefault="00B0586C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  <w:b/>
        </w:rPr>
        <w:t>Możesz mieć tylko jedno konto</w:t>
      </w:r>
      <w:r w:rsidRPr="00FA5A63">
        <w:rPr>
          <w:rFonts w:ascii="Arial" w:hAnsi="Arial" w:cs="Arial"/>
        </w:rPr>
        <w:t xml:space="preserve">, ale w razie potrzeby możesz zaktualizować swoje dane osobowe. </w:t>
      </w:r>
    </w:p>
    <w:p w14:paraId="187EA368" w14:textId="3A5D0F75" w:rsidR="00B0586C" w:rsidRPr="00FA5A63" w:rsidRDefault="00B0586C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  <w:color w:val="0000FF"/>
          <w:u w:val="single" w:color="0000FF"/>
        </w:rPr>
      </w:pPr>
      <w:r w:rsidRPr="00FA5A63">
        <w:rPr>
          <w:rFonts w:ascii="Arial" w:hAnsi="Arial" w:cs="Arial"/>
        </w:rPr>
        <w:t xml:space="preserve">Jeśli napotkasz trudności przy tworzeniu konta na Apply4EP lub wystąpią problemy techniczne, skontaktuj się z: </w:t>
      </w:r>
      <w:hyperlink r:id="rId11">
        <w:r w:rsidRPr="00FA5A63">
          <w:rPr>
            <w:rFonts w:ascii="Arial" w:hAnsi="Arial" w:cs="Arial"/>
            <w:color w:val="0000FF"/>
            <w:u w:val="single" w:color="0000FF"/>
          </w:rPr>
          <w:t>PERS-APPLY4EPContacts@europarl.europa.eu</w:t>
        </w:r>
      </w:hyperlink>
      <w:r w:rsidRPr="00FA5A63">
        <w:rPr>
          <w:rFonts w:ascii="Arial" w:hAnsi="Arial" w:cs="Arial"/>
        </w:rPr>
        <w:t>.</w:t>
      </w:r>
    </w:p>
    <w:p w14:paraId="4D4F8B32" w14:textId="77777777" w:rsidR="00B0586C" w:rsidRPr="00FA5A63" w:rsidRDefault="00B0586C" w:rsidP="00825020">
      <w:pPr>
        <w:pStyle w:val="BodyText"/>
        <w:spacing w:before="112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W terminie wskazanym w ogłoszeniu zatwierdź na Apply4EP wypełniony formularz zgłoszenia online zawierający wszystkie wymagane dokumenty potwierdzające. </w:t>
      </w:r>
    </w:p>
    <w:p w14:paraId="7F9BE2C3" w14:textId="77777777" w:rsidR="00B0586C" w:rsidRPr="00FA5A63" w:rsidRDefault="00B0586C" w:rsidP="00825020">
      <w:pPr>
        <w:spacing w:before="112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  <w:b/>
          <w:sz w:val="24"/>
        </w:rPr>
        <w:t>Zgłoszenia i dokumenty potwierdzające złożone na Apply4EP po upływie terminu nie zostaną uwzględnione</w:t>
      </w:r>
      <w:r w:rsidRPr="00FA5A63">
        <w:rPr>
          <w:rFonts w:ascii="Arial" w:hAnsi="Arial" w:cs="Arial"/>
          <w:sz w:val="24"/>
        </w:rPr>
        <w:t>.</w:t>
      </w:r>
      <w:r w:rsidRPr="00FA5A63">
        <w:rPr>
          <w:rFonts w:ascii="Arial" w:hAnsi="Arial" w:cs="Arial"/>
          <w:b/>
          <w:sz w:val="24"/>
        </w:rPr>
        <w:t xml:space="preserve"> </w:t>
      </w:r>
      <w:r w:rsidRPr="00FA5A63">
        <w:rPr>
          <w:rFonts w:ascii="Arial" w:hAnsi="Arial" w:cs="Arial"/>
          <w:sz w:val="24"/>
        </w:rPr>
        <w:t>Nie czekaj do ostatniego dnia. Parlament Europejski nie ponosi odpowiedzialności za problemy techniczne, które mogą wystąpić w wyniku przeciążenia systemu bezpośrednio przed upływem terminu zgłoszeń.</w:t>
      </w:r>
    </w:p>
    <w:p w14:paraId="02C24A88" w14:textId="77777777" w:rsidR="005725E9" w:rsidRPr="004E475A" w:rsidRDefault="005725E9" w:rsidP="00825020">
      <w:pPr>
        <w:rPr>
          <w:rFonts w:ascii="Arial" w:hAnsi="Arial" w:cs="Arial"/>
        </w:rPr>
      </w:pPr>
    </w:p>
    <w:p w14:paraId="1A575EBC" w14:textId="42383E7E" w:rsidR="00B0586C" w:rsidRPr="00FA5A63" w:rsidRDefault="00B0586C" w:rsidP="00825020">
      <w:pPr>
        <w:rPr>
          <w:rFonts w:ascii="Arial" w:hAnsi="Arial" w:cs="Arial"/>
          <w:b/>
        </w:rPr>
      </w:pPr>
      <w:r w:rsidRPr="00FA5A63">
        <w:rPr>
          <w:rFonts w:ascii="Arial" w:hAnsi="Arial" w:cs="Arial"/>
          <w:sz w:val="24"/>
        </w:rPr>
        <w:t>Rozpatrzymy tylko zgłoszenia złożone na Apply4EP. Dlatego nie wysyłaj zgłoszenia pocztą (ani listem poleconym, ani zwykłym). Dział ds. Doboru i Wyszukiwania Talentów nie przyjmuje zgłoszeń doręczanych osobiście.</w:t>
      </w:r>
    </w:p>
    <w:p w14:paraId="24DA0A92" w14:textId="77777777" w:rsidR="00B0586C" w:rsidRPr="00FA5A63" w:rsidRDefault="00B0586C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Dział ds. Doboru i Wyszukiwania Talentów odpowiada za komunikację z osobami kandydującymi podczas całej procedury. Całą korespondencję, w tym zaproszenia na testy i powiadomienia o wynikach, będziemy wysyłać na adres e-mail podany we wniosku na Apply4EP. Regularnie sprawdzaj skrzynkę mejlową i w razie potrzeby aktualizuj swoje dane osobowe. </w:t>
      </w:r>
    </w:p>
    <w:p w14:paraId="5BD44653" w14:textId="77777777" w:rsidR="00B0586C" w:rsidRPr="00FA5A63" w:rsidRDefault="00B0586C" w:rsidP="00825020">
      <w:pPr>
        <w:pStyle w:val="BodyText"/>
        <w:spacing w:before="116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  <w:b/>
        </w:rPr>
        <w:t>Nie dzwoń do Działu ds. Doboru i Wyszukiwania Talentów. Pytania wysyłaj w odpowiedzi na e-mail, w którym potwierdziliśmy przyjęcie twojego zgłoszenia.</w:t>
      </w:r>
    </w:p>
    <w:p w14:paraId="799ABC56" w14:textId="77777777" w:rsidR="00B0586C" w:rsidRPr="00FA5A63" w:rsidRDefault="00B0586C" w:rsidP="00825020">
      <w:pPr>
        <w:pStyle w:val="BodyText"/>
        <w:spacing w:before="86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Natomiast prośbę o zaświadczenie o udziale w testach wyślij w odpowiedzi na wiadomość z zaproszeniem na test.</w:t>
      </w:r>
    </w:p>
    <w:p w14:paraId="40381572" w14:textId="77777777" w:rsidR="00B0586C" w:rsidRPr="004E475A" w:rsidRDefault="00B0586C" w:rsidP="00B0586C">
      <w:pPr>
        <w:pStyle w:val="BodyText"/>
        <w:ind w:left="0"/>
        <w:jc w:val="both"/>
        <w:rPr>
          <w:rFonts w:ascii="Arial" w:hAnsi="Arial" w:cs="Arial"/>
        </w:rPr>
      </w:pPr>
    </w:p>
    <w:p w14:paraId="63956F52" w14:textId="648E5FAB" w:rsidR="00B0586C" w:rsidRPr="004E475A" w:rsidRDefault="00B0586C" w:rsidP="00825020">
      <w:pPr>
        <w:pStyle w:val="Heading2"/>
        <w:rPr>
          <w:bCs w:val="0"/>
        </w:rPr>
      </w:pPr>
      <w:bookmarkStart w:id="8" w:name="_Toc196471724"/>
      <w:r w:rsidRPr="004E475A">
        <w:rPr>
          <w:bCs w:val="0"/>
        </w:rPr>
        <w:t>Złożenie pełnej dokumentacji</w:t>
      </w:r>
      <w:bookmarkEnd w:id="8"/>
    </w:p>
    <w:p w14:paraId="76DC8277" w14:textId="77777777" w:rsidR="00B0586C" w:rsidRPr="00FA5A63" w:rsidRDefault="00B0586C" w:rsidP="0055310F">
      <w:pPr>
        <w:pStyle w:val="ListParagraph"/>
        <w:numPr>
          <w:ilvl w:val="0"/>
          <w:numId w:val="9"/>
        </w:numPr>
        <w:tabs>
          <w:tab w:val="left" w:pos="450"/>
        </w:tabs>
        <w:spacing w:before="142" w:line="216" w:lineRule="auto"/>
        <w:ind w:right="-60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Jeżeli nie masz jeszcze konta na APPLY4EP, załóż je, klikając zakładkę „Wyślij podanie online”. Jeżeli masz już konto, zaloguj się.</w:t>
      </w:r>
    </w:p>
    <w:p w14:paraId="0485FBBB" w14:textId="7B1DCE07" w:rsidR="00B0586C" w:rsidRPr="00FA5A63" w:rsidRDefault="00B0586C" w:rsidP="00825020">
      <w:pPr>
        <w:pStyle w:val="ListParagraph"/>
        <w:numPr>
          <w:ilvl w:val="0"/>
          <w:numId w:val="9"/>
        </w:numPr>
        <w:tabs>
          <w:tab w:val="left" w:pos="450"/>
        </w:tabs>
        <w:spacing w:before="55" w:line="216" w:lineRule="auto"/>
        <w:ind w:right="-60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b/>
          <w:sz w:val="24"/>
        </w:rPr>
        <w:t>Załącz wszystkie wymagane dokumenty potwierdzające</w:t>
      </w:r>
      <w:r w:rsidRPr="00FA5A63">
        <w:rPr>
          <w:rFonts w:ascii="Arial" w:hAnsi="Arial" w:cs="Arial"/>
        </w:rPr>
        <w:t xml:space="preserve">, najlepiej w formacie PDF. Zalecamy przygotować wszystkie dokumenty potwierdzające wcześniej. Jeżeli masz dużo dokumentów, połącz </w:t>
      </w:r>
      <w:r w:rsidRPr="00FA5A63">
        <w:rPr>
          <w:rFonts w:ascii="Arial" w:hAnsi="Arial" w:cs="Arial"/>
        </w:rPr>
        <w:lastRenderedPageBreak/>
        <w:t>je przed przesłaniem w jeden plik, najlepiej w formacie PDF. Akceptujemy jednak też dokumenty w formacie DOC, DOCX, GIF, JPG, TXT, PNG i RTF. Dokumenty zapisane na APPLY4EP muszą być czytelne, a ich rozmiar nie może przekroczyć 5 MB.</w:t>
      </w:r>
    </w:p>
    <w:p w14:paraId="2316E903" w14:textId="77777777" w:rsidR="00B0586C" w:rsidRPr="00FA5A63" w:rsidRDefault="00B0586C" w:rsidP="00825020">
      <w:pPr>
        <w:pStyle w:val="ListParagraph"/>
        <w:numPr>
          <w:ilvl w:val="0"/>
          <w:numId w:val="9"/>
        </w:numPr>
        <w:tabs>
          <w:tab w:val="left" w:pos="450"/>
        </w:tabs>
        <w:spacing w:before="55" w:line="216" w:lineRule="auto"/>
        <w:ind w:right="-60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 xml:space="preserve">Aby zatwierdzić zgłoszenie, postępuj zgodnie z instrukcjami na Apply4EP. Po zatwierdzeniu zgłoszenia </w:t>
      </w:r>
      <w:r w:rsidRPr="00FA5A63">
        <w:rPr>
          <w:rFonts w:ascii="Arial" w:hAnsi="Arial" w:cs="Arial"/>
          <w:b/>
          <w:sz w:val="24"/>
        </w:rPr>
        <w:t>nie można go już zmienić ani załączyć dodatkowych dokumentów</w:t>
      </w:r>
      <w:r w:rsidRPr="00FA5A63">
        <w:rPr>
          <w:rFonts w:ascii="Arial" w:hAnsi="Arial" w:cs="Arial"/>
          <w:sz w:val="24"/>
        </w:rPr>
        <w:t>.</w:t>
      </w:r>
      <w:r w:rsidRPr="00FA5A63">
        <w:rPr>
          <w:rFonts w:ascii="Arial" w:hAnsi="Arial" w:cs="Arial"/>
          <w:b/>
          <w:sz w:val="24"/>
        </w:rPr>
        <w:t xml:space="preserve"> </w:t>
      </w:r>
    </w:p>
    <w:p w14:paraId="40F5D4C8" w14:textId="77777777" w:rsidR="00B0586C" w:rsidRPr="004E475A" w:rsidRDefault="00B0586C" w:rsidP="0055310F">
      <w:pPr>
        <w:pStyle w:val="ListParagraph"/>
        <w:tabs>
          <w:tab w:val="left" w:pos="450"/>
        </w:tabs>
        <w:spacing w:before="55" w:line="216" w:lineRule="auto"/>
        <w:ind w:left="559" w:right="82" w:firstLine="0"/>
        <w:jc w:val="both"/>
        <w:rPr>
          <w:rFonts w:ascii="Arial" w:hAnsi="Arial" w:cs="Arial"/>
          <w:sz w:val="24"/>
        </w:rPr>
      </w:pPr>
    </w:p>
    <w:p w14:paraId="31F0DB71" w14:textId="1AA281F7" w:rsidR="00B0586C" w:rsidRPr="00FA5A63" w:rsidRDefault="00B0586C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  <w:b/>
        </w:rPr>
        <w:t xml:space="preserve">Uwaga: </w:t>
      </w:r>
      <w:r w:rsidRPr="00FA5A63">
        <w:rPr>
          <w:rFonts w:ascii="Arial" w:hAnsi="Arial" w:cs="Arial"/>
        </w:rPr>
        <w:t xml:space="preserve">Jeżeli nie zapiszesz zmian i opuścisz stronę przed wypełnieniem zgłoszenia do końca lub jeżeli twoja sesja na Apply4EP wygaśnie (po 120 minutach), stracisz wszystkie wprowadzone informacje i trzeba będzie wypełnić formularz od nowa.  </w:t>
      </w:r>
    </w:p>
    <w:p w14:paraId="001F4F47" w14:textId="77777777" w:rsidR="00B0586C" w:rsidRPr="004E475A" w:rsidRDefault="00B0586C" w:rsidP="00825020">
      <w:pPr>
        <w:pStyle w:val="ListParagraph"/>
        <w:tabs>
          <w:tab w:val="left" w:pos="450"/>
        </w:tabs>
        <w:spacing w:before="55" w:line="216" w:lineRule="auto"/>
        <w:ind w:left="0" w:firstLine="0"/>
        <w:jc w:val="both"/>
        <w:rPr>
          <w:rFonts w:ascii="Arial" w:hAnsi="Arial" w:cs="Arial"/>
          <w:sz w:val="24"/>
        </w:rPr>
      </w:pPr>
    </w:p>
    <w:p w14:paraId="7F727B7D" w14:textId="45A18ADE" w:rsidR="005725E9" w:rsidRPr="00FA5A63" w:rsidRDefault="00B0586C" w:rsidP="00825020">
      <w:pPr>
        <w:tabs>
          <w:tab w:val="left" w:pos="450"/>
        </w:tabs>
        <w:spacing w:before="55" w:line="216" w:lineRule="auto"/>
        <w:jc w:val="both"/>
        <w:rPr>
          <w:rFonts w:ascii="Arial" w:hAnsi="Arial" w:cs="Arial"/>
          <w:sz w:val="24"/>
          <w:szCs w:val="24"/>
        </w:rPr>
      </w:pPr>
      <w:r w:rsidRPr="00FA5A63">
        <w:rPr>
          <w:rFonts w:ascii="Arial" w:hAnsi="Arial" w:cs="Arial"/>
          <w:sz w:val="24"/>
        </w:rPr>
        <w:t>Po złożeniu zgłoszenia na Apply4EP otrzymasz e-mail potwierdzający, że zostało zarejestrowane. Jeżeli nie dostaniesz takiego e-maila, sprawdź folder spamu.</w:t>
      </w:r>
    </w:p>
    <w:p w14:paraId="79181A1E" w14:textId="77777777" w:rsidR="00B0586C" w:rsidRPr="00FA5A63" w:rsidRDefault="00B0586C" w:rsidP="00825020">
      <w:pPr>
        <w:tabs>
          <w:tab w:val="left" w:pos="450"/>
        </w:tabs>
        <w:spacing w:before="55" w:line="216" w:lineRule="auto"/>
        <w:jc w:val="both"/>
        <w:rPr>
          <w:rFonts w:ascii="Arial" w:hAnsi="Arial" w:cs="Arial"/>
          <w:lang w:val="en-GB"/>
        </w:rPr>
      </w:pPr>
    </w:p>
    <w:p w14:paraId="2CAEF393" w14:textId="77777777" w:rsidR="00B0586C" w:rsidRPr="00FA5A63" w:rsidRDefault="00B0586C" w:rsidP="00B0586C">
      <w:pPr>
        <w:pStyle w:val="Heading3"/>
      </w:pPr>
      <w:bookmarkStart w:id="9" w:name="_Toc196471725"/>
      <w:r w:rsidRPr="00FA5A63">
        <w:t>Racjonalne usprawnienia</w:t>
      </w:r>
      <w:bookmarkEnd w:id="9"/>
    </w:p>
    <w:p w14:paraId="41ADD05C" w14:textId="77777777" w:rsidR="0058722D" w:rsidRPr="00FA5A63" w:rsidRDefault="00B0586C" w:rsidP="00825020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Jeżeli jesteś osobą z niepełnosprawnością lub znajdujesz się w szczególnej sytuacji, która może utrudniać ci udział w teście (np. ciąża, karmienie piersią, problemy zdrowotne, leczenie itd.), zaznacz to w formularzu zgłoszenia. Jeżeli chcesz złożyć wniosek o racjonalne usprawnienia, przed testami prześlemy ci do wypełnienia stosowny formularz. Razem z wnioskiem o racjonalne usprawnienia musisz przedstawić dokumenty potwierdzające. Mogą to być zaświadczenia lekarskie, pisma od lekarza czy dowód, że już wcześniej, np. na egzaminach w trakcie nauki, przyznano ci racjonalne usprawnienia. Informacje zawarte w dokumentach potwierdzających posłużą za podstawę do zapewnienia niezbędnych usprawnień. </w:t>
      </w:r>
    </w:p>
    <w:p w14:paraId="2EA9B2AE" w14:textId="47A936F3" w:rsidR="00B0586C" w:rsidRPr="00FA5A63" w:rsidRDefault="009C31EF" w:rsidP="00825020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Informacje te prześlij Służbie Medycznej Parlamentu Europejskiego na adres e-mail podany w formularzu. Nie wysyłaj informacji medycznych do Działu ds. Doboru i Wyszukiwania Talentów. </w:t>
      </w:r>
      <w:r w:rsidRPr="00FA5A63">
        <w:rPr>
          <w:rFonts w:ascii="Arial" w:hAnsi="Arial" w:cs="Arial"/>
          <w:b/>
          <w:bCs/>
        </w:rPr>
        <w:t>Musisz złożyć nowy wniosek o racjonalne usprawnienia w każdej procedurze, w której bierzesz udział</w:t>
      </w:r>
      <w:r w:rsidRPr="00FA5A63">
        <w:rPr>
          <w:rFonts w:ascii="Arial" w:hAnsi="Arial" w:cs="Arial"/>
        </w:rPr>
        <w:t xml:space="preserve">, ponieważ zgodnie z przepisami o ochronie danych Służba Medyczna nie prowadzi rejestru wcześniejszych wniosków. </w:t>
      </w:r>
      <w:r w:rsidRPr="00FA5A63">
        <w:rPr>
          <w:rFonts w:ascii="Arial" w:hAnsi="Arial" w:cs="Arial"/>
          <w:b/>
          <w:bCs/>
        </w:rPr>
        <w:t xml:space="preserve">Możesz </w:t>
      </w:r>
      <w:r w:rsidRPr="00FA5A63">
        <w:rPr>
          <w:rFonts w:ascii="Arial" w:hAnsi="Arial" w:cs="Arial"/>
        </w:rPr>
        <w:t xml:space="preserve">natomiast </w:t>
      </w:r>
      <w:r w:rsidRPr="00FA5A63">
        <w:rPr>
          <w:rFonts w:ascii="Arial" w:hAnsi="Arial" w:cs="Arial"/>
          <w:b/>
          <w:bCs/>
        </w:rPr>
        <w:t>ponownie wykorzystać te same dokumenty potwierdzające, jeśli twoja niepełnosprawność lub stan zdrowia nie zmieniły się</w:t>
      </w:r>
      <w:r w:rsidRPr="00FA5A63">
        <w:rPr>
          <w:rFonts w:ascii="Arial" w:hAnsi="Arial" w:cs="Arial"/>
        </w:rPr>
        <w:t xml:space="preserve">. </w:t>
      </w:r>
    </w:p>
    <w:p w14:paraId="3F3897CD" w14:textId="0CB91BAC" w:rsidR="00B0586C" w:rsidRPr="00FA5A63" w:rsidRDefault="009C31EF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Zwracamy uwagę, że oprogramowanie do testowania online (TestWe) nie jest obecnie </w:t>
      </w:r>
      <w:r w:rsidRPr="00FA5A63">
        <w:rPr>
          <w:rFonts w:ascii="Arial" w:hAnsi="Arial" w:cs="Arial"/>
          <w:b/>
          <w:bCs/>
        </w:rPr>
        <w:t>dostępne dla osób korzystających z czytników ekranu, lup i oprogramowania do przetwarzania mowy na tekst ani dla osób z dysfunkcją słuchu</w:t>
      </w:r>
      <w:r w:rsidRPr="00FA5A63">
        <w:rPr>
          <w:rFonts w:ascii="Arial" w:hAnsi="Arial" w:cs="Arial"/>
        </w:rPr>
        <w:t xml:space="preserve">. </w:t>
      </w:r>
    </w:p>
    <w:p w14:paraId="79245E19" w14:textId="77777777" w:rsidR="00B0586C" w:rsidRPr="00FA5A63" w:rsidRDefault="00B0586C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Parlament wprowadzi w razie potrzeby alternatywne rozwiązania dla osób kandydujących, które poprosiły o racjonalne usprawnienia (np. jeśli masz dysfunkcję wzroku, słuchu, mowy lub języka), pod warunkiem że Służba Medyczna Parlamentu zatwierdzi ich wniosek.</w:t>
      </w:r>
    </w:p>
    <w:p w14:paraId="033AE1FE" w14:textId="77777777" w:rsidR="00B0586C" w:rsidRPr="00FA5A63" w:rsidRDefault="00B0586C" w:rsidP="00B0586C">
      <w:pPr>
        <w:pStyle w:val="Heading2"/>
        <w:spacing w:before="321"/>
      </w:pPr>
      <w:bookmarkStart w:id="10" w:name="_Toc196471726"/>
      <w:r w:rsidRPr="00FA5A63">
        <w:t>Wymagane dokumenty potwierdzające</w:t>
      </w:r>
      <w:bookmarkEnd w:id="10"/>
    </w:p>
    <w:p w14:paraId="04FC78F6" w14:textId="77777777" w:rsidR="00B0586C" w:rsidRPr="00FA5A63" w:rsidRDefault="00B0586C" w:rsidP="00B0586C">
      <w:pPr>
        <w:pStyle w:val="Heading3"/>
        <w:spacing w:before="402"/>
      </w:pPr>
      <w:bookmarkStart w:id="11" w:name="_Toc196471727"/>
      <w:r w:rsidRPr="00FA5A63">
        <w:t>Uwagi ogólne</w:t>
      </w:r>
      <w:bookmarkEnd w:id="11"/>
    </w:p>
    <w:p w14:paraId="64B924DF" w14:textId="77777777" w:rsidR="00B0586C" w:rsidRPr="00FA5A63" w:rsidRDefault="00B0586C" w:rsidP="00825020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Dokumenty, które załączasz do formularza zgłoszenia online, nie muszą być potwierdzone „Za zgodność z oryginałem”.</w:t>
      </w:r>
    </w:p>
    <w:p w14:paraId="2DC875FD" w14:textId="77777777" w:rsidR="00B0586C" w:rsidRPr="00FA5A63" w:rsidRDefault="00B0586C" w:rsidP="00825020">
      <w:pPr>
        <w:pStyle w:val="BodyText"/>
        <w:spacing w:before="89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Odniesień do stron internetowych i kont w mediach społecznościowych nie uznajemy za ważne dokumenty potwierdzające.</w:t>
      </w:r>
    </w:p>
    <w:p w14:paraId="7E63468B" w14:textId="77777777" w:rsidR="00B0586C" w:rsidRPr="00FA5A63" w:rsidRDefault="00B0586C" w:rsidP="00825020">
      <w:pPr>
        <w:pStyle w:val="BodyText"/>
        <w:spacing w:before="108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Wydruków stron internetowych nie uznajemy za zaświadczenia, ale można je załączyć w uzupełnieniu podanych informacji.</w:t>
      </w:r>
    </w:p>
    <w:p w14:paraId="41964851" w14:textId="77777777" w:rsidR="00B0586C" w:rsidRPr="00FA5A63" w:rsidRDefault="00B0586C" w:rsidP="00825020">
      <w:pPr>
        <w:pStyle w:val="BodyText"/>
        <w:spacing w:before="116" w:line="216" w:lineRule="auto"/>
        <w:ind w:left="0"/>
        <w:jc w:val="both"/>
        <w:rPr>
          <w:rFonts w:ascii="Arial" w:hAnsi="Arial" w:cs="Arial"/>
          <w:b/>
        </w:rPr>
      </w:pPr>
      <w:r w:rsidRPr="00FA5A63">
        <w:rPr>
          <w:rFonts w:ascii="Arial" w:hAnsi="Arial" w:cs="Arial"/>
          <w:b/>
        </w:rPr>
        <w:t xml:space="preserve">Życiorys nie stanowi dokumentu potwierdzającego doświadczenie zawodowe, kwalifikacje ani znajomość języków. </w:t>
      </w:r>
    </w:p>
    <w:p w14:paraId="1173F347" w14:textId="25021F5A" w:rsidR="005725E9" w:rsidRPr="00FA5A63" w:rsidRDefault="00B0586C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Przy składaniu zgłoszenia nie możesz powoływać się na formularze zgłoszenia czy inne dokumenty złożone przy okazji wcześniejszego ogłoszenia o naborze.</w:t>
      </w:r>
    </w:p>
    <w:p w14:paraId="5540D7F5" w14:textId="77777777" w:rsidR="00B0586C" w:rsidRPr="004E475A" w:rsidRDefault="00B0586C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</w:p>
    <w:p w14:paraId="33A9B416" w14:textId="77777777" w:rsidR="00B0586C" w:rsidRPr="00FA5A63" w:rsidRDefault="00B0586C" w:rsidP="00B0586C">
      <w:pPr>
        <w:pStyle w:val="Heading3"/>
        <w:spacing w:before="1"/>
      </w:pPr>
      <w:bookmarkStart w:id="12" w:name="_Toc196471728"/>
      <w:r w:rsidRPr="00FA5A63">
        <w:t>Dokumenty potwierdzające, że spełniasz ogólne kryteria przyjęcia</w:t>
      </w:r>
      <w:bookmarkEnd w:id="12"/>
    </w:p>
    <w:p w14:paraId="106E80EB" w14:textId="77777777" w:rsidR="00B0586C" w:rsidRPr="00FA5A63" w:rsidRDefault="00B0586C" w:rsidP="00B0586C">
      <w:pPr>
        <w:pStyle w:val="BodyText"/>
        <w:spacing w:before="185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Na tym etapie nie potrzebujesz dokumentów potwierdzających, że:</w:t>
      </w:r>
    </w:p>
    <w:p w14:paraId="7A547170" w14:textId="77777777" w:rsidR="00B0586C" w:rsidRPr="00FA5A63" w:rsidRDefault="00B0586C" w:rsidP="00B0586C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lastRenderedPageBreak/>
        <w:t>masz obywatelstwo państwa członkowskiego Unii Europejskiej;</w:t>
      </w:r>
    </w:p>
    <w:p w14:paraId="1490CD20" w14:textId="77777777" w:rsidR="00B0586C" w:rsidRPr="00FA5A63" w:rsidRDefault="00B0586C" w:rsidP="00B0586C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korzystasz z pełni praw obywatelskich;</w:t>
      </w:r>
    </w:p>
    <w:p w14:paraId="121A0CC9" w14:textId="77777777" w:rsidR="00B0586C" w:rsidRPr="00FA5A63" w:rsidRDefault="00B0586C" w:rsidP="00B0586C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masz uregulowany stosunek do służby wojskowej;</w:t>
      </w:r>
    </w:p>
    <w:p w14:paraId="0C692B6D" w14:textId="77777777" w:rsidR="00B0586C" w:rsidRPr="00FA5A63" w:rsidRDefault="00B0586C" w:rsidP="00B0586C">
      <w:pPr>
        <w:pStyle w:val="ListParagraph"/>
        <w:numPr>
          <w:ilvl w:val="3"/>
          <w:numId w:val="6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przejawiasz postawę etyczną niezbędną do pełnienia obowiązków na danym stanowisku.</w:t>
      </w:r>
    </w:p>
    <w:p w14:paraId="39B3B51D" w14:textId="77777777" w:rsidR="00B0586C" w:rsidRPr="00FA5A63" w:rsidRDefault="00B0586C" w:rsidP="00B0586C">
      <w:pPr>
        <w:spacing w:before="104" w:line="216" w:lineRule="auto"/>
        <w:ind w:left="110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b/>
          <w:sz w:val="24"/>
        </w:rPr>
        <w:t>Zaznacz to pole, by oświadczyć</w:t>
      </w:r>
      <w:r w:rsidRPr="00FA5A63">
        <w:rPr>
          <w:rFonts w:ascii="Arial" w:hAnsi="Arial" w:cs="Arial"/>
          <w:sz w:val="24"/>
        </w:rPr>
        <w:t>, że spełniasz te kryteria, a podane przez ciebie informacje są prawdziwe i pełne. Dokumenty potwierdzające, że kwalifikujesz się do udziału w naborze, dostarczysz, jeżeli dostaniesz propozycję zatrudnienia.</w:t>
      </w:r>
    </w:p>
    <w:p w14:paraId="3E37DC12" w14:textId="77777777" w:rsidR="00B0586C" w:rsidRPr="004E475A" w:rsidRDefault="00B0586C" w:rsidP="00B0586C">
      <w:pPr>
        <w:pStyle w:val="BodyText"/>
        <w:spacing w:before="53"/>
        <w:ind w:left="0"/>
        <w:jc w:val="both"/>
        <w:rPr>
          <w:rFonts w:ascii="Arial" w:hAnsi="Arial" w:cs="Arial"/>
        </w:rPr>
      </w:pPr>
    </w:p>
    <w:p w14:paraId="000283C5" w14:textId="77777777" w:rsidR="00B0586C" w:rsidRPr="00FA5A63" w:rsidRDefault="00B0586C" w:rsidP="00B0586C">
      <w:pPr>
        <w:pStyle w:val="Heading3"/>
      </w:pPr>
      <w:bookmarkStart w:id="13" w:name="_Toc196471729"/>
      <w:r w:rsidRPr="00282016">
        <w:t>Dokumenty potwierd</w:t>
      </w:r>
      <w:r w:rsidRPr="00FA5A63">
        <w:t>zające, że spełniasz szczegółowe kryteria naboru</w:t>
      </w:r>
      <w:bookmarkEnd w:id="13"/>
    </w:p>
    <w:p w14:paraId="7B85DF40" w14:textId="77777777" w:rsidR="00B0586C" w:rsidRPr="00FA5A63" w:rsidRDefault="00B0586C" w:rsidP="00B0586C">
      <w:pPr>
        <w:pStyle w:val="BodyText"/>
        <w:spacing w:before="211" w:line="216" w:lineRule="auto"/>
        <w:ind w:right="176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Udostępnij komisji kwalifikacyjnej wszystkie informacje i dokumenty, które pozwolą jej sprawdzić, czy informacje zawarte w formularzu zgłoszenia są prawdziwe.</w:t>
      </w:r>
    </w:p>
    <w:p w14:paraId="69376B05" w14:textId="77777777" w:rsidR="0055310F" w:rsidRPr="004E475A" w:rsidRDefault="0055310F" w:rsidP="00825020">
      <w:pPr>
        <w:pStyle w:val="BodyText"/>
        <w:spacing w:line="216" w:lineRule="auto"/>
        <w:ind w:right="176"/>
        <w:jc w:val="both"/>
        <w:rPr>
          <w:rFonts w:ascii="Arial" w:hAnsi="Arial" w:cs="Arial"/>
        </w:rPr>
      </w:pPr>
    </w:p>
    <w:p w14:paraId="59D28D6A" w14:textId="77777777" w:rsidR="00B0586C" w:rsidRPr="00FA5A63" w:rsidRDefault="00B0586C" w:rsidP="00282016">
      <w:pPr>
        <w:pStyle w:val="Heading3"/>
        <w:numPr>
          <w:ilvl w:val="0"/>
          <w:numId w:val="0"/>
        </w:numPr>
        <w:spacing w:before="89"/>
        <w:ind w:left="778" w:hanging="668"/>
      </w:pPr>
      <w:bookmarkStart w:id="14" w:name="_Toc196471730"/>
      <w:r w:rsidRPr="00FA5A63">
        <w:t>Dyplomy i świadectwa ukończenia nauki</w:t>
      </w:r>
      <w:bookmarkEnd w:id="14"/>
    </w:p>
    <w:p w14:paraId="7D880A2C" w14:textId="272FC2CF" w:rsidR="00B0586C" w:rsidRPr="00FA5A63" w:rsidRDefault="00B0586C" w:rsidP="00B0586C">
      <w:pPr>
        <w:spacing w:before="93" w:line="216" w:lineRule="auto"/>
        <w:ind w:left="110"/>
        <w:jc w:val="both"/>
        <w:rPr>
          <w:rFonts w:ascii="Arial" w:hAnsi="Arial" w:cs="Arial"/>
          <w:sz w:val="24"/>
          <w:szCs w:val="24"/>
        </w:rPr>
      </w:pPr>
      <w:r w:rsidRPr="00FA5A63">
        <w:rPr>
          <w:rFonts w:ascii="Arial" w:hAnsi="Arial" w:cs="Arial"/>
          <w:sz w:val="24"/>
        </w:rPr>
        <w:t>Załącz do formularza zgłoszenia online kopie świadectw ukończenia szkoły średniej, dyplomów ukończenia studiów wyższych lub świadectw potwierdzających ukończenie nauki na poziomie wymaganym w ogłoszeniu.</w:t>
      </w:r>
      <w:r w:rsidRPr="00FA5A63">
        <w:rPr>
          <w:rFonts w:ascii="Arial" w:hAnsi="Arial" w:cs="Arial"/>
        </w:rPr>
        <w:t xml:space="preserve"> </w:t>
      </w:r>
    </w:p>
    <w:p w14:paraId="66FB450D" w14:textId="30B6786D" w:rsidR="00B0586C" w:rsidRPr="00FA5A63" w:rsidRDefault="00B0586C" w:rsidP="00B0586C">
      <w:pPr>
        <w:pStyle w:val="BodyText"/>
        <w:spacing w:before="120" w:line="216" w:lineRule="auto"/>
        <w:ind w:right="221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Komisja kwalifikacyjna uwzględnia różnice w systemach nauczania w poszczególnych państwach członkowskich Unii Europejskiej (zob. załącznik I i II do przewodnika). Dyplomy – wydane w państwie członkowskim lub w państwie spoza UE – muszą być uznawane przez właściwy organ państwa członkowskiego Unii, np. ministerstwo edukacji. Jeżeli masz dyplom wydany w państwie trzecim, przy składaniu zgłoszenia załącz dokument potwierdzający jego równoważność z dyplomami UE. Więcej informacji o uznawaniu kwalifikacji zdobytych poza UE znajdziesz na stronie </w:t>
      </w:r>
      <w:hyperlink r:id="rId12">
        <w:r w:rsidRPr="00FA5A63">
          <w:rPr>
            <w:rFonts w:ascii="Arial" w:hAnsi="Arial" w:cs="Arial"/>
            <w:color w:val="0000FF"/>
            <w:u w:val="single" w:color="0000FF"/>
          </w:rPr>
          <w:t>sieci ENIC-NARIC</w:t>
        </w:r>
      </w:hyperlink>
      <w:r w:rsidRPr="00FA5A63">
        <w:rPr>
          <w:rFonts w:ascii="Arial" w:hAnsi="Arial" w:cs="Arial"/>
        </w:rPr>
        <w:t xml:space="preserve"> (</w:t>
      </w:r>
      <w:hyperlink r:id="rId13">
        <w:r w:rsidRPr="00FA5A63">
          <w:rPr>
            <w:rFonts w:ascii="Arial" w:hAnsi="Arial" w:cs="Arial"/>
          </w:rPr>
          <w:t>https://www.enic-naric.net</w:t>
        </w:r>
      </w:hyperlink>
      <w:r w:rsidRPr="00FA5A63">
        <w:rPr>
          <w:rFonts w:ascii="Arial" w:hAnsi="Arial" w:cs="Arial"/>
        </w:rPr>
        <w:t>).</w:t>
      </w:r>
    </w:p>
    <w:p w14:paraId="5094E25B" w14:textId="77777777" w:rsidR="00B0586C" w:rsidRPr="00FA5A63" w:rsidRDefault="00B0586C" w:rsidP="00B0586C">
      <w:pPr>
        <w:pStyle w:val="BodyText"/>
        <w:spacing w:before="59" w:line="216" w:lineRule="auto"/>
        <w:ind w:right="176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W odniesieniu do dyplomów szkół wyższych podaj jak najdokładniejsze informacje, zwłaszcza o przedmiotach objętych programem nauczania i czasie trwania studiów, tak aby komisja kwalifikacyjna mogła ocenić (jeżeli przewidziano to w ogłoszeniu), czy dyplomy odpowiadają charakterowi obowiązków.</w:t>
      </w:r>
    </w:p>
    <w:p w14:paraId="7ABCA6B4" w14:textId="77777777" w:rsidR="00B0586C" w:rsidRPr="00FA5A63" w:rsidRDefault="00B0586C" w:rsidP="00B0586C">
      <w:pPr>
        <w:pStyle w:val="BodyText"/>
        <w:spacing w:before="115" w:line="216" w:lineRule="auto"/>
        <w:ind w:right="176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Jeżeli podajesz w formularzu zgłoszenia informacje o szkoleniu technicznym lub zawodowym, kursach doskonalących lub specjalizacyjnych, zaznacz, czy są to kursy w pełnym wymiarze godzin, w niepełnym wymiarze godzin czy też kursy wieczorowe. Wymień też przedmioty i oficjalny czas trwania kursu. Załącz te informacje w jednym dokumencie.</w:t>
      </w:r>
    </w:p>
    <w:p w14:paraId="32544BF1" w14:textId="77777777" w:rsidR="00B0586C" w:rsidRPr="004E475A" w:rsidRDefault="00B0586C" w:rsidP="00B0586C">
      <w:pPr>
        <w:pStyle w:val="BodyText"/>
        <w:spacing w:before="115" w:line="216" w:lineRule="auto"/>
        <w:ind w:right="176"/>
        <w:jc w:val="both"/>
        <w:rPr>
          <w:rFonts w:ascii="Arial" w:hAnsi="Arial" w:cs="Arial"/>
        </w:rPr>
      </w:pPr>
    </w:p>
    <w:p w14:paraId="66F21C76" w14:textId="77777777" w:rsidR="00B0586C" w:rsidRPr="00FA5A63" w:rsidRDefault="00B0586C" w:rsidP="00282016">
      <w:pPr>
        <w:pStyle w:val="Heading3"/>
        <w:numPr>
          <w:ilvl w:val="0"/>
          <w:numId w:val="0"/>
        </w:numPr>
        <w:spacing w:before="90"/>
        <w:ind w:left="778" w:hanging="668"/>
      </w:pPr>
      <w:bookmarkStart w:id="15" w:name="_Toc196471731"/>
      <w:r w:rsidRPr="00FA5A63">
        <w:t>Doświadczenie zawodowe (jeżeli jest wymagane)</w:t>
      </w:r>
      <w:bookmarkEnd w:id="15"/>
    </w:p>
    <w:p w14:paraId="0C733A62" w14:textId="73C83946" w:rsidR="00F96B8C" w:rsidRPr="00FA5A63" w:rsidRDefault="00B0586C" w:rsidP="0058722D">
      <w:pPr>
        <w:pStyle w:val="BodyText"/>
        <w:spacing w:before="94" w:line="216" w:lineRule="auto"/>
        <w:jc w:val="both"/>
        <w:rPr>
          <w:rFonts w:ascii="Arial" w:hAnsi="Arial" w:cs="Arial"/>
          <w:spacing w:val="-8"/>
        </w:rPr>
      </w:pPr>
      <w:r w:rsidRPr="00FA5A63">
        <w:rPr>
          <w:rFonts w:ascii="Arial" w:hAnsi="Arial" w:cs="Arial"/>
        </w:rPr>
        <w:t xml:space="preserve">Uwzględniamy tylko doświadczenie zawodowe </w:t>
      </w:r>
      <w:r w:rsidRPr="00FA5A63">
        <w:rPr>
          <w:rFonts w:ascii="Arial" w:hAnsi="Arial" w:cs="Arial"/>
          <w:b/>
          <w:bCs/>
        </w:rPr>
        <w:t>nabyte po uzyskaniu wymaganego dyplomu lub kwalifikacji</w:t>
      </w:r>
      <w:r w:rsidRPr="00FA5A63">
        <w:rPr>
          <w:rFonts w:ascii="Arial" w:hAnsi="Arial" w:cs="Arial"/>
        </w:rPr>
        <w:t>.</w:t>
      </w:r>
      <w:r w:rsidRPr="00FA5A63">
        <w:rPr>
          <w:rFonts w:ascii="Arial" w:hAnsi="Arial" w:cs="Arial"/>
          <w:b/>
        </w:rPr>
        <w:t xml:space="preserve"> Jako dowód </w:t>
      </w:r>
      <w:r w:rsidRPr="00FA5A63">
        <w:rPr>
          <w:rFonts w:ascii="Arial" w:hAnsi="Arial" w:cs="Arial"/>
        </w:rPr>
        <w:t xml:space="preserve">musisz przedstawić dokumenty, które potwierdzają </w:t>
      </w:r>
      <w:r w:rsidRPr="00FA5A63">
        <w:rPr>
          <w:rFonts w:ascii="Arial" w:hAnsi="Arial" w:cs="Arial"/>
          <w:b/>
          <w:bCs/>
        </w:rPr>
        <w:t>czas trwania i poziom doświadczenia zawodowego</w:t>
      </w:r>
      <w:r w:rsidRPr="00FA5A63">
        <w:rPr>
          <w:rFonts w:ascii="Arial" w:hAnsi="Arial" w:cs="Arial"/>
        </w:rPr>
        <w:t xml:space="preserve"> oraz zawierają dokładny opis </w:t>
      </w:r>
      <w:r w:rsidRPr="00FA5A63">
        <w:rPr>
          <w:rFonts w:ascii="Arial" w:hAnsi="Arial" w:cs="Arial"/>
          <w:b/>
          <w:bCs/>
        </w:rPr>
        <w:t>wykonywanej pracy</w:t>
      </w:r>
      <w:r w:rsidRPr="00FA5A63">
        <w:rPr>
          <w:rFonts w:ascii="Arial" w:hAnsi="Arial" w:cs="Arial"/>
        </w:rPr>
        <w:t>.</w:t>
      </w:r>
      <w:r w:rsidRPr="00FA5A63">
        <w:rPr>
          <w:rFonts w:ascii="Arial" w:hAnsi="Arial" w:cs="Arial"/>
          <w:b/>
        </w:rPr>
        <w:t xml:space="preserve"> </w:t>
      </w:r>
      <w:r w:rsidRPr="00FA5A63">
        <w:rPr>
          <w:rFonts w:ascii="Arial" w:hAnsi="Arial" w:cs="Arial"/>
        </w:rPr>
        <w:t xml:space="preserve">Komisja kwalifikacyjna potrzebuje tych informacji, aby ocenić, </w:t>
      </w:r>
      <w:r w:rsidRPr="00FA5A63">
        <w:rPr>
          <w:rFonts w:ascii="Arial" w:hAnsi="Arial" w:cs="Arial"/>
          <w:b/>
          <w:bCs/>
        </w:rPr>
        <w:t>jak</w:t>
      </w:r>
      <w:r w:rsidRPr="00FA5A63">
        <w:rPr>
          <w:rFonts w:ascii="Arial" w:hAnsi="Arial" w:cs="Arial"/>
        </w:rPr>
        <w:t xml:space="preserve"> </w:t>
      </w:r>
      <w:r w:rsidRPr="00FA5A63">
        <w:rPr>
          <w:rFonts w:ascii="Arial" w:hAnsi="Arial" w:cs="Arial"/>
          <w:b/>
        </w:rPr>
        <w:t>twoje doświadczenie wiąże się z opisem obowiązków</w:t>
      </w:r>
      <w:r w:rsidRPr="00FA5A63">
        <w:rPr>
          <w:rFonts w:ascii="Arial" w:hAnsi="Arial" w:cs="Arial"/>
        </w:rPr>
        <w:t>. Każdy okres doświadczenia zawodowego należy potwierdzić odpowiednimi dokumentami.</w:t>
      </w:r>
    </w:p>
    <w:p w14:paraId="3B9371A2" w14:textId="2C3F32B9" w:rsidR="00F96B8C" w:rsidRPr="00FA5A63" w:rsidRDefault="00F96B8C" w:rsidP="00F96B8C">
      <w:pPr>
        <w:pStyle w:val="BodyText"/>
        <w:spacing w:before="94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Prosimy załączyć następujące dokumenty (wykaz niewyczerpujący):</w:t>
      </w:r>
    </w:p>
    <w:p w14:paraId="227B17E3" w14:textId="77777777" w:rsidR="00F96B8C" w:rsidRPr="00FA5A63" w:rsidRDefault="00F96B8C" w:rsidP="00F96B8C">
      <w:pPr>
        <w:pStyle w:val="BodyText"/>
        <w:numPr>
          <w:ilvl w:val="0"/>
          <w:numId w:val="10"/>
        </w:numPr>
        <w:spacing w:before="94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zaświadczenia od wcześniejszych pracodawców lub od aktualnego pracodawcy, potwierdzające doświadczenie zawodowe wymagane w ogłoszeniu;</w:t>
      </w:r>
    </w:p>
    <w:p w14:paraId="6750369B" w14:textId="07357FDB" w:rsidR="00F96B8C" w:rsidRPr="00FA5A63" w:rsidRDefault="00F96B8C" w:rsidP="00F96B8C">
      <w:pPr>
        <w:pStyle w:val="BodyText"/>
        <w:numPr>
          <w:ilvl w:val="0"/>
          <w:numId w:val="10"/>
        </w:numPr>
        <w:spacing w:before="94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jeżeli ze względu na poufność nie możesz załączyć takich zaświadczeń, musisz przedstawić inne dokumenty, np. kopię umowy o pracę wraz z opisem obowiązków, potwierdzenia przyjęcia do pracy oraz pierwszego i ostatniego odcinka wynagrodzenia;</w:t>
      </w:r>
    </w:p>
    <w:p w14:paraId="0B4BBBAB" w14:textId="77777777" w:rsidR="00F96B8C" w:rsidRPr="00FA5A63" w:rsidRDefault="00F96B8C" w:rsidP="00F96B8C">
      <w:pPr>
        <w:pStyle w:val="BodyText"/>
        <w:numPr>
          <w:ilvl w:val="0"/>
          <w:numId w:val="10"/>
        </w:numPr>
        <w:spacing w:before="94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jako dowód na pracę na własny rachunek (np. samozatrudnienie czy wolny zawód) akceptujemy faktury za świadczone usługi lub inne oficjalne dokumenty potwierdzające prowadzenie działalności zawodowej.</w:t>
      </w:r>
    </w:p>
    <w:p w14:paraId="736B3D0D" w14:textId="77777777" w:rsidR="00F96B8C" w:rsidRPr="00FA5A63" w:rsidRDefault="00F96B8C" w:rsidP="00F96B8C">
      <w:pPr>
        <w:pStyle w:val="BodyText"/>
        <w:spacing w:before="94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Dokumenty te są niezbędne komisji kwalifikacyjnej do weryfikacji twojego doświadczenia i oceny jego zgodności z opisem obowiązków.</w:t>
      </w:r>
    </w:p>
    <w:p w14:paraId="79167958" w14:textId="77777777" w:rsidR="00F96B8C" w:rsidRPr="004E475A" w:rsidRDefault="00F96B8C" w:rsidP="00825020">
      <w:pPr>
        <w:pStyle w:val="BodyText"/>
        <w:spacing w:before="94" w:line="216" w:lineRule="auto"/>
        <w:ind w:left="0"/>
        <w:jc w:val="both"/>
        <w:rPr>
          <w:rFonts w:ascii="Arial" w:hAnsi="Arial" w:cs="Arial"/>
        </w:rPr>
      </w:pPr>
    </w:p>
    <w:p w14:paraId="0F269CAA" w14:textId="651D0DBD" w:rsidR="00B0586C" w:rsidRPr="00FA5A63" w:rsidRDefault="00B0586C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Każdy okres doświadczenia zawodowego można uwzględnić tylko raz. </w:t>
      </w:r>
      <w:r w:rsidRPr="00FA5A63">
        <w:rPr>
          <w:rFonts w:ascii="Arial" w:hAnsi="Arial" w:cs="Arial"/>
          <w:b/>
        </w:rPr>
        <w:t xml:space="preserve">Doświadczenie zawodowe </w:t>
      </w:r>
      <w:r w:rsidRPr="00FA5A63">
        <w:rPr>
          <w:rFonts w:ascii="Arial" w:hAnsi="Arial" w:cs="Arial"/>
          <w:b/>
        </w:rPr>
        <w:lastRenderedPageBreak/>
        <w:t>powinno być związane z wymaganym zakresem obowiązków</w:t>
      </w:r>
      <w:r w:rsidRPr="00FA5A63">
        <w:rPr>
          <w:rFonts w:ascii="Arial" w:hAnsi="Arial" w:cs="Arial"/>
        </w:rPr>
        <w:t xml:space="preserve"> oraz odpowiadać rzeczywistej pracy za wynagrodzeniem. Inne przypadki doświadczenia zawodowego rozpatrujemy następująco:</w:t>
      </w:r>
    </w:p>
    <w:p w14:paraId="5754EFDC" w14:textId="77777777" w:rsidR="00B0586C" w:rsidRPr="00FA5A63" w:rsidRDefault="00B0586C" w:rsidP="00825020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5" w:line="216" w:lineRule="auto"/>
        <w:ind w:right="82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doświadczenie zawodowe w wolontariacie: jeżeli wolontariat był regulowany umową lub równoważnym formalnym porozumieniem i trwał co najmniej pięć miesięcy w pełnym wymiarze czasu – całkowity uznany okres doświadczenia zawodowego w wolontariacie nie przekracza roku;</w:t>
      </w:r>
    </w:p>
    <w:p w14:paraId="7082BD69" w14:textId="77777777" w:rsidR="00B0586C" w:rsidRPr="00FA5A63" w:rsidRDefault="00B0586C" w:rsidP="00825020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5" w:line="216" w:lineRule="auto"/>
        <w:ind w:right="82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staże płatne lub bezpłatne: jeżeli nie są częścią programu studiów i trwały co najmniej pięć miesięcy w pełnym wymiarze czasu – całkowity uznany okres doświadczenia zawodowego zdobytego na stażach nie przekracza roku; za odpowiednie doświadczenie zawodowe uznajemy jedynie minimalny okres stażu niezbędny, aby uzyskać dostęp do zawodu, i tylko wtedy, gdy osoba kandydująca rzeczywiście uzyskała prawo do wykonywania danego zawodu;</w:t>
      </w:r>
    </w:p>
    <w:p w14:paraId="62A953F6" w14:textId="77777777" w:rsidR="00B0586C" w:rsidRPr="00FA5A63" w:rsidRDefault="00B0586C" w:rsidP="00825020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6" w:line="216" w:lineRule="auto"/>
        <w:ind w:right="82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zasadnicza służba wojskowa lub służba zastępcza: na poczet doświadczenia zawodowego zaliczamy cały okres służby; takie doświadczenie bierzemy pod uwagę niezależnie od daty uzyskania dyplomu, który uprawnia do zatrudnienia w odpowiedniej grupie funkcyjnej i grupie zaszeregowania;</w:t>
      </w:r>
    </w:p>
    <w:p w14:paraId="1506F716" w14:textId="77777777" w:rsidR="00B0586C" w:rsidRPr="00FA5A63" w:rsidRDefault="00B0586C" w:rsidP="00825020">
      <w:pPr>
        <w:pStyle w:val="ListParagraph"/>
        <w:numPr>
          <w:ilvl w:val="0"/>
          <w:numId w:val="3"/>
        </w:numPr>
        <w:tabs>
          <w:tab w:val="left" w:pos="278"/>
          <w:tab w:val="left" w:pos="280"/>
        </w:tabs>
        <w:spacing w:before="115" w:line="216" w:lineRule="auto"/>
        <w:ind w:right="82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urlop macierzyński / ojcowski / adopcyjny / rodzicielski / rodzinny: jeżeli był przewidziany w umowie o pracę – uznajemy za pracę na pełny etat, niezależnie od tego, czy osoba kandydująca korzystała z niego w pełnym czy niepełnym wymiarze czasu;</w:t>
      </w:r>
    </w:p>
    <w:p w14:paraId="0B40EA8F" w14:textId="77777777" w:rsidR="004E475A" w:rsidRDefault="00B0586C" w:rsidP="004E475A">
      <w:pPr>
        <w:pStyle w:val="ListParagraph"/>
        <w:numPr>
          <w:ilvl w:val="0"/>
          <w:numId w:val="3"/>
        </w:numPr>
        <w:spacing w:before="88"/>
        <w:ind w:left="279" w:right="82" w:hanging="169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studia doktoranckie: przez maksymalnie trzy lata, pod warunkiem że osoba kandydująca faktycznie uzyskała stopień doktora;</w:t>
      </w:r>
    </w:p>
    <w:p w14:paraId="058FFDF5" w14:textId="3F1106DC" w:rsidR="00B0586C" w:rsidRPr="004E475A" w:rsidRDefault="00B0586C" w:rsidP="004E475A">
      <w:pPr>
        <w:pStyle w:val="ListParagraph"/>
        <w:numPr>
          <w:ilvl w:val="0"/>
          <w:numId w:val="3"/>
        </w:numPr>
        <w:spacing w:before="88"/>
        <w:ind w:left="279" w:right="82" w:hanging="169"/>
        <w:jc w:val="both"/>
        <w:rPr>
          <w:rFonts w:ascii="Arial" w:hAnsi="Arial" w:cs="Arial"/>
          <w:sz w:val="24"/>
        </w:rPr>
      </w:pPr>
      <w:r w:rsidRPr="004E475A">
        <w:rPr>
          <w:rFonts w:ascii="Arial" w:hAnsi="Arial" w:cs="Arial"/>
          <w:sz w:val="24"/>
        </w:rPr>
        <w:t xml:space="preserve">praca na niepełny etat: okres doświadczenia obliczamy proporcjonalnie do liczby przepracowanych godzin (np. praca przez dwa dni w pięciodniowym tygodniu pracy przez 10 miesięcy odpowiada 4 miesiącom pracy na pełny etat); </w:t>
      </w:r>
      <w:r w:rsidRPr="004E475A">
        <w:rPr>
          <w:rFonts w:ascii="Arial" w:hAnsi="Arial" w:cs="Arial"/>
        </w:rPr>
        <w:t>komisja kwalifikacyjna może jednak uznać za doświadczenie pełnoetatowe (czyli w wymiarze 100% czasu) doświadczenie zdobyte podczas pracy na co najmniej 50% zwykłego czasu pracy.</w:t>
      </w:r>
    </w:p>
    <w:p w14:paraId="000E597A" w14:textId="77777777" w:rsidR="00B0586C" w:rsidRPr="004E475A" w:rsidRDefault="00B0586C" w:rsidP="00B0586C">
      <w:pPr>
        <w:pStyle w:val="BodyText"/>
        <w:spacing w:before="59" w:line="216" w:lineRule="auto"/>
        <w:ind w:left="280" w:right="120"/>
        <w:rPr>
          <w:rFonts w:ascii="Arial" w:hAnsi="Arial" w:cs="Arial"/>
        </w:rPr>
      </w:pPr>
    </w:p>
    <w:p w14:paraId="418B5D02" w14:textId="77777777" w:rsidR="00B0586C" w:rsidRPr="00FA5A63" w:rsidRDefault="00B0586C" w:rsidP="00282016">
      <w:pPr>
        <w:pStyle w:val="Heading3"/>
        <w:numPr>
          <w:ilvl w:val="0"/>
          <w:numId w:val="0"/>
        </w:numPr>
        <w:spacing w:before="90"/>
        <w:ind w:left="109"/>
      </w:pPr>
      <w:bookmarkStart w:id="16" w:name="_Toc196471732"/>
      <w:r w:rsidRPr="00FA5A63">
        <w:t>Znajomość języków</w:t>
      </w:r>
      <w:bookmarkEnd w:id="16"/>
    </w:p>
    <w:p w14:paraId="1A7BFEB5" w14:textId="77777777" w:rsidR="00B0586C" w:rsidRPr="004E475A" w:rsidRDefault="00B0586C" w:rsidP="00B0586C">
      <w:pPr>
        <w:pStyle w:val="BodyText"/>
        <w:spacing w:before="5" w:line="216" w:lineRule="auto"/>
        <w:ind w:right="176"/>
        <w:rPr>
          <w:rFonts w:ascii="Arial" w:hAnsi="Arial" w:cs="Arial"/>
        </w:rPr>
      </w:pPr>
    </w:p>
    <w:p w14:paraId="21E712DD" w14:textId="77777777" w:rsidR="00B0586C" w:rsidRPr="00FA5A63" w:rsidRDefault="00B0586C" w:rsidP="0055310F">
      <w:pPr>
        <w:pStyle w:val="BodyText"/>
        <w:spacing w:before="5" w:line="216" w:lineRule="auto"/>
        <w:ind w:left="0"/>
        <w:jc w:val="both"/>
        <w:rPr>
          <w:rFonts w:ascii="Arial" w:hAnsi="Arial" w:cs="Arial"/>
          <w:b/>
          <w:bCs/>
          <w:spacing w:val="-10"/>
        </w:rPr>
      </w:pPr>
      <w:r w:rsidRPr="00FA5A63">
        <w:rPr>
          <w:rFonts w:ascii="Arial" w:hAnsi="Arial" w:cs="Arial"/>
        </w:rPr>
        <w:t>Musisz wskazać</w:t>
      </w:r>
      <w:r w:rsidRPr="00FA5A63">
        <w:rPr>
          <w:rFonts w:ascii="Arial" w:hAnsi="Arial" w:cs="Arial"/>
          <w:b/>
        </w:rPr>
        <w:t xml:space="preserve"> język 1</w:t>
      </w:r>
      <w:r w:rsidRPr="00FA5A63">
        <w:rPr>
          <w:rFonts w:ascii="Arial" w:hAnsi="Arial" w:cs="Arial"/>
        </w:rPr>
        <w:t xml:space="preserve"> i poziom jego znajomości, </w:t>
      </w:r>
      <w:r w:rsidRPr="00FA5A63">
        <w:rPr>
          <w:rFonts w:ascii="Arial" w:hAnsi="Arial" w:cs="Arial"/>
          <w:b/>
        </w:rPr>
        <w:t>język 2</w:t>
      </w:r>
      <w:r w:rsidRPr="00FA5A63">
        <w:rPr>
          <w:rFonts w:ascii="Arial" w:hAnsi="Arial" w:cs="Arial"/>
        </w:rPr>
        <w:t xml:space="preserve"> i poziom jego znajomości, a także każdy inny język, który znasz. </w:t>
      </w:r>
      <w:r w:rsidRPr="00FA5A63">
        <w:rPr>
          <w:rFonts w:ascii="Arial" w:hAnsi="Arial" w:cs="Arial"/>
          <w:b/>
        </w:rPr>
        <w:t>Język 1 i język 2 muszą być różne.</w:t>
      </w:r>
    </w:p>
    <w:p w14:paraId="6AE701CD" w14:textId="77777777" w:rsidR="003D0315" w:rsidRPr="004E475A" w:rsidRDefault="003D0315" w:rsidP="00825020">
      <w:pPr>
        <w:pStyle w:val="BodyText"/>
        <w:spacing w:before="5" w:line="216" w:lineRule="auto"/>
        <w:ind w:left="0"/>
        <w:jc w:val="both"/>
        <w:rPr>
          <w:rFonts w:ascii="Arial" w:hAnsi="Arial" w:cs="Arial"/>
          <w:b/>
          <w:bCs/>
        </w:rPr>
      </w:pPr>
    </w:p>
    <w:p w14:paraId="38CB6919" w14:textId="6336B454" w:rsidR="00B0586C" w:rsidRPr="00FA5A63" w:rsidRDefault="00B0586C" w:rsidP="00825020">
      <w:pPr>
        <w:jc w:val="both"/>
        <w:rPr>
          <w:rFonts w:ascii="Arial" w:hAnsi="Arial" w:cs="Arial"/>
          <w:sz w:val="24"/>
          <w:szCs w:val="24"/>
        </w:rPr>
      </w:pPr>
      <w:r w:rsidRPr="00FA5A63">
        <w:rPr>
          <w:rFonts w:ascii="Arial" w:hAnsi="Arial" w:cs="Arial"/>
          <w:sz w:val="24"/>
        </w:rPr>
        <w:t>Wymagane minimalne poziomy znajomości języków dotyczą wszystkich umiejętności językowych (mówienie, pisanie, czytanie i słuchanie), o których mowa w formularzu zgłoszenia. Najwyższym poziomem jest C2, zaś najniższym A1 – zgodnie ze wspólnym europejskim systemem opisu kształcenia językowego (</w:t>
      </w:r>
      <w:hyperlink r:id="rId14" w:history="1">
        <w:r w:rsidRPr="00FA5A63">
          <w:rPr>
            <w:rFonts w:ascii="Arial" w:hAnsi="Arial" w:cs="Arial"/>
            <w:sz w:val="24"/>
          </w:rPr>
          <w:t>https://europa.eu/europass/common-european-framework-reference-language-skills</w:t>
        </w:r>
      </w:hyperlink>
      <w:r w:rsidRPr="00FA5A63">
        <w:rPr>
          <w:rFonts w:ascii="Arial" w:hAnsi="Arial" w:cs="Arial"/>
          <w:sz w:val="24"/>
        </w:rPr>
        <w:t xml:space="preserve">). </w:t>
      </w:r>
    </w:p>
    <w:p w14:paraId="6E8BC27D" w14:textId="77777777" w:rsidR="00B0586C" w:rsidRPr="00FA5A63" w:rsidRDefault="00B0586C" w:rsidP="00825020">
      <w:pPr>
        <w:pStyle w:val="BodyText"/>
        <w:spacing w:before="97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Do zgłoszenia nie musisz załączać żadnego dokumentu potwierdzającego znajomość języków podanych w formularzu zgłoszenia.</w:t>
      </w:r>
    </w:p>
    <w:p w14:paraId="02B13085" w14:textId="77777777" w:rsidR="00B0586C" w:rsidRPr="004E475A" w:rsidRDefault="00B0586C" w:rsidP="00B0586C">
      <w:pPr>
        <w:pStyle w:val="BodyText"/>
        <w:spacing w:before="97" w:line="216" w:lineRule="auto"/>
        <w:jc w:val="both"/>
        <w:rPr>
          <w:rFonts w:ascii="Arial" w:hAnsi="Arial" w:cs="Arial"/>
        </w:rPr>
      </w:pPr>
    </w:p>
    <w:p w14:paraId="335957C6" w14:textId="676B2D2D" w:rsidR="00133E45" w:rsidRPr="00FA5A63" w:rsidRDefault="007D29CE">
      <w:pPr>
        <w:pStyle w:val="Heading1"/>
        <w:spacing w:line="240" w:lineRule="auto"/>
      </w:pPr>
      <w:bookmarkStart w:id="17" w:name="_Toc196471733"/>
      <w:r w:rsidRPr="00FA5A63">
        <w:t>ETAPY PROCEDURY</w:t>
      </w:r>
      <w:bookmarkEnd w:id="17"/>
    </w:p>
    <w:p w14:paraId="05891097" w14:textId="77777777" w:rsidR="00133E45" w:rsidRPr="00FA5A63" w:rsidRDefault="00D94D6E">
      <w:pPr>
        <w:pStyle w:val="Heading2"/>
        <w:spacing w:before="160"/>
      </w:pPr>
      <w:bookmarkStart w:id="18" w:name="_Toc196471734"/>
      <w:r w:rsidRPr="00FA5A63">
        <w:t>Dopuszczenie i ocena kwalifikacji (pierwszy etap)</w:t>
      </w:r>
      <w:bookmarkEnd w:id="18"/>
    </w:p>
    <w:p w14:paraId="2C42602B" w14:textId="7611D2B2" w:rsidR="001A18C8" w:rsidRPr="00FA5A63" w:rsidRDefault="0058722D" w:rsidP="00282016">
      <w:pPr>
        <w:pStyle w:val="Heading3"/>
        <w:spacing w:before="400"/>
        <w:ind w:left="777" w:hanging="669"/>
      </w:pPr>
      <w:bookmarkStart w:id="19" w:name="_Toc196471735"/>
      <w:r w:rsidRPr="00FA5A63">
        <w:t>Dopuszczenie</w:t>
      </w:r>
      <w:bookmarkEnd w:id="19"/>
    </w:p>
    <w:p w14:paraId="09701BBB" w14:textId="77777777" w:rsidR="00C87357" w:rsidRPr="00FA5A63" w:rsidRDefault="00B304F0" w:rsidP="0058722D">
      <w:pPr>
        <w:pStyle w:val="BodyText"/>
        <w:spacing w:before="181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Organ powołujący sporządza listę osób kandydujących, które oświadczyły, że w terminie określonym w ogłoszeniu o naborze spełniają kryteria ogólne. Listę tę przekazuje następnie przewodniczącemu komisji kwalifikacyjnej. </w:t>
      </w:r>
    </w:p>
    <w:p w14:paraId="2CE47AB3" w14:textId="5CEFCCAB" w:rsidR="00133E45" w:rsidRDefault="00D96A29" w:rsidP="0058722D">
      <w:pPr>
        <w:pStyle w:val="BodyText"/>
        <w:spacing w:before="181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Aby podjąć decyzję w sprawie dopuszczenia poszczególnych osób kandydujących, komisja kwalifikacyjna ocenia, czy spełniły one kryteria szczegółowe określone w ogłoszeniu o naborze. Każde ogłoszenie o naborze jest niezależne, a wcześniejsze dopuszczenie do jednej procedury naboru nie gwarantuje dopuszczenia do innej. </w:t>
      </w:r>
    </w:p>
    <w:p w14:paraId="768BA05F" w14:textId="77777777" w:rsidR="00282016" w:rsidRPr="00FA5A63" w:rsidRDefault="00282016" w:rsidP="0058722D">
      <w:pPr>
        <w:pStyle w:val="BodyText"/>
        <w:spacing w:before="181" w:line="216" w:lineRule="auto"/>
        <w:jc w:val="both"/>
        <w:rPr>
          <w:rFonts w:ascii="Arial" w:hAnsi="Arial" w:cs="Arial"/>
        </w:rPr>
      </w:pPr>
    </w:p>
    <w:p w14:paraId="5443ED7B" w14:textId="07A2CE6C" w:rsidR="001A18C8" w:rsidRPr="00FA5A63" w:rsidRDefault="0058722D" w:rsidP="00282016">
      <w:pPr>
        <w:pStyle w:val="Heading3"/>
        <w:spacing w:before="400"/>
        <w:ind w:left="777" w:hanging="669"/>
      </w:pPr>
      <w:r w:rsidRPr="00FA5A63">
        <w:lastRenderedPageBreak/>
        <w:t xml:space="preserve"> </w:t>
      </w:r>
      <w:bookmarkStart w:id="20" w:name="_Toc196471736"/>
      <w:r w:rsidRPr="00FA5A63">
        <w:t>Ocena kwalifikacji</w:t>
      </w:r>
      <w:bookmarkEnd w:id="20"/>
    </w:p>
    <w:p w14:paraId="4CFA7A53" w14:textId="2EF70379" w:rsidR="00D94D6E" w:rsidRPr="00FA5A63" w:rsidRDefault="00D94D6E" w:rsidP="0058722D">
      <w:pPr>
        <w:pStyle w:val="BodyText"/>
        <w:spacing w:before="181" w:line="216" w:lineRule="auto"/>
        <w:ind w:left="0" w:firstLine="11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Komisja kwalifikacyjna ocenia kwalifikacje każdej dopuszczonej osoby kandydującej. </w:t>
      </w:r>
    </w:p>
    <w:p w14:paraId="4033988C" w14:textId="40E0F95F" w:rsidR="00D94D6E" w:rsidRPr="00FA5A63" w:rsidRDefault="00D94D6E" w:rsidP="0058722D">
      <w:pPr>
        <w:pStyle w:val="BodyText"/>
        <w:spacing w:before="181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Komisja kwalifikacyjna sporządza listę osób kandydujących, które zostaną zaproszone na testy. Lista ta obejmuje wszystkie osoby z ostatniego premiowanego miejsca. Liczbę osób kandydujących zaproszonych na testy określono w ogłoszeniu.</w:t>
      </w:r>
    </w:p>
    <w:p w14:paraId="2FEE320A" w14:textId="77777777" w:rsidR="0031170B" w:rsidRPr="004E475A" w:rsidRDefault="0031170B" w:rsidP="00825020">
      <w:pPr>
        <w:pStyle w:val="BodyText"/>
        <w:spacing w:before="181" w:line="216" w:lineRule="auto"/>
        <w:ind w:left="0"/>
        <w:jc w:val="both"/>
        <w:rPr>
          <w:rFonts w:ascii="Arial" w:hAnsi="Arial" w:cs="Arial"/>
        </w:rPr>
      </w:pPr>
    </w:p>
    <w:p w14:paraId="166FF6E6" w14:textId="77777777" w:rsidR="00B304F0" w:rsidRPr="00FA5A63" w:rsidRDefault="00B304F0" w:rsidP="00282016">
      <w:pPr>
        <w:pStyle w:val="Heading2"/>
      </w:pPr>
      <w:bookmarkStart w:id="21" w:name="_Toc196471737"/>
      <w:r w:rsidRPr="00FA5A63">
        <w:t>Testy (drugi etap)</w:t>
      </w:r>
      <w:bookmarkEnd w:id="21"/>
    </w:p>
    <w:p w14:paraId="605F8655" w14:textId="633B2011" w:rsidR="0026118D" w:rsidRPr="00FA5A63" w:rsidRDefault="00B304F0" w:rsidP="0058722D">
      <w:pPr>
        <w:pStyle w:val="BodyText"/>
        <w:spacing w:before="144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Wszystkie testy są obowiązkowe, a niezaliczenie jednego z nich wyklucza z dalszego udziału w procedurze. Testy odbywają się jednego dnia lub w dwa kolejne dni, w trybie online lub na miejscu. W ogłoszeniu wskazuje się też maksymalną liczbę osób, które zostaną dopuszczone do testów, opis testów i zasady punktacji. </w:t>
      </w:r>
    </w:p>
    <w:p w14:paraId="4BB14E3C" w14:textId="637CFAAA" w:rsidR="00133E45" w:rsidRPr="00FA5A63" w:rsidRDefault="00AE766A" w:rsidP="0058722D">
      <w:pPr>
        <w:pStyle w:val="BodyText"/>
        <w:spacing w:before="161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Testy pisemne mogą odbywać się na miejscu lub zdalnie. Jeżeli odbywają się na miejscu, otrzymasz zaproszenie do stawienia się w jednym z budynków Parlamentu Europejskiego. Jeżeli odbywają się zdalnie, poprosimy cię o skorzystanie z platformy TestWe i zastosowanie się do poniższych wskazówek.</w:t>
      </w:r>
    </w:p>
    <w:p w14:paraId="6C132817" w14:textId="29DC2768" w:rsidR="00133E45" w:rsidRPr="00FA5A63" w:rsidRDefault="00AE766A" w:rsidP="0058722D">
      <w:pPr>
        <w:spacing w:before="107" w:line="213" w:lineRule="auto"/>
        <w:ind w:left="110"/>
        <w:jc w:val="both"/>
        <w:rPr>
          <w:rFonts w:ascii="Arial" w:hAnsi="Arial" w:cs="Arial"/>
          <w:b/>
          <w:sz w:val="24"/>
          <w:u w:val="single"/>
        </w:rPr>
      </w:pPr>
      <w:r w:rsidRPr="00FA5A63">
        <w:rPr>
          <w:rFonts w:ascii="Arial" w:hAnsi="Arial" w:cs="Arial"/>
          <w:b/>
          <w:sz w:val="24"/>
          <w:u w:val="single"/>
        </w:rPr>
        <w:t>Oprogramowanie do testu online nie jest obecnie dostępne dla osób z niepełnosprawnościami (więcej informacji znajdziesz w sekcji</w:t>
      </w:r>
      <w:r w:rsidRPr="00FA5A63">
        <w:rPr>
          <w:rFonts w:ascii="Arial" w:hAnsi="Arial" w:cs="Arial"/>
          <w:b/>
          <w:sz w:val="24"/>
        </w:rPr>
        <w:t xml:space="preserve"> 3.1.1 </w:t>
      </w:r>
      <w:r w:rsidRPr="00FA5A63">
        <w:rPr>
          <w:rFonts w:ascii="Arial" w:hAnsi="Arial" w:cs="Arial"/>
          <w:b/>
          <w:sz w:val="24"/>
          <w:u w:val="single"/>
        </w:rPr>
        <w:t>tego przewodnika).</w:t>
      </w:r>
    </w:p>
    <w:p w14:paraId="037D8E70" w14:textId="77777777" w:rsidR="00BE31A4" w:rsidRPr="004E475A" w:rsidRDefault="00BE31A4" w:rsidP="00825020">
      <w:pPr>
        <w:spacing w:before="107" w:line="213" w:lineRule="auto"/>
        <w:jc w:val="both"/>
        <w:rPr>
          <w:rFonts w:ascii="Arial" w:hAnsi="Arial" w:cs="Arial"/>
          <w:b/>
          <w:sz w:val="24"/>
        </w:rPr>
      </w:pPr>
    </w:p>
    <w:p w14:paraId="35F5E175" w14:textId="6190DB36" w:rsidR="00133E45" w:rsidRPr="00FA5A63" w:rsidRDefault="007D29CE" w:rsidP="0058722D">
      <w:pPr>
        <w:pStyle w:val="BodyText"/>
        <w:spacing w:before="115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Jeżeli jesteś w stanie używać tego oprogramowania, aby wziąć udział w teście online, potrzebujesz </w:t>
      </w:r>
      <w:r w:rsidRPr="00FA5A63">
        <w:rPr>
          <w:rFonts w:ascii="Arial" w:hAnsi="Arial" w:cs="Arial"/>
          <w:b/>
        </w:rPr>
        <w:t>komputera</w:t>
      </w:r>
      <w:r w:rsidRPr="00FA5A63">
        <w:rPr>
          <w:rFonts w:ascii="Arial" w:hAnsi="Arial" w:cs="Arial"/>
        </w:rPr>
        <w:t xml:space="preserve"> (stacjonarnego lub laptopa), który ma:</w:t>
      </w:r>
    </w:p>
    <w:p w14:paraId="34D71CF2" w14:textId="77777777" w:rsidR="00133E45" w:rsidRPr="00FA5A63" w:rsidRDefault="007D29CE" w:rsidP="00524869">
      <w:pPr>
        <w:pStyle w:val="ListParagraph"/>
        <w:numPr>
          <w:ilvl w:val="0"/>
          <w:numId w:val="5"/>
        </w:numPr>
        <w:tabs>
          <w:tab w:val="left" w:pos="279"/>
        </w:tabs>
        <w:spacing w:before="89"/>
        <w:ind w:left="279" w:hanging="169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system operacyjny Microsoft Windows 10 lub nowszy albo Apple OS X 10.13 lub nowszy;</w:t>
      </w:r>
    </w:p>
    <w:p w14:paraId="3B7E48C8" w14:textId="77777777" w:rsidR="00133E45" w:rsidRPr="00FA5A63" w:rsidRDefault="007D29CE" w:rsidP="00524869">
      <w:pPr>
        <w:pStyle w:val="ListParagraph"/>
        <w:numPr>
          <w:ilvl w:val="0"/>
          <w:numId w:val="5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1 GB wolnego miejsca na dysku twardym;</w:t>
      </w:r>
    </w:p>
    <w:p w14:paraId="76BAE477" w14:textId="77777777" w:rsidR="00133E45" w:rsidRPr="00FA5A63" w:rsidRDefault="007D29CE" w:rsidP="00524869">
      <w:pPr>
        <w:pStyle w:val="ListParagraph"/>
        <w:numPr>
          <w:ilvl w:val="0"/>
          <w:numId w:val="5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kamerę naprzeciw ciebie, podłączoną do komputera lub w niego wbudowaną;</w:t>
      </w:r>
    </w:p>
    <w:p w14:paraId="7ADB91D4" w14:textId="77777777" w:rsidR="00133E45" w:rsidRPr="00FA5A63" w:rsidRDefault="007D29CE" w:rsidP="00524869">
      <w:pPr>
        <w:pStyle w:val="ListParagraph"/>
        <w:numPr>
          <w:ilvl w:val="0"/>
          <w:numId w:val="5"/>
        </w:numPr>
        <w:tabs>
          <w:tab w:val="left" w:pos="279"/>
        </w:tabs>
        <w:spacing w:before="81"/>
        <w:ind w:left="279" w:hanging="169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połączenie z internetem;</w:t>
      </w:r>
    </w:p>
    <w:p w14:paraId="547661BC" w14:textId="77777777" w:rsidR="00133E45" w:rsidRPr="00FA5A63" w:rsidRDefault="007D29CE" w:rsidP="00524869">
      <w:pPr>
        <w:pStyle w:val="ListParagraph"/>
        <w:numPr>
          <w:ilvl w:val="0"/>
          <w:numId w:val="5"/>
        </w:numPr>
        <w:tabs>
          <w:tab w:val="left" w:pos="279"/>
        </w:tabs>
        <w:spacing w:before="82"/>
        <w:ind w:left="279" w:hanging="169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4 GB pamięci RAM.</w:t>
      </w:r>
    </w:p>
    <w:p w14:paraId="5C903C8A" w14:textId="77777777" w:rsidR="00133E45" w:rsidRPr="00FA5A63" w:rsidRDefault="007D29CE" w:rsidP="0058722D">
      <w:pPr>
        <w:pStyle w:val="BodyText"/>
        <w:spacing w:before="108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Przed testem otrzymasz informacje o ewentualnych zmianach w tych minimalnych wymogach technicznych, które wynikają z aktualizacji oprogramowania.</w:t>
      </w:r>
    </w:p>
    <w:p w14:paraId="246F72C5" w14:textId="77777777" w:rsidR="00133E45" w:rsidRPr="00FA5A63" w:rsidRDefault="007D29CE" w:rsidP="0058722D">
      <w:pPr>
        <w:pStyle w:val="BodyText"/>
        <w:spacing w:before="115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Systemy operacyjne XP, Vista i starsze, Windows 10 S, Windows ARM (RT), MacOS starszy niż 10.11, IOS (Ipad, Iphone), Android, Chromebook, maszyna wirtualna, Linux (Debian, Ubuntu itd.) i 32-bitowe systemy operacyjne nie są obsługiwane.</w:t>
      </w:r>
    </w:p>
    <w:p w14:paraId="6292B3F9" w14:textId="77777777" w:rsidR="00133E45" w:rsidRPr="00FA5A63" w:rsidRDefault="007D29CE" w:rsidP="0058722D">
      <w:pPr>
        <w:pStyle w:val="BodyText"/>
        <w:spacing w:before="115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Musisz mieć też uprawnienia administratora komputera, z którego będziesz korzystać, żeby na czas testu zablokować dostęp do wszystkich aplikacji (dokumentów, innych pakietów oprogramowania, stron internetowych itp.) innych niż oprogramowanie do testu.</w:t>
      </w:r>
    </w:p>
    <w:p w14:paraId="310F5171" w14:textId="77777777" w:rsidR="00133E45" w:rsidRPr="00FA5A63" w:rsidRDefault="007D29CE" w:rsidP="0058722D">
      <w:pPr>
        <w:pStyle w:val="BodyText"/>
        <w:spacing w:before="114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Sprawdź, czy data, godzina i rozdzielczość ekranu są prawidłowe.</w:t>
      </w:r>
    </w:p>
    <w:p w14:paraId="33B42ACD" w14:textId="7DE07C7F" w:rsidR="00133E45" w:rsidRPr="00FA5A63" w:rsidRDefault="007D29CE" w:rsidP="0058722D">
      <w:pPr>
        <w:spacing w:before="114" w:line="213" w:lineRule="auto"/>
        <w:ind w:left="110"/>
        <w:jc w:val="both"/>
        <w:rPr>
          <w:rFonts w:ascii="Arial" w:hAnsi="Arial" w:cs="Arial"/>
          <w:sz w:val="24"/>
          <w:szCs w:val="24"/>
        </w:rPr>
      </w:pPr>
      <w:r w:rsidRPr="00FA5A63">
        <w:rPr>
          <w:rFonts w:ascii="Arial" w:hAnsi="Arial" w:cs="Arial"/>
          <w:b/>
          <w:bCs/>
          <w:sz w:val="24"/>
          <w:u w:val="single"/>
        </w:rPr>
        <w:t>Pobierz, zainstaluj, sprawdź i przetestuj platformę jak najszybciej (co najmniej tydzień przed testem)</w:t>
      </w:r>
      <w:r w:rsidRPr="00FA5A63">
        <w:rPr>
          <w:rFonts w:ascii="Arial" w:hAnsi="Arial" w:cs="Arial"/>
          <w:sz w:val="24"/>
        </w:rPr>
        <w:t xml:space="preserve">. Zainstaluj aplikację i uruchom ją, żeby ją przetestować. System poprosi cię o przeprowadzenie wstępnego testu technicznego. Ten wstępny test techniczny jest </w:t>
      </w:r>
      <w:r w:rsidRPr="00FA5A63">
        <w:rPr>
          <w:rFonts w:ascii="Arial" w:hAnsi="Arial" w:cs="Arial"/>
          <w:b/>
          <w:sz w:val="24"/>
        </w:rPr>
        <w:t>obowiązkowy</w:t>
      </w:r>
      <w:r w:rsidRPr="00FA5A63">
        <w:rPr>
          <w:rFonts w:ascii="Arial" w:hAnsi="Arial" w:cs="Arial"/>
          <w:sz w:val="24"/>
        </w:rPr>
        <w:t xml:space="preserve"> i trzeba go przeprowadzić </w:t>
      </w:r>
      <w:r w:rsidRPr="00FA5A63">
        <w:rPr>
          <w:rFonts w:ascii="Arial" w:hAnsi="Arial" w:cs="Arial"/>
          <w:b/>
          <w:sz w:val="24"/>
        </w:rPr>
        <w:t>na komputerze, którego będziesz używać podczas testu</w:t>
      </w:r>
      <w:r w:rsidRPr="00FA5A63">
        <w:rPr>
          <w:rFonts w:ascii="Arial" w:hAnsi="Arial" w:cs="Arial"/>
          <w:sz w:val="24"/>
        </w:rPr>
        <w:t xml:space="preserve">. Test techniczny nie liczy się do punktacji. </w:t>
      </w:r>
      <w:r w:rsidRPr="00FA5A63">
        <w:rPr>
          <w:rFonts w:ascii="Arial" w:hAnsi="Arial" w:cs="Arial"/>
        </w:rPr>
        <w:t>Dzięki testowi możesz sprawdzić, jak działa platforma i jak ją obsługiwać.</w:t>
      </w:r>
      <w:bookmarkStart w:id="22" w:name="2.2_Assessment_of_compliance_with_the_el"/>
      <w:bookmarkStart w:id="23" w:name="2.3_List_of_suitable_candidates"/>
      <w:bookmarkEnd w:id="22"/>
      <w:bookmarkEnd w:id="23"/>
    </w:p>
    <w:p w14:paraId="21DAD0A4" w14:textId="77777777" w:rsidR="00133E45" w:rsidRPr="00FA5A63" w:rsidRDefault="007D29CE" w:rsidP="0058722D">
      <w:pPr>
        <w:pStyle w:val="Heading4"/>
        <w:spacing w:line="213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Na czas używania platformy wyłącz wszystkie programy antywirusowe zainstalowane na komputerze stacjonarnym lub laptopie.</w:t>
      </w:r>
    </w:p>
    <w:p w14:paraId="6282F912" w14:textId="77777777" w:rsidR="00133E45" w:rsidRPr="00FA5A63" w:rsidRDefault="007D29CE" w:rsidP="0058722D">
      <w:pPr>
        <w:spacing w:before="114" w:line="213" w:lineRule="auto"/>
        <w:ind w:left="110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Więcej informacji i instrukcji dotyczących przebiegu testu otrzymasz w e-mailu zawierającym zaproszenie na test.</w:t>
      </w:r>
    </w:p>
    <w:p w14:paraId="559A0B0B" w14:textId="77777777" w:rsidR="00133E45" w:rsidRPr="00FA5A63" w:rsidRDefault="007D29CE" w:rsidP="0058722D">
      <w:pPr>
        <w:spacing w:before="114" w:line="213" w:lineRule="auto"/>
        <w:ind w:left="110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 xml:space="preserve">W razie problemów w trakcie testu </w:t>
      </w:r>
      <w:r w:rsidRPr="00FA5A63">
        <w:rPr>
          <w:rFonts w:ascii="Arial" w:hAnsi="Arial" w:cs="Arial"/>
          <w:b/>
          <w:sz w:val="24"/>
        </w:rPr>
        <w:t>zadzwoń od razu na numer +33 1 76 41 14 88</w:t>
      </w:r>
      <w:r w:rsidRPr="00FA5A63">
        <w:rPr>
          <w:rFonts w:ascii="Arial" w:hAnsi="Arial" w:cs="Arial"/>
          <w:sz w:val="24"/>
        </w:rPr>
        <w:t>, aby rozwiązać problem i kontynuować test.</w:t>
      </w:r>
    </w:p>
    <w:p w14:paraId="11A6873B" w14:textId="77777777" w:rsidR="00133E45" w:rsidRPr="00FA5A63" w:rsidRDefault="0036586D" w:rsidP="0058722D">
      <w:pPr>
        <w:pStyle w:val="BodyText"/>
        <w:spacing w:before="89"/>
        <w:ind w:left="0" w:firstLine="11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Jeżeli zrezygnujesz z ukończenia testu, nie zostanie on oceniony.</w:t>
      </w:r>
    </w:p>
    <w:p w14:paraId="1DDAB1D9" w14:textId="28150B6D" w:rsidR="005725E9" w:rsidRPr="00FA5A63" w:rsidRDefault="007D29CE" w:rsidP="0058722D">
      <w:pPr>
        <w:spacing w:before="107" w:line="213" w:lineRule="auto"/>
        <w:ind w:left="110"/>
        <w:jc w:val="both"/>
        <w:rPr>
          <w:rFonts w:ascii="Arial" w:hAnsi="Arial" w:cs="Arial"/>
          <w:b/>
          <w:sz w:val="24"/>
        </w:rPr>
      </w:pPr>
      <w:r w:rsidRPr="00FA5A63">
        <w:rPr>
          <w:rFonts w:ascii="Arial" w:hAnsi="Arial" w:cs="Arial"/>
          <w:sz w:val="24"/>
        </w:rPr>
        <w:t xml:space="preserve">Do testu wielokrotnego wyboru możesz przystąpić </w:t>
      </w:r>
      <w:r w:rsidRPr="00FA5A63">
        <w:rPr>
          <w:rFonts w:ascii="Arial" w:hAnsi="Arial" w:cs="Arial"/>
          <w:b/>
          <w:sz w:val="24"/>
        </w:rPr>
        <w:t>tylko w terminie i o godzinie</w:t>
      </w:r>
      <w:r w:rsidRPr="00FA5A63">
        <w:rPr>
          <w:rFonts w:ascii="Arial" w:hAnsi="Arial" w:cs="Arial"/>
          <w:sz w:val="24"/>
        </w:rPr>
        <w:t>, które podano w zaproszeniu.</w:t>
      </w:r>
      <w:r w:rsidRPr="00FA5A63">
        <w:rPr>
          <w:rFonts w:ascii="Arial" w:hAnsi="Arial" w:cs="Arial"/>
          <w:b/>
          <w:sz w:val="24"/>
        </w:rPr>
        <w:t xml:space="preserve"> </w:t>
      </w:r>
      <w:r w:rsidRPr="00FA5A63">
        <w:rPr>
          <w:rFonts w:ascii="Arial" w:hAnsi="Arial" w:cs="Arial"/>
          <w:sz w:val="24"/>
        </w:rPr>
        <w:t xml:space="preserve">Jeżeli nie możesz wziąć udziału w teście w tym czasie, </w:t>
      </w:r>
      <w:r w:rsidRPr="00FA5A63">
        <w:rPr>
          <w:rFonts w:ascii="Arial" w:hAnsi="Arial" w:cs="Arial"/>
          <w:b/>
          <w:sz w:val="24"/>
        </w:rPr>
        <w:t xml:space="preserve">stracisz możliwość udziału </w:t>
      </w:r>
      <w:r w:rsidRPr="00FA5A63">
        <w:rPr>
          <w:rFonts w:ascii="Arial" w:hAnsi="Arial" w:cs="Arial"/>
          <w:b/>
          <w:sz w:val="24"/>
        </w:rPr>
        <w:lastRenderedPageBreak/>
        <w:t>w naborze</w:t>
      </w:r>
      <w:r w:rsidRPr="00FA5A63">
        <w:rPr>
          <w:rFonts w:ascii="Arial" w:hAnsi="Arial" w:cs="Arial"/>
          <w:sz w:val="24"/>
        </w:rPr>
        <w:t>.</w:t>
      </w:r>
    </w:p>
    <w:p w14:paraId="001A859F" w14:textId="7B938731" w:rsidR="0054583B" w:rsidRPr="00FA5A63" w:rsidRDefault="00AE766A" w:rsidP="0058722D">
      <w:pPr>
        <w:pStyle w:val="BodyText"/>
        <w:spacing w:before="1"/>
        <w:ind w:left="0" w:firstLine="110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Testy ustne mogą odbywać się na miejscu lub zdalnie. </w:t>
      </w:r>
    </w:p>
    <w:p w14:paraId="08D5A3C2" w14:textId="77777777" w:rsidR="005E5255" w:rsidRPr="004E475A" w:rsidRDefault="005E5255" w:rsidP="00825020">
      <w:pPr>
        <w:spacing w:before="107" w:line="213" w:lineRule="auto"/>
        <w:jc w:val="both"/>
        <w:rPr>
          <w:rFonts w:ascii="Arial" w:hAnsi="Arial" w:cs="Arial"/>
        </w:rPr>
      </w:pPr>
    </w:p>
    <w:p w14:paraId="4549FC7D" w14:textId="77777777" w:rsidR="00133E45" w:rsidRPr="00FA5A63" w:rsidRDefault="007D29CE">
      <w:pPr>
        <w:pStyle w:val="Heading2"/>
      </w:pPr>
      <w:bookmarkStart w:id="24" w:name="_Toc196471738"/>
      <w:r w:rsidRPr="00FA5A63">
        <w:t>Lista odpowiednich kandydatek i kandydatów</w:t>
      </w:r>
      <w:bookmarkEnd w:id="24"/>
    </w:p>
    <w:p w14:paraId="42682EBD" w14:textId="77777777" w:rsidR="00133E45" w:rsidRPr="00FA5A63" w:rsidRDefault="007D29CE" w:rsidP="0058722D">
      <w:pPr>
        <w:pStyle w:val="BodyText"/>
        <w:spacing w:before="119"/>
        <w:ind w:left="0" w:firstLine="11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Listę odpowiednich kandydatek i kandydatów opublikujemy zgodnie z zasadami określonymi w ogłoszeniu.</w:t>
      </w:r>
    </w:p>
    <w:p w14:paraId="63CD545A" w14:textId="77777777" w:rsidR="00133E45" w:rsidRPr="00FA5A63" w:rsidRDefault="003D7A24" w:rsidP="0058722D">
      <w:pPr>
        <w:pStyle w:val="BodyText"/>
        <w:spacing w:before="108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Jeżeli twoje nazwisko znajdzie się na liście, zainteresowana dyrekcja generalna Parlamentu może zaprosić cię na rozmowę kwalifikacyjną. Lista ta nie oznacza jednak ani prawa, ani gwarancji zatrudnienia, a okres jej ważności jest określony w ogłoszeniu. </w:t>
      </w:r>
    </w:p>
    <w:p w14:paraId="67FACC90" w14:textId="77777777" w:rsidR="0003084A" w:rsidRPr="004E475A" w:rsidRDefault="0003084A" w:rsidP="00825020">
      <w:pPr>
        <w:pStyle w:val="BodyText"/>
        <w:spacing w:before="108" w:line="216" w:lineRule="auto"/>
        <w:ind w:left="0"/>
        <w:jc w:val="both"/>
        <w:rPr>
          <w:rFonts w:ascii="Arial" w:hAnsi="Arial" w:cs="Arial"/>
        </w:rPr>
      </w:pPr>
    </w:p>
    <w:p w14:paraId="6197270B" w14:textId="77777777" w:rsidR="00133E45" w:rsidRPr="00FA5A63" w:rsidRDefault="007D29CE">
      <w:pPr>
        <w:pStyle w:val="Heading1"/>
        <w:spacing w:line="240" w:lineRule="auto"/>
      </w:pPr>
      <w:bookmarkStart w:id="25" w:name="3._HOW_TO_APPLY"/>
      <w:bookmarkStart w:id="26" w:name="3.1_General_remarks"/>
      <w:bookmarkStart w:id="27" w:name="3.1.1_Reasonable_accommodation"/>
      <w:bookmarkStart w:id="28" w:name="3.2_How_to_submit_the_complete_applicati"/>
      <w:bookmarkStart w:id="29" w:name="3.3_Supporting_documents_to_be_attached_"/>
      <w:bookmarkStart w:id="30" w:name="3.3.1_General_remarks"/>
      <w:bookmarkStart w:id="31" w:name="3.3.2_Supporting_documents_for_the_gener"/>
      <w:bookmarkStart w:id="32" w:name="3.3.3_Other_supporting_documents_"/>
      <w:bookmarkStart w:id="33" w:name="4._DISQUALIFICATION_"/>
      <w:bookmarkStart w:id="34" w:name="5._NOTICE"/>
      <w:bookmarkStart w:id="35" w:name="_Toc19647173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FA5A63">
        <w:t>WYKLUCZENIE Z PROCEDURY</w:t>
      </w:r>
      <w:bookmarkEnd w:id="35"/>
    </w:p>
    <w:p w14:paraId="7EC1C9A1" w14:textId="77777777" w:rsidR="00133E45" w:rsidRPr="00FA5A63" w:rsidRDefault="007D29CE" w:rsidP="0058722D">
      <w:pPr>
        <w:pStyle w:val="BodyText"/>
        <w:spacing w:before="155"/>
        <w:ind w:left="0" w:firstLine="110"/>
        <w:rPr>
          <w:rFonts w:ascii="Arial" w:hAnsi="Arial" w:cs="Arial"/>
        </w:rPr>
      </w:pPr>
      <w:r w:rsidRPr="00FA5A63">
        <w:rPr>
          <w:rFonts w:ascii="Arial" w:hAnsi="Arial" w:cs="Arial"/>
        </w:rPr>
        <w:t>Wykluczymy cię na dowolnym etapie procedury, jeśli:</w:t>
      </w:r>
    </w:p>
    <w:p w14:paraId="6B611042" w14:textId="77777777" w:rsidR="00133E45" w:rsidRPr="00FA5A63" w:rsidRDefault="007D29CE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masz więcej niż jedno konto na Apply4EP;</w:t>
      </w:r>
    </w:p>
    <w:p w14:paraId="05B9AE0A" w14:textId="77777777" w:rsidR="00133E45" w:rsidRPr="00FA5A63" w:rsidRDefault="007D29CE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złożysz nieprawdziwe oświadczenia lub fałszywe dokumenty;</w:t>
      </w:r>
    </w:p>
    <w:p w14:paraId="3F566510" w14:textId="77777777" w:rsidR="00C6077A" w:rsidRPr="00FA5A63" w:rsidRDefault="00C6077A" w:rsidP="00C6077A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nie odpowiesz na zaproszenie lub nie uda się nam z tobą skontaktować mejlowo;</w:t>
      </w:r>
    </w:p>
    <w:p w14:paraId="706FEFD3" w14:textId="77777777" w:rsidR="00133E45" w:rsidRPr="00FA5A63" w:rsidRDefault="007D29CE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nie przystąpisz do testów;</w:t>
      </w:r>
    </w:p>
    <w:p w14:paraId="115069C4" w14:textId="77777777" w:rsidR="00133E45" w:rsidRPr="00FA5A63" w:rsidRDefault="007D29CE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będziesz oszukiwać podczas testów;</w:t>
      </w:r>
    </w:p>
    <w:p w14:paraId="54F63E46" w14:textId="77777777" w:rsidR="00C6077A" w:rsidRPr="00FA5A63" w:rsidRDefault="00C6077A" w:rsidP="00C6077A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pacing w:val="-2"/>
          <w:sz w:val="24"/>
        </w:rPr>
      </w:pPr>
      <w:r w:rsidRPr="00FA5A63">
        <w:rPr>
          <w:rFonts w:ascii="Arial" w:hAnsi="Arial" w:cs="Arial"/>
          <w:sz w:val="24"/>
        </w:rPr>
        <w:t>nie zastosujesz się do poleceń dotyczących testów online;</w:t>
      </w:r>
    </w:p>
    <w:p w14:paraId="05BFD482" w14:textId="77777777" w:rsidR="00133E45" w:rsidRPr="00FA5A63" w:rsidRDefault="007D29CE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 w:rsidRPr="00FA5A63">
        <w:rPr>
          <w:rFonts w:ascii="Arial" w:hAnsi="Arial" w:cs="Arial"/>
        </w:rPr>
        <w:t>spróbujesz niezgodnie z zasadami nawiązać bezpośredni lub pośredni kontakt z członkiem komisji kwalifikacyjnej;</w:t>
      </w:r>
    </w:p>
    <w:p w14:paraId="2B4820DF" w14:textId="77777777" w:rsidR="00133E45" w:rsidRPr="00FA5A63" w:rsidRDefault="007D29CE">
      <w:pPr>
        <w:pStyle w:val="ListParagraph"/>
        <w:numPr>
          <w:ilvl w:val="0"/>
          <w:numId w:val="2"/>
        </w:numPr>
        <w:tabs>
          <w:tab w:val="left" w:pos="279"/>
        </w:tabs>
        <w:spacing w:before="82"/>
        <w:ind w:left="279" w:hanging="169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>oznaczysz test pisemny podpisem albo innym znakiem rozpoznawczym (testy są sprawdzane anonimowo).</w:t>
      </w:r>
    </w:p>
    <w:p w14:paraId="0921D3D8" w14:textId="77777777" w:rsidR="00133E45" w:rsidRPr="004E475A" w:rsidRDefault="00133E45">
      <w:pPr>
        <w:pStyle w:val="BodyText"/>
        <w:spacing w:before="82"/>
        <w:rPr>
          <w:rFonts w:ascii="Arial" w:hAnsi="Arial" w:cs="Arial"/>
        </w:rPr>
      </w:pPr>
    </w:p>
    <w:p w14:paraId="62D5BF00" w14:textId="4EA5621D" w:rsidR="005725E9" w:rsidRPr="00FA5A63" w:rsidRDefault="007D29CE" w:rsidP="0058722D">
      <w:pPr>
        <w:pStyle w:val="BodyText"/>
        <w:spacing w:before="108" w:line="216" w:lineRule="auto"/>
        <w:ind w:right="-60"/>
        <w:rPr>
          <w:rFonts w:ascii="Arial" w:hAnsi="Arial" w:cs="Arial"/>
        </w:rPr>
      </w:pPr>
      <w:r w:rsidRPr="00FA5A63">
        <w:rPr>
          <w:rFonts w:ascii="Arial" w:hAnsi="Arial" w:cs="Arial"/>
        </w:rPr>
        <w:t>Oczekujemy od osób kandydujących jak największej uczciwości. Każde oszustwo lub próba oszustwa podlega karze.</w:t>
      </w:r>
    </w:p>
    <w:p w14:paraId="4F4AFAA9" w14:textId="77777777" w:rsidR="00896C2E" w:rsidRPr="004E475A" w:rsidRDefault="00896C2E" w:rsidP="00825020">
      <w:pPr>
        <w:pStyle w:val="BodyText"/>
        <w:spacing w:before="108" w:line="216" w:lineRule="auto"/>
        <w:ind w:left="0" w:right="-60"/>
        <w:rPr>
          <w:rFonts w:ascii="Arial" w:hAnsi="Arial" w:cs="Arial"/>
        </w:rPr>
      </w:pPr>
    </w:p>
    <w:p w14:paraId="1A87BEE2" w14:textId="60C774E8" w:rsidR="000D08FB" w:rsidRPr="00FA5A63" w:rsidRDefault="0033662F" w:rsidP="003F2051">
      <w:pPr>
        <w:pStyle w:val="Heading1"/>
        <w:ind w:left="110" w:firstLine="0"/>
        <w:rPr>
          <w:spacing w:val="-2"/>
        </w:rPr>
      </w:pPr>
      <w:bookmarkStart w:id="36" w:name="6._GENERAL_INFORMATION"/>
      <w:bookmarkStart w:id="37" w:name="6.1_Equal_opportunities"/>
      <w:bookmarkStart w:id="38" w:name="6.2_Requests_from_candidates_for_access_"/>
      <w:bookmarkStart w:id="39" w:name="6.3_Protection_of_personal_data"/>
      <w:bookmarkStart w:id="40" w:name="7._REQUESTS_FOR_REVIEW_–_COMPLAINTS_AND_"/>
      <w:bookmarkEnd w:id="36"/>
      <w:bookmarkEnd w:id="37"/>
      <w:bookmarkEnd w:id="38"/>
      <w:bookmarkEnd w:id="39"/>
      <w:bookmarkEnd w:id="40"/>
      <w:r w:rsidRPr="00FA5A63">
        <w:t xml:space="preserve"> </w:t>
      </w:r>
      <w:bookmarkStart w:id="41" w:name="_Toc196471740"/>
      <w:r w:rsidRPr="00FA5A63">
        <w:t>INFORMACJE OGÓLNE</w:t>
      </w:r>
      <w:bookmarkEnd w:id="41"/>
    </w:p>
    <w:p w14:paraId="7F901850" w14:textId="77777777" w:rsidR="00870D53" w:rsidRPr="00FA5A63" w:rsidRDefault="00870D53" w:rsidP="00282016">
      <w:pPr>
        <w:pStyle w:val="Heading1"/>
        <w:numPr>
          <w:ilvl w:val="0"/>
          <w:numId w:val="0"/>
        </w:numPr>
        <w:ind w:left="110"/>
        <w:rPr>
          <w:lang w:val="en-GB"/>
        </w:rPr>
      </w:pPr>
    </w:p>
    <w:p w14:paraId="64B2927B" w14:textId="5CD643A2" w:rsidR="0033662F" w:rsidRPr="00FA5A63" w:rsidRDefault="0033662F" w:rsidP="0033662F">
      <w:pPr>
        <w:pStyle w:val="Heading2"/>
      </w:pPr>
      <w:r w:rsidRPr="00FA5A63">
        <w:tab/>
      </w:r>
      <w:bookmarkStart w:id="42" w:name="_Toc196471741"/>
      <w:r w:rsidRPr="00FA5A63">
        <w:t>Dodatek na pokrycie kosztów podróży i pobytu lub zwrot kosztów podróży służbowej w związku z wyjazdem do miejsca organizacji testu</w:t>
      </w:r>
      <w:bookmarkEnd w:id="42"/>
    </w:p>
    <w:p w14:paraId="31AA633C" w14:textId="77777777" w:rsidR="00E34A39" w:rsidRPr="00FA5A63" w:rsidRDefault="00E34A39" w:rsidP="0033662F">
      <w:pPr>
        <w:jc w:val="both"/>
        <w:rPr>
          <w:rFonts w:ascii="Arial" w:hAnsi="Arial" w:cs="Arial"/>
          <w:b/>
        </w:rPr>
      </w:pPr>
    </w:p>
    <w:p w14:paraId="70ADB382" w14:textId="4256CEF8" w:rsidR="0033662F" w:rsidRPr="00FA5A63" w:rsidRDefault="0033662F" w:rsidP="0058722D">
      <w:pPr>
        <w:ind w:left="110"/>
        <w:jc w:val="both"/>
        <w:rPr>
          <w:rFonts w:ascii="Arial" w:hAnsi="Arial" w:cs="Arial"/>
          <w:sz w:val="24"/>
          <w:szCs w:val="24"/>
        </w:rPr>
      </w:pPr>
      <w:r w:rsidRPr="00FA5A63">
        <w:rPr>
          <w:rFonts w:ascii="Arial" w:hAnsi="Arial" w:cs="Arial"/>
          <w:b/>
          <w:sz w:val="24"/>
        </w:rPr>
        <w:t>W przypadku kandydatek i kandydatów z PE:</w:t>
      </w:r>
      <w:r w:rsidRPr="00FA5A63">
        <w:rPr>
          <w:rFonts w:ascii="Arial" w:hAnsi="Arial" w:cs="Arial"/>
          <w:sz w:val="24"/>
        </w:rPr>
        <w:t xml:space="preserve">  urzędnikom i innym pracownikom objętym regulaminem pracowniczym lub warunkami zatrudnienia innych pracowników w Parlamencie Europejskim zaproszonym na testy na miejscu może przysługiwać zwrot kosztów podróży służbowej zgodnie z art. 11–13 załącznika VII do regulaminu pracowniczego. </w:t>
      </w:r>
    </w:p>
    <w:p w14:paraId="52CC83B4" w14:textId="77777777" w:rsidR="00E34A39" w:rsidRPr="00FA5A63" w:rsidRDefault="00E34A39" w:rsidP="0055310F">
      <w:pPr>
        <w:jc w:val="both"/>
        <w:rPr>
          <w:rFonts w:ascii="Arial" w:hAnsi="Arial" w:cs="Arial"/>
          <w:sz w:val="24"/>
          <w:szCs w:val="24"/>
        </w:rPr>
      </w:pPr>
    </w:p>
    <w:p w14:paraId="740BCE11" w14:textId="77777777" w:rsidR="001C61BC" w:rsidRPr="00FA5A63" w:rsidRDefault="0033662F" w:rsidP="0058722D">
      <w:pPr>
        <w:ind w:left="110"/>
        <w:jc w:val="both"/>
        <w:rPr>
          <w:rFonts w:ascii="Arial" w:hAnsi="Arial" w:cs="Arial"/>
          <w:sz w:val="24"/>
          <w:szCs w:val="24"/>
        </w:rPr>
      </w:pPr>
      <w:r w:rsidRPr="00FA5A63">
        <w:rPr>
          <w:rFonts w:ascii="Arial" w:hAnsi="Arial" w:cs="Arial"/>
          <w:b/>
          <w:sz w:val="24"/>
        </w:rPr>
        <w:t>W przypadku osób kandydujących, które nie pracują już w Parlamencie Europejskim:</w:t>
      </w:r>
      <w:r w:rsidRPr="00FA5A63">
        <w:rPr>
          <w:rFonts w:ascii="Arial" w:hAnsi="Arial" w:cs="Arial"/>
          <w:sz w:val="24"/>
        </w:rPr>
        <w:t xml:space="preserve"> osoby zaproszone na testy na miejscu mogą otrzymać </w:t>
      </w:r>
      <w:r w:rsidRPr="00FA5A63">
        <w:rPr>
          <w:rFonts w:ascii="Arial" w:hAnsi="Arial" w:cs="Arial"/>
          <w:b/>
          <w:sz w:val="24"/>
        </w:rPr>
        <w:t>dodatek na pokrycie kosztów podróży i pobytu</w:t>
      </w:r>
      <w:r w:rsidRPr="00FA5A63">
        <w:rPr>
          <w:rFonts w:ascii="Arial" w:hAnsi="Arial" w:cs="Arial"/>
          <w:sz w:val="24"/>
        </w:rPr>
        <w:t xml:space="preserve">. </w:t>
      </w:r>
    </w:p>
    <w:p w14:paraId="186101D2" w14:textId="77777777" w:rsidR="001C61BC" w:rsidRPr="00FA5A63" w:rsidRDefault="001C61BC" w:rsidP="0055310F">
      <w:pPr>
        <w:jc w:val="both"/>
        <w:rPr>
          <w:rFonts w:ascii="Arial" w:hAnsi="Arial" w:cs="Arial"/>
          <w:sz w:val="24"/>
          <w:szCs w:val="24"/>
        </w:rPr>
      </w:pPr>
    </w:p>
    <w:p w14:paraId="3F9C048C" w14:textId="0C64F6E9" w:rsidR="001C61BC" w:rsidRPr="00FA5A63" w:rsidRDefault="0033662F" w:rsidP="0058722D">
      <w:pPr>
        <w:ind w:firstLine="110"/>
        <w:jc w:val="both"/>
        <w:rPr>
          <w:rFonts w:ascii="Arial" w:hAnsi="Arial" w:cs="Arial"/>
          <w:sz w:val="24"/>
          <w:szCs w:val="24"/>
        </w:rPr>
      </w:pPr>
      <w:r w:rsidRPr="00FA5A63">
        <w:rPr>
          <w:rFonts w:ascii="Arial" w:hAnsi="Arial" w:cs="Arial"/>
          <w:sz w:val="24"/>
        </w:rPr>
        <w:t xml:space="preserve">Informacje o procedurze otrzymują one wraz z zaproszeniem na testy. </w:t>
      </w:r>
    </w:p>
    <w:p w14:paraId="66BC1A05" w14:textId="77777777" w:rsidR="001C61BC" w:rsidRPr="00FA5A63" w:rsidRDefault="001C61BC" w:rsidP="0055310F">
      <w:pPr>
        <w:jc w:val="both"/>
        <w:rPr>
          <w:rFonts w:ascii="Arial" w:hAnsi="Arial" w:cs="Arial"/>
          <w:sz w:val="24"/>
          <w:szCs w:val="24"/>
        </w:rPr>
      </w:pPr>
    </w:p>
    <w:p w14:paraId="620C98A7" w14:textId="7F564921" w:rsidR="005725E9" w:rsidRPr="00FA5A63" w:rsidRDefault="0033662F" w:rsidP="0058722D">
      <w:pPr>
        <w:ind w:left="110"/>
        <w:jc w:val="both"/>
        <w:rPr>
          <w:rFonts w:ascii="Arial" w:hAnsi="Arial" w:cs="Arial"/>
          <w:sz w:val="24"/>
          <w:szCs w:val="24"/>
        </w:rPr>
      </w:pPr>
      <w:r w:rsidRPr="00FA5A63">
        <w:rPr>
          <w:rFonts w:ascii="Arial" w:hAnsi="Arial" w:cs="Arial"/>
          <w:sz w:val="24"/>
        </w:rPr>
        <w:t xml:space="preserve">Adres podany w formularzu zgłoszenia na Apply4EP uznajemy za miejsce, z którego wyjedziesz na test. Parlament Europejski nie może uwzględnić zmiany adresu, o której został poinformowany po wysłaniu zaproszeń na testy, chyba że uzna opisane okoliczności za przypadek działania siły wyższej lub przypadek losowy. Osoby kandydujące muszą dopilnować, by ich adres na koncie </w:t>
      </w:r>
      <w:r w:rsidRPr="00FA5A63">
        <w:rPr>
          <w:rFonts w:ascii="Arial" w:hAnsi="Arial" w:cs="Arial"/>
          <w:sz w:val="24"/>
        </w:rPr>
        <w:lastRenderedPageBreak/>
        <w:t>Apply4EP był zawsze aktualny.</w:t>
      </w:r>
    </w:p>
    <w:p w14:paraId="0CACA7F3" w14:textId="77777777" w:rsidR="0003084A" w:rsidRPr="004E475A" w:rsidRDefault="0003084A" w:rsidP="00825020">
      <w:pPr>
        <w:jc w:val="both"/>
        <w:rPr>
          <w:rFonts w:ascii="Arial" w:hAnsi="Arial" w:cs="Arial"/>
        </w:rPr>
      </w:pPr>
    </w:p>
    <w:p w14:paraId="12014E20" w14:textId="77777777" w:rsidR="00133E45" w:rsidRPr="00FA5A63" w:rsidRDefault="007D29CE" w:rsidP="00FE6822">
      <w:pPr>
        <w:pStyle w:val="Heading2"/>
        <w:ind w:left="601" w:hanging="491"/>
      </w:pPr>
      <w:bookmarkStart w:id="43" w:name="_Toc176258004"/>
      <w:bookmarkStart w:id="44" w:name="_Toc192664407"/>
      <w:bookmarkStart w:id="45" w:name="_Toc196469058"/>
      <w:bookmarkStart w:id="46" w:name="_Toc196471742"/>
      <w:bookmarkEnd w:id="43"/>
      <w:bookmarkEnd w:id="44"/>
      <w:bookmarkEnd w:id="45"/>
      <w:r w:rsidRPr="00FA5A63">
        <w:t>Wnioski osób kandydujących o dostęp do informacji, które ich dotyczą</w:t>
      </w:r>
      <w:bookmarkEnd w:id="46"/>
    </w:p>
    <w:p w14:paraId="571EDE2B" w14:textId="4B67C5CB" w:rsidR="00133E45" w:rsidRPr="00FA5A63" w:rsidRDefault="007D29CE" w:rsidP="0058722D">
      <w:pPr>
        <w:pStyle w:val="BodyText"/>
        <w:spacing w:before="145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Osoby kandydujące mają prawo dostępu do niektórych informacji dotyczących ich bezpośrednio i indywidualnie. Na żądanie Parlament Europejski może zatem przekazać osobom, które nie znalazły się na liście odpowiednich kandydatek i kandydatów, informacje o ich wynikach uzyskanych w każdej części testów. Wniosek trzeba złożyć przez konto Apply4EP </w:t>
      </w:r>
      <w:r w:rsidRPr="00FA5A63">
        <w:rPr>
          <w:rFonts w:ascii="Arial" w:hAnsi="Arial" w:cs="Arial"/>
          <w:b/>
        </w:rPr>
        <w:t>w ciągu miesiąca</w:t>
      </w:r>
      <w:r w:rsidRPr="00FA5A63">
        <w:rPr>
          <w:rFonts w:ascii="Arial" w:hAnsi="Arial" w:cs="Arial"/>
        </w:rPr>
        <w:t xml:space="preserve"> od daty wysłania e-maila z wynikiem. </w:t>
      </w:r>
    </w:p>
    <w:p w14:paraId="192D18E5" w14:textId="0B2841FA" w:rsidR="00F9020B" w:rsidRPr="00FA5A63" w:rsidRDefault="00F9020B" w:rsidP="0058722D">
      <w:pPr>
        <w:pStyle w:val="BodyText"/>
        <w:spacing w:before="145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Ostateczną decyzję w sprawie wniosku o dostęp do informacji podejmuje zawsze komisja kwalifikacyjna. W związku z tym:</w:t>
      </w:r>
    </w:p>
    <w:p w14:paraId="595772F5" w14:textId="74EC403A" w:rsidR="00F9020B" w:rsidRPr="00FA5A63" w:rsidRDefault="00F9020B" w:rsidP="00F9020B">
      <w:pPr>
        <w:pStyle w:val="BodyText"/>
        <w:numPr>
          <w:ilvl w:val="0"/>
          <w:numId w:val="11"/>
        </w:numPr>
        <w:spacing w:before="145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nie należy spodziewać się informacji przed złożeniem wniosku o ponowne rozpatrzenie (zob. pkt 6), ponieważ Dział ds. Doboru i Wyszukiwania Talentów nie może rozpatrzyć wniosku o dostęp do informacji przed upływem terminu na złożenie wniosku o ponowne rozpatrzenie;</w:t>
      </w:r>
    </w:p>
    <w:p w14:paraId="482BBCD4" w14:textId="75766040" w:rsidR="00F9020B" w:rsidRPr="00FA5A63" w:rsidRDefault="00F9020B" w:rsidP="00825020">
      <w:pPr>
        <w:pStyle w:val="BodyText"/>
        <w:numPr>
          <w:ilvl w:val="0"/>
          <w:numId w:val="11"/>
        </w:numPr>
        <w:spacing w:before="145" w:line="216" w:lineRule="auto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po złożeniu wniosku o ponowne rozpatrzenie ocen należy poczekać na odpowiedź komisji kwalifikacyjnej na ten wniosek (tj. na ostateczną decyzję) i dopiero wtedy złożyć ewentualnie wniosek o dostęp do informacji. </w:t>
      </w:r>
    </w:p>
    <w:p w14:paraId="5810408E" w14:textId="50F7DDBE" w:rsidR="00F9020B" w:rsidRPr="004E475A" w:rsidRDefault="00F9020B" w:rsidP="00825020">
      <w:pPr>
        <w:pStyle w:val="BodyText"/>
        <w:spacing w:before="145" w:line="216" w:lineRule="auto"/>
        <w:ind w:left="360"/>
        <w:jc w:val="both"/>
        <w:rPr>
          <w:rFonts w:ascii="Arial" w:hAnsi="Arial" w:cs="Arial"/>
        </w:rPr>
      </w:pPr>
    </w:p>
    <w:p w14:paraId="50C72023" w14:textId="56610C62" w:rsidR="0054583B" w:rsidRPr="00FA5A63" w:rsidRDefault="00F9020B" w:rsidP="0058722D">
      <w:pPr>
        <w:pStyle w:val="BodyText"/>
        <w:spacing w:before="112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Wnioski o dostęp do informacji rozpatrujemy z poszanowaniem poufnego charakteru prac komisji kwalifikacyjnej przewidzianego w regulaminie pracowniczym urzędników Unii Europejskiej (załącznik III, art. 6). Oznacza to, że nie ujawniamy stanowiska członków komisji kwalifikacyjnej ani informacji dotyczących ocen indywidualnych czy porównawczych osób kandydujących. </w:t>
      </w:r>
    </w:p>
    <w:p w14:paraId="237E955B" w14:textId="772C8D27" w:rsidR="007D128C" w:rsidRPr="00FA5A63" w:rsidRDefault="0036586D" w:rsidP="00825020">
      <w:pPr>
        <w:pStyle w:val="BodyText"/>
        <w:spacing w:before="112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Wnioski takie rozpatrujemy również zgodnie z zasadami ochrony osób fizycznych w zakresie przetwarzania danych osobowych. Parlament odpowiada na wnioski o dostęp do informacji w ciągu miesiąca od ich otrzymania.</w:t>
      </w:r>
    </w:p>
    <w:p w14:paraId="4A349A13" w14:textId="77777777" w:rsidR="00133E45" w:rsidRPr="004E475A" w:rsidRDefault="00133E45">
      <w:pPr>
        <w:pStyle w:val="BodyText"/>
        <w:ind w:left="0"/>
        <w:rPr>
          <w:rFonts w:ascii="Arial" w:hAnsi="Arial" w:cs="Arial"/>
        </w:rPr>
      </w:pPr>
    </w:p>
    <w:p w14:paraId="2C60AABB" w14:textId="5F63D248" w:rsidR="00F9020B" w:rsidRPr="00FA5A63" w:rsidRDefault="00F9020B">
      <w:pPr>
        <w:pStyle w:val="BodyText"/>
        <w:ind w:left="0"/>
        <w:rPr>
          <w:rFonts w:ascii="Arial" w:hAnsi="Arial" w:cs="Arial"/>
        </w:rPr>
      </w:pPr>
      <w:r w:rsidRPr="00FA5A63">
        <w:rPr>
          <w:rFonts w:ascii="Arial" w:hAnsi="Arial" w:cs="Arial"/>
        </w:rPr>
        <w:t>Możesz poprosić o następujące informacje:</w:t>
      </w:r>
    </w:p>
    <w:p w14:paraId="2B5BF80B" w14:textId="4EDF8C42" w:rsidR="00F9020B" w:rsidRPr="00FA5A63" w:rsidRDefault="00F9020B" w:rsidP="00F9020B">
      <w:pPr>
        <w:pStyle w:val="BodyText"/>
        <w:numPr>
          <w:ilvl w:val="0"/>
          <w:numId w:val="12"/>
        </w:numPr>
        <w:rPr>
          <w:rFonts w:ascii="Arial" w:hAnsi="Arial" w:cs="Arial"/>
        </w:rPr>
      </w:pPr>
      <w:r w:rsidRPr="00FA5A63">
        <w:rPr>
          <w:rFonts w:ascii="Arial" w:hAnsi="Arial" w:cs="Arial"/>
        </w:rPr>
        <w:t>w kwestii oceny kwalifikacji – punkty uzyskane za każde główne kryterium oceny;</w:t>
      </w:r>
    </w:p>
    <w:p w14:paraId="10AE4B09" w14:textId="2C38786D" w:rsidR="00F9020B" w:rsidRPr="00FA5A63" w:rsidRDefault="00F9020B" w:rsidP="00F9020B">
      <w:pPr>
        <w:pStyle w:val="BodyText"/>
        <w:numPr>
          <w:ilvl w:val="0"/>
          <w:numId w:val="12"/>
        </w:numPr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niepoprawiona kopia testu pisemnego; </w:t>
      </w:r>
    </w:p>
    <w:p w14:paraId="3E41E6D5" w14:textId="6B0D1199" w:rsidR="00F9020B" w:rsidRPr="00FA5A63" w:rsidRDefault="00F9020B" w:rsidP="00F9020B">
      <w:pPr>
        <w:pStyle w:val="BodyText"/>
        <w:numPr>
          <w:ilvl w:val="0"/>
          <w:numId w:val="12"/>
        </w:numPr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indywidualna tabela ocen (zawierająca punkty uzyskane za każde główne kryterium oceny) za każdy test, na który cię zaproszono. </w:t>
      </w:r>
    </w:p>
    <w:p w14:paraId="61B49147" w14:textId="77777777" w:rsidR="00F9020B" w:rsidRPr="004E475A" w:rsidRDefault="00F9020B" w:rsidP="00F9020B">
      <w:pPr>
        <w:pStyle w:val="BodyText"/>
        <w:rPr>
          <w:rFonts w:ascii="Arial" w:hAnsi="Arial" w:cs="Arial"/>
        </w:rPr>
      </w:pPr>
    </w:p>
    <w:p w14:paraId="0F76188C" w14:textId="5AF8538E" w:rsidR="00F9020B" w:rsidRPr="00FA5A63" w:rsidRDefault="00F9020B" w:rsidP="00F9020B">
      <w:pPr>
        <w:pStyle w:val="BodyText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Jeżeli twoje nazwisko znajdzie się na liście odpowiednich kandydatek i kandydatów, wniosek o dostęp do informacji możesz złożyć dopiero wtedy, kiedy dowiesz się, że znajdujesz się na tej liście. </w:t>
      </w:r>
    </w:p>
    <w:p w14:paraId="69B26BB6" w14:textId="77777777" w:rsidR="00613CE8" w:rsidRPr="004E475A" w:rsidRDefault="00613CE8" w:rsidP="00825020">
      <w:pPr>
        <w:pStyle w:val="BodyText"/>
        <w:rPr>
          <w:rFonts w:ascii="Arial" w:hAnsi="Arial" w:cs="Arial"/>
        </w:rPr>
      </w:pPr>
    </w:p>
    <w:p w14:paraId="5F07B8D2" w14:textId="77777777" w:rsidR="00133E45" w:rsidRPr="00FA5A63" w:rsidRDefault="007D29CE">
      <w:pPr>
        <w:pStyle w:val="Heading2"/>
        <w:spacing w:before="1"/>
      </w:pPr>
      <w:bookmarkStart w:id="47" w:name="_Toc196471743"/>
      <w:r w:rsidRPr="00FA5A63">
        <w:t>Ochrona danych osobowych</w:t>
      </w:r>
      <w:bookmarkEnd w:id="47"/>
    </w:p>
    <w:p w14:paraId="464A3C09" w14:textId="77777777" w:rsidR="00133E45" w:rsidRPr="00FA5A63" w:rsidRDefault="007D29CE" w:rsidP="00825020">
      <w:pPr>
        <w:pStyle w:val="BodyText"/>
        <w:spacing w:before="144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Parlament Europejski jako instytucja odpowiedzialna za organizację konkursów i procedur naboru czuwa nad tym, aby dane osobowe osób kandydujących były przetwarzane zgodnie z rozporządzeniem Parlamentu Europejskiego i Rady (UE) 2018/1725 z dnia 23 października 2018 r. w sprawie ochrony</w:t>
      </w:r>
    </w:p>
    <w:p w14:paraId="4E85D9A7" w14:textId="6E60AF3D" w:rsidR="00E34A39" w:rsidRDefault="007D29CE" w:rsidP="00825020">
      <w:pPr>
        <w:pStyle w:val="BodyText"/>
        <w:spacing w:before="2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osób fizycznych w związku z przetwarzaniem danych osobowych przez instytucje, organy i jednostki organizacyjne Unii i swobodnego przepływu takich danych oraz uchylenia rozporządzenia (WE) nr 45/2001 i decyzji nr 1247/2002/WE</w:t>
      </w:r>
      <w:r w:rsidRPr="00FA5A63">
        <w:rPr>
          <w:rFonts w:ascii="Arial" w:hAnsi="Arial" w:cs="Arial"/>
          <w:vertAlign w:val="superscript"/>
        </w:rPr>
        <w:t>1</w:t>
      </w:r>
      <w:r w:rsidRPr="00FA5A63">
        <w:rPr>
          <w:rFonts w:ascii="Arial" w:hAnsi="Arial" w:cs="Arial"/>
        </w:rPr>
        <w:t>, zwłaszcza w odniesieniu do ich poufności i bezpieczeństwa.</w:t>
      </w:r>
    </w:p>
    <w:p w14:paraId="625644EB" w14:textId="77777777" w:rsidR="004E475A" w:rsidRDefault="004E475A" w:rsidP="00825020">
      <w:pPr>
        <w:pStyle w:val="BodyText"/>
        <w:spacing w:before="2" w:line="216" w:lineRule="auto"/>
        <w:ind w:left="0"/>
        <w:jc w:val="both"/>
        <w:rPr>
          <w:rFonts w:ascii="Arial" w:hAnsi="Arial" w:cs="Arial"/>
        </w:rPr>
      </w:pPr>
    </w:p>
    <w:p w14:paraId="455E7C79" w14:textId="77777777" w:rsidR="004E475A" w:rsidRDefault="004E475A" w:rsidP="00825020">
      <w:pPr>
        <w:pStyle w:val="BodyText"/>
        <w:spacing w:before="2" w:line="216" w:lineRule="auto"/>
        <w:ind w:left="0"/>
        <w:jc w:val="both"/>
        <w:rPr>
          <w:rFonts w:ascii="Arial" w:hAnsi="Arial" w:cs="Arial"/>
        </w:rPr>
      </w:pPr>
    </w:p>
    <w:p w14:paraId="49590694" w14:textId="77777777" w:rsidR="004E475A" w:rsidRDefault="004E475A" w:rsidP="00825020">
      <w:pPr>
        <w:pStyle w:val="BodyText"/>
        <w:spacing w:before="2" w:line="216" w:lineRule="auto"/>
        <w:ind w:left="0"/>
        <w:jc w:val="both"/>
        <w:rPr>
          <w:rFonts w:ascii="Arial" w:hAnsi="Arial" w:cs="Arial"/>
        </w:rPr>
      </w:pPr>
    </w:p>
    <w:p w14:paraId="72D11D46" w14:textId="77777777" w:rsidR="004E475A" w:rsidRDefault="004E475A" w:rsidP="00825020">
      <w:pPr>
        <w:pStyle w:val="BodyText"/>
        <w:spacing w:before="2" w:line="216" w:lineRule="auto"/>
        <w:ind w:left="0"/>
        <w:jc w:val="both"/>
        <w:rPr>
          <w:rFonts w:ascii="Arial" w:hAnsi="Arial" w:cs="Arial"/>
        </w:rPr>
      </w:pPr>
    </w:p>
    <w:p w14:paraId="1816E628" w14:textId="77777777" w:rsidR="004E475A" w:rsidRDefault="004E475A" w:rsidP="00825020">
      <w:pPr>
        <w:pStyle w:val="BodyText"/>
        <w:spacing w:before="2" w:line="216" w:lineRule="auto"/>
        <w:ind w:left="0"/>
        <w:jc w:val="both"/>
        <w:rPr>
          <w:rFonts w:ascii="Arial" w:hAnsi="Arial" w:cs="Arial"/>
        </w:rPr>
      </w:pPr>
    </w:p>
    <w:p w14:paraId="253CE52F" w14:textId="77777777" w:rsidR="004E475A" w:rsidRPr="00FA5A63" w:rsidRDefault="004E475A" w:rsidP="00825020">
      <w:pPr>
        <w:pStyle w:val="BodyText"/>
        <w:spacing w:before="2" w:line="216" w:lineRule="auto"/>
        <w:ind w:left="0"/>
        <w:jc w:val="both"/>
        <w:rPr>
          <w:rFonts w:ascii="Arial" w:hAnsi="Arial" w:cs="Arial"/>
        </w:rPr>
      </w:pPr>
    </w:p>
    <w:p w14:paraId="4AB7F563" w14:textId="77777777" w:rsidR="00133E45" w:rsidRPr="004E475A" w:rsidRDefault="00133E45">
      <w:pPr>
        <w:pStyle w:val="BodyText"/>
        <w:spacing w:before="227"/>
        <w:ind w:left="0"/>
        <w:rPr>
          <w:rFonts w:ascii="Arial" w:hAnsi="Arial" w:cs="Arial"/>
        </w:rPr>
      </w:pPr>
    </w:p>
    <w:p w14:paraId="0E4DC629" w14:textId="77777777" w:rsidR="00133E45" w:rsidRPr="00FA5A63" w:rsidRDefault="007D29CE" w:rsidP="00FE6822">
      <w:pPr>
        <w:pStyle w:val="Heading1"/>
        <w:numPr>
          <w:ilvl w:val="0"/>
          <w:numId w:val="8"/>
        </w:numPr>
        <w:spacing w:line="213" w:lineRule="auto"/>
        <w:ind w:right="317"/>
      </w:pPr>
      <w:bookmarkStart w:id="48" w:name="_Toc196471744"/>
      <w:r w:rsidRPr="00FA5A63">
        <w:lastRenderedPageBreak/>
        <w:t>WNIOSKI O PONOWNE ROZPATRZENIE – ZAŻALENIA I ODWOŁANIA – SKARGI DO EUROPEJSKIEGO RZECZNIKA PRAW OBYWATELSKICH</w:t>
      </w:r>
      <w:bookmarkEnd w:id="48"/>
    </w:p>
    <w:p w14:paraId="58B7DBA6" w14:textId="77777777" w:rsidR="00133E45" w:rsidRPr="00FA5A63" w:rsidRDefault="007D29CE">
      <w:pPr>
        <w:pStyle w:val="BodyText"/>
        <w:spacing w:before="193" w:line="216" w:lineRule="auto"/>
        <w:rPr>
          <w:rFonts w:ascii="Arial" w:hAnsi="Arial" w:cs="Arial"/>
        </w:rPr>
      </w:pPr>
      <w:r w:rsidRPr="00FA5A63">
        <w:rPr>
          <w:rFonts w:ascii="Arial" w:hAnsi="Arial" w:cs="Arial"/>
        </w:rPr>
        <w:t>Informacje dotyczące wniosków o ponowne rozpatrzenie, odwołań i skarg do Europejskiego Rzecznika Praw Obywatelskich znajdują się w załączniku III do przewodnika.</w:t>
      </w:r>
    </w:p>
    <w:p w14:paraId="20725775" w14:textId="77777777" w:rsidR="00133E45" w:rsidRDefault="00133E45">
      <w:pPr>
        <w:pStyle w:val="BodyText"/>
        <w:ind w:left="0"/>
        <w:rPr>
          <w:rFonts w:ascii="Arial" w:hAnsi="Arial" w:cs="Arial"/>
          <w:sz w:val="20"/>
        </w:rPr>
      </w:pPr>
    </w:p>
    <w:p w14:paraId="6C9F232D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40C1A5C3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225B975C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24EB3519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113F4AD2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024FB0DD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3C1FB57B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43CAFECF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14847EE3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5D9087FC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627BD4F0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27CF0539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6E82D57E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7372D8AD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560195AC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13C3E070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14E379E0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775C4DDB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15324318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17697005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3B0F3D2E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025F33F1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6B9508F8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60AA76B5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316B4A31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293BB0C7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0E77A695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33EB7E0D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44ADA4DD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468E89DA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12E2DE46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59F5BA9B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240515E0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10418374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48F28B1B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001B318C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2DC762E2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2A5F3D13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57EB89CE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1A216AE2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2E8FC9B6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19698B09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190795E2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4E8320B5" w14:textId="25EC427E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6982E07A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2BFD6BA7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0D90B61C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3A187F68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212B2CD9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740B94C2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4C4BB068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474A11AC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0B0E7565" w14:textId="77777777" w:rsidR="004E475A" w:rsidRDefault="004E475A">
      <w:pPr>
        <w:pStyle w:val="BodyText"/>
        <w:ind w:left="0"/>
        <w:rPr>
          <w:rFonts w:ascii="Arial" w:hAnsi="Arial" w:cs="Arial"/>
          <w:sz w:val="20"/>
        </w:rPr>
      </w:pPr>
    </w:p>
    <w:p w14:paraId="5FAEA98C" w14:textId="73BF9E4F" w:rsidR="00133E45" w:rsidRPr="00FA5A63" w:rsidRDefault="004E475A" w:rsidP="00FA5A63">
      <w:pPr>
        <w:pStyle w:val="BodyText"/>
        <w:spacing w:before="203"/>
        <w:ind w:left="0"/>
        <w:rPr>
          <w:rFonts w:ascii="Arial" w:hAnsi="Arial" w:cs="Arial"/>
          <w:sz w:val="20"/>
        </w:rPr>
      </w:pPr>
      <w:r w:rsidRPr="00FA5A63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1A8000" wp14:editId="192921EE">
                <wp:simplePos x="0" y="0"/>
                <wp:positionH relativeFrom="page">
                  <wp:posOffset>517525</wp:posOffset>
                </wp:positionH>
                <wp:positionV relativeFrom="paragraph">
                  <wp:posOffset>107950</wp:posOffset>
                </wp:positionV>
                <wp:extent cx="914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14974" id="Graphic 4" o:spid="_x0000_s1026" style="position:absolute;margin-left:40.75pt;margin-top:8.5pt;width:1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FHDQIAAFkEAAAOAAAAZHJzL2Uyb0RvYy54bWysVE1v2zAMvQ/YfxB0X5wExT6MOMXQoMOA&#10;oivQDDsrshwbk0WNVGLn34+SP5p1t2E+CJRIke/xUd7c9q0VZ4PUgCvkarGUwjgNZeOOhfy+v3/3&#10;UQoKypXKgjOFvBiSt9u3bzadz80aarClQcFJHOWdL2Qdgs+zjHRtWkUL8MaxswJsVeAtHrMSVcfZ&#10;W5utl8v3WQdYegRtiPh0NzjlNuWvKqPDt6oiE4QtJGMLacW0HuKabTcqP6LydaNHGOofULSqcVx0&#10;TrVTQYkTNn+lahuNQFCFhYY2g6pqtEkcmM1q+YrNc628SVy4OeTnNtH/S6sfz8/+CSN08g+gfxJ3&#10;JOs85bMnbmiM6StsYywDF33q4mXuoumD0Hz4aXVzs+Rea3at1h9SjzOVT1f1icIXAymNOj9QGCQo&#10;J0vVk6V7N5nIQkYJbZIwSMESohQs4WGQ0KsQ70Vs0RTdjCMetXA2e0jO8Ao3I3vxWncdNRGZKHLo&#10;EMBGLMKNGoxUmO1ratZFDJH/Mg0GgW3K+8baiILweLizKM4qjmX6Ig1O8UeYRwo7RfUQl1xjmHWj&#10;SoMwUaIDlJcnFB3PciHp10mhkcJ+dTwscfAnAyfjMBkY7B2k55EaxDX3/Q+FXsTyhQys6yNMo6jy&#10;SbPIfY6NNx18PgWomihomqAB0bjh+U0Ex7cWH8j1PkW9/BG2vwEAAP//AwBQSwMEFAAGAAgAAAAh&#10;AEzn7IPbAAAACAEAAA8AAABkcnMvZG93bnJldi54bWxMj0FPwkAQhe8m/ofNmHiTbZsUSe2WiAnI&#10;VcB4Hbpj29idbboLlH/vcNLjvPfy5nvlcnK9OtMYOs8G0lkCirj2tuPGwGG/flqAChHZYu+ZDFwp&#10;wLK6vyuxsP7CH3TexUZJCYcCDbQxDoXWoW7JYZj5gVi8bz86jHKOjbYjXqTc9TpLkrl22LF8aHGg&#10;t5bqn93JGXjXX/PN4Zpv0vV2ZbPm0+9XuDXm8WF6fQEVaYp/YbjhCzpUwnT0J7ZB9QYWaS5J0Z9l&#10;kvhZlotwvAkZ6KrU/wdUvwAAAP//AwBQSwECLQAUAAYACAAAACEAtoM4kv4AAADhAQAAEwAAAAAA&#10;AAAAAAAAAAAAAAAAW0NvbnRlbnRfVHlwZXNdLnhtbFBLAQItABQABgAIAAAAIQA4/SH/1gAAAJQB&#10;AAALAAAAAAAAAAAAAAAAAC8BAABfcmVscy8ucmVsc1BLAQItABQABgAIAAAAIQAmUfFHDQIAAFkE&#10;AAAOAAAAAAAAAAAAAAAAAC4CAABkcnMvZTJvRG9jLnhtbFBLAQItABQABgAIAAAAIQBM5+yD2wAA&#10;AAgBAAAPAAAAAAAAAAAAAAAAAGcEAABkcnMvZG93bnJldi54bWxQSwUGAAAAAAQABADzAAAAbwUA&#10;AAAA&#10;" path="m,l914400,e" filled="f" strokeweight="1pt">
                <v:path arrowok="t"/>
                <w10:wrap type="topAndBottom" anchorx="page"/>
              </v:shape>
            </w:pict>
          </mc:Fallback>
        </mc:AlternateContent>
      </w:r>
      <w:r w:rsidR="007D29CE" w:rsidRPr="00FA5A63">
        <w:rPr>
          <w:rFonts w:ascii="Arial" w:hAnsi="Arial" w:cs="Arial"/>
          <w:sz w:val="20"/>
          <w:vertAlign w:val="superscript"/>
        </w:rPr>
        <w:t>1</w:t>
      </w:r>
      <w:r w:rsidR="007D29CE" w:rsidRPr="00FA5A63">
        <w:rPr>
          <w:rFonts w:ascii="Arial" w:hAnsi="Arial" w:cs="Arial"/>
          <w:sz w:val="20"/>
        </w:rPr>
        <w:t xml:space="preserve"> Dz.U. L 295 z 21.11.2018, s. 39.</w:t>
      </w:r>
    </w:p>
    <w:p w14:paraId="4AAB4A7B" w14:textId="77777777" w:rsidR="00133E45" w:rsidRPr="004E475A" w:rsidRDefault="00133E45">
      <w:pPr>
        <w:rPr>
          <w:rFonts w:ascii="Arial" w:hAnsi="Arial" w:cs="Arial"/>
          <w:sz w:val="20"/>
        </w:rPr>
        <w:sectPr w:rsidR="00133E45" w:rsidRPr="004E475A">
          <w:pgSz w:w="11910" w:h="16840"/>
          <w:pgMar w:top="700" w:right="740" w:bottom="640" w:left="740" w:header="0" w:footer="288" w:gutter="0"/>
          <w:cols w:space="720"/>
        </w:sectPr>
      </w:pPr>
    </w:p>
    <w:p w14:paraId="28553CBB" w14:textId="77777777" w:rsidR="00133E45" w:rsidRPr="00FA5A63" w:rsidRDefault="007D29CE" w:rsidP="00282016">
      <w:pPr>
        <w:pStyle w:val="Heading1"/>
        <w:numPr>
          <w:ilvl w:val="0"/>
          <w:numId w:val="0"/>
        </w:numPr>
        <w:ind w:left="110"/>
      </w:pPr>
      <w:bookmarkStart w:id="49" w:name="ANNEX_I"/>
      <w:bookmarkStart w:id="50" w:name="_Toc196471745"/>
      <w:bookmarkEnd w:id="49"/>
      <w:r w:rsidRPr="00FA5A63">
        <w:lastRenderedPageBreak/>
        <w:t>ZAŁĄCZNIK I</w:t>
      </w:r>
      <w:bookmarkEnd w:id="50"/>
    </w:p>
    <w:p w14:paraId="6907A8EC" w14:textId="77777777" w:rsidR="00133E45" w:rsidRPr="00FA5A63" w:rsidRDefault="007D29CE">
      <w:pPr>
        <w:spacing w:before="173" w:line="216" w:lineRule="auto"/>
        <w:ind w:left="110" w:right="176"/>
        <w:rPr>
          <w:rFonts w:ascii="Arial" w:hAnsi="Arial" w:cs="Arial"/>
        </w:rPr>
      </w:pPr>
      <w:r w:rsidRPr="00FA5A63">
        <w:rPr>
          <w:rFonts w:ascii="Arial" w:hAnsi="Arial" w:cs="Arial"/>
          <w:b/>
          <w:u w:val="single"/>
        </w:rPr>
        <w:t>Poglądowa</w:t>
      </w:r>
      <w:r w:rsidRPr="00FA5A63">
        <w:rPr>
          <w:rFonts w:ascii="Arial" w:hAnsi="Arial" w:cs="Arial"/>
        </w:rPr>
        <w:t xml:space="preserve"> tabela </w:t>
      </w:r>
      <w:r w:rsidRPr="00FA5A63">
        <w:rPr>
          <w:rFonts w:ascii="Arial" w:hAnsi="Arial" w:cs="Arial"/>
          <w:b/>
        </w:rPr>
        <w:t>unijnych</w:t>
      </w:r>
      <w:r w:rsidRPr="00FA5A63">
        <w:rPr>
          <w:rFonts w:ascii="Arial" w:hAnsi="Arial" w:cs="Arial"/>
        </w:rPr>
        <w:t xml:space="preserve"> dyplomów uprawniających do udziału w konkursach i procedurach naboru dotyczących grupy funkcyjnej AD</w:t>
      </w:r>
      <w:r w:rsidRPr="00FA5A63">
        <w:rPr>
          <w:rFonts w:ascii="Arial" w:hAnsi="Arial" w:cs="Arial"/>
          <w:vertAlign w:val="superscript"/>
        </w:rPr>
        <w:t>2</w:t>
      </w:r>
      <w:r w:rsidRPr="00FA5A63">
        <w:rPr>
          <w:rFonts w:ascii="Arial" w:hAnsi="Arial" w:cs="Arial"/>
        </w:rPr>
        <w:t xml:space="preserve"> (podlegających indywidualnej ocenie)</w:t>
      </w:r>
    </w:p>
    <w:p w14:paraId="65E86184" w14:textId="77777777" w:rsidR="00133E45" w:rsidRPr="004E475A" w:rsidRDefault="00133E45">
      <w:pPr>
        <w:pStyle w:val="BodyText"/>
        <w:spacing w:before="11" w:after="1"/>
        <w:ind w:left="0"/>
        <w:rPr>
          <w:rFonts w:ascii="Arial" w:hAnsi="Arial" w:cs="Arial"/>
          <w:sz w:val="10"/>
        </w:rPr>
      </w:pPr>
    </w:p>
    <w:tbl>
      <w:tblPr>
        <w:tblW w:w="1052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4821"/>
        <w:gridCol w:w="3489"/>
      </w:tblGrid>
      <w:tr w:rsidR="006F4C4B" w:rsidRPr="00FA5A63" w14:paraId="030174DE" w14:textId="4EC43185" w:rsidTr="00825020">
        <w:trPr>
          <w:trHeight w:val="555"/>
        </w:trPr>
        <w:tc>
          <w:tcPr>
            <w:tcW w:w="2219" w:type="dxa"/>
            <w:shd w:val="clear" w:color="auto" w:fill="E6E6E6"/>
          </w:tcPr>
          <w:p w14:paraId="1EF1E17E" w14:textId="77777777" w:rsidR="006F4C4B" w:rsidRPr="00FA5A63" w:rsidRDefault="006F4C4B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4821" w:type="dxa"/>
            <w:shd w:val="clear" w:color="auto" w:fill="E6E6E6"/>
          </w:tcPr>
          <w:p w14:paraId="40645EC3" w14:textId="77777777" w:rsidR="006F4C4B" w:rsidRPr="00FA5A63" w:rsidRDefault="006F4C4B">
            <w:pPr>
              <w:pStyle w:val="TableParagraph"/>
              <w:spacing w:before="25" w:line="213" w:lineRule="auto"/>
              <w:ind w:right="64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wyższe – co najmniej 4 lata</w:t>
            </w:r>
          </w:p>
        </w:tc>
        <w:tc>
          <w:tcPr>
            <w:tcW w:w="3489" w:type="dxa"/>
            <w:shd w:val="clear" w:color="auto" w:fill="E6E6E6"/>
          </w:tcPr>
          <w:p w14:paraId="65943D53" w14:textId="77777777" w:rsidR="006F4C4B" w:rsidRPr="00FA5A63" w:rsidRDefault="006F4C4B">
            <w:pPr>
              <w:pStyle w:val="TableParagraph"/>
              <w:spacing w:before="25" w:line="213" w:lineRule="auto"/>
              <w:ind w:left="81" w:right="181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wyższe – co najmniej 3 lata</w:t>
            </w:r>
          </w:p>
        </w:tc>
      </w:tr>
      <w:tr w:rsidR="006F4C4B" w:rsidRPr="00FA5A63" w14:paraId="5AA34792" w14:textId="15FC4D83" w:rsidTr="00825020">
        <w:trPr>
          <w:trHeight w:val="4284"/>
        </w:trPr>
        <w:tc>
          <w:tcPr>
            <w:tcW w:w="2219" w:type="dxa"/>
          </w:tcPr>
          <w:p w14:paraId="69ED28B6" w14:textId="77777777" w:rsidR="006F4C4B" w:rsidRPr="004E475A" w:rsidRDefault="006F4C4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A3FB392" w14:textId="77777777" w:rsidR="006F4C4B" w:rsidRPr="004E475A" w:rsidRDefault="006F4C4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8D8D6A3" w14:textId="77777777" w:rsidR="006F4C4B" w:rsidRPr="004E475A" w:rsidRDefault="006F4C4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1AEE297" w14:textId="77777777" w:rsidR="006F4C4B" w:rsidRPr="004E475A" w:rsidRDefault="006F4C4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2D377740" w14:textId="77777777" w:rsidR="006F4C4B" w:rsidRPr="004E475A" w:rsidRDefault="006F4C4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3E6952A" w14:textId="77777777" w:rsidR="006F4C4B" w:rsidRPr="004E475A" w:rsidRDefault="006F4C4B">
            <w:pPr>
              <w:pStyle w:val="TableParagraph"/>
              <w:spacing w:before="206"/>
              <w:ind w:left="0"/>
              <w:rPr>
                <w:rFonts w:ascii="Arial" w:hAnsi="Arial" w:cs="Arial"/>
              </w:rPr>
            </w:pPr>
          </w:p>
          <w:p w14:paraId="7FF53E9A" w14:textId="77777777" w:rsidR="006F4C4B" w:rsidRPr="00FA5A63" w:rsidRDefault="006F4C4B">
            <w:pPr>
              <w:pStyle w:val="TableParagraph"/>
              <w:spacing w:line="213" w:lineRule="auto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Belgique – België – Belgien</w:t>
            </w:r>
          </w:p>
        </w:tc>
        <w:tc>
          <w:tcPr>
            <w:tcW w:w="4821" w:type="dxa"/>
          </w:tcPr>
          <w:p w14:paraId="7E6F8BAF" w14:textId="77777777" w:rsidR="006F4C4B" w:rsidRPr="00FA5A63" w:rsidRDefault="006F4C4B">
            <w:pPr>
              <w:pStyle w:val="TableParagraph"/>
              <w:spacing w:before="21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Licence / Licentiaat / Diplôme d’études approfondies (DEA) / Diplôme d’études spécialisées (DES) / Diplôme d’études supérieures spécialisées (DESS) / Gediplomeerde in de Voortgezette Studies (GVS) / Gediplomeerde</w:t>
            </w:r>
          </w:p>
          <w:p w14:paraId="184EAE97" w14:textId="77777777" w:rsidR="006F4C4B" w:rsidRPr="004E475A" w:rsidRDefault="006F4C4B">
            <w:pPr>
              <w:pStyle w:val="TableParagraph"/>
              <w:spacing w:before="2" w:line="216" w:lineRule="auto"/>
              <w:ind w:right="64"/>
              <w:rPr>
                <w:rFonts w:ascii="Arial" w:hAnsi="Arial" w:cs="Arial"/>
                <w:lang w:val="nl-NL"/>
              </w:rPr>
            </w:pPr>
            <w:r w:rsidRPr="004E475A">
              <w:rPr>
                <w:rFonts w:ascii="Arial" w:hAnsi="Arial" w:cs="Arial"/>
                <w:lang w:val="nl-NL"/>
              </w:rPr>
              <w:t>in de Gespecialiseerde Studies (GGS) / Gediplomeerde in de Aanvullende Studies (GAS)</w:t>
            </w:r>
          </w:p>
          <w:p w14:paraId="1D8C8DA1" w14:textId="77777777" w:rsidR="006F4C4B" w:rsidRPr="004E475A" w:rsidRDefault="006F4C4B">
            <w:pPr>
              <w:pStyle w:val="TableParagraph"/>
              <w:spacing w:before="114" w:line="216" w:lineRule="auto"/>
              <w:ind w:right="64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Agrégation de l’enseignement secondaire supérieur (AESS)/ Aggregaat</w:t>
            </w:r>
          </w:p>
          <w:p w14:paraId="34222ADD" w14:textId="77777777" w:rsidR="006F4C4B" w:rsidRPr="004E475A" w:rsidRDefault="006F4C4B">
            <w:pPr>
              <w:pStyle w:val="TableParagraph"/>
              <w:spacing w:before="115" w:line="216" w:lineRule="auto"/>
              <w:ind w:right="118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Ingénieur industriel/Industrïeel ingenieur / Master — 60/120 ECTS / Master complémentaire</w:t>
            </w:r>
          </w:p>
          <w:p w14:paraId="1DD31DCE" w14:textId="77777777" w:rsidR="006F4C4B" w:rsidRPr="004E475A" w:rsidRDefault="006F4C4B">
            <w:pPr>
              <w:pStyle w:val="TableParagraph"/>
              <w:spacing w:line="270" w:lineRule="exact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— 60 ECTS ou plus</w:t>
            </w:r>
          </w:p>
          <w:p w14:paraId="472B202F" w14:textId="77777777" w:rsidR="006F4C4B" w:rsidRPr="004E475A" w:rsidRDefault="006F4C4B">
            <w:pPr>
              <w:pStyle w:val="TableParagraph"/>
              <w:spacing w:before="108" w:line="216" w:lineRule="auto"/>
              <w:ind w:right="64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Agrégation de l’enseignement secondaire supérieur (AESS) — 30 ECTS</w:t>
            </w:r>
          </w:p>
          <w:p w14:paraId="5C7E7554" w14:textId="77777777" w:rsidR="006F4C4B" w:rsidRPr="00FA5A63" w:rsidRDefault="006F4C4B">
            <w:pPr>
              <w:pStyle w:val="TableParagraph"/>
              <w:spacing w:before="90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Doctorat/Doctoraal Diploma</w:t>
            </w:r>
          </w:p>
        </w:tc>
        <w:tc>
          <w:tcPr>
            <w:tcW w:w="3489" w:type="dxa"/>
          </w:tcPr>
          <w:p w14:paraId="7A67F194" w14:textId="77777777" w:rsidR="006F4C4B" w:rsidRPr="00FA5A63" w:rsidRDefault="006F4C4B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00ABA159" w14:textId="77777777" w:rsidR="006F4C4B" w:rsidRPr="00FA5A63" w:rsidRDefault="006F4C4B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53597A12" w14:textId="77777777" w:rsidR="006F4C4B" w:rsidRPr="00FA5A63" w:rsidRDefault="006F4C4B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2AACDADC" w14:textId="77777777" w:rsidR="006F4C4B" w:rsidRPr="00FA5A63" w:rsidRDefault="006F4C4B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4454F274" w14:textId="77777777" w:rsidR="006F4C4B" w:rsidRPr="00FA5A63" w:rsidRDefault="006F4C4B">
            <w:pPr>
              <w:pStyle w:val="TableParagraph"/>
              <w:spacing w:before="178"/>
              <w:ind w:left="0"/>
              <w:rPr>
                <w:rFonts w:ascii="Arial" w:hAnsi="Arial" w:cs="Arial"/>
                <w:lang w:val="fr-FR"/>
              </w:rPr>
            </w:pPr>
          </w:p>
          <w:p w14:paraId="09E61F64" w14:textId="77777777" w:rsidR="006F4C4B" w:rsidRPr="004E475A" w:rsidRDefault="006F4C4B">
            <w:pPr>
              <w:pStyle w:val="TableParagraph"/>
              <w:spacing w:before="1" w:line="216" w:lineRule="auto"/>
              <w:ind w:left="81" w:right="181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Bachelor académique (dit «de transition») - 180 ECTS</w:t>
            </w:r>
          </w:p>
          <w:p w14:paraId="5C4EEB3C" w14:textId="77777777" w:rsidR="006F4C4B" w:rsidRPr="00FA5A63" w:rsidRDefault="006F4C4B">
            <w:pPr>
              <w:pStyle w:val="TableParagraph"/>
              <w:spacing w:before="114" w:line="216" w:lineRule="auto"/>
              <w:ind w:left="81" w:right="1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Academisch gerichte Bachelor - 180 ECTS</w:t>
            </w:r>
          </w:p>
        </w:tc>
      </w:tr>
      <w:tr w:rsidR="006F4C4B" w:rsidRPr="00FA5A63" w14:paraId="57869E66" w14:textId="3F51DD58" w:rsidTr="00825020">
        <w:trPr>
          <w:trHeight w:val="1425"/>
        </w:trPr>
        <w:tc>
          <w:tcPr>
            <w:tcW w:w="2219" w:type="dxa"/>
          </w:tcPr>
          <w:p w14:paraId="44FD7FA9" w14:textId="77777777" w:rsidR="006F4C4B" w:rsidRPr="00FA5A63" w:rsidRDefault="006F4C4B">
            <w:pPr>
              <w:pStyle w:val="TableParagraph"/>
              <w:spacing w:before="290"/>
              <w:ind w:left="0"/>
              <w:rPr>
                <w:rFonts w:ascii="Arial" w:hAnsi="Arial" w:cs="Arial"/>
                <w:lang w:val="en-GB"/>
              </w:rPr>
            </w:pPr>
          </w:p>
          <w:p w14:paraId="4C174525" w14:textId="77777777" w:rsidR="006F4C4B" w:rsidRPr="00FA5A63" w:rsidRDefault="006F4C4B">
            <w:pPr>
              <w:pStyle w:val="TableParagrap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България</w:t>
            </w:r>
          </w:p>
        </w:tc>
        <w:tc>
          <w:tcPr>
            <w:tcW w:w="4821" w:type="dxa"/>
          </w:tcPr>
          <w:p w14:paraId="33C4729C" w14:textId="77777777" w:rsidR="006F4C4B" w:rsidRPr="00FA5A63" w:rsidRDefault="006F4C4B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Диплома за висше образование Бакалавър — 240 ECTS / Магистър — 300 ECTS / Доктор</w:t>
            </w:r>
          </w:p>
          <w:p w14:paraId="126DA02B" w14:textId="77777777" w:rsidR="006F4C4B" w:rsidRPr="00FA5A63" w:rsidRDefault="006F4C4B">
            <w:pPr>
              <w:pStyle w:val="TableParagraph"/>
              <w:spacing w:before="114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Магистър след Бакалавър — 60 ECTS / Магистър след Професионален бакалавър по</w:t>
            </w:r>
          </w:p>
          <w:p w14:paraId="12A64EC4" w14:textId="77777777" w:rsidR="006F4C4B" w:rsidRPr="00FA5A63" w:rsidRDefault="006F4C4B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… — 120 ECTS</w:t>
            </w:r>
          </w:p>
        </w:tc>
        <w:tc>
          <w:tcPr>
            <w:tcW w:w="3489" w:type="dxa"/>
          </w:tcPr>
          <w:p w14:paraId="11287113" w14:textId="77777777" w:rsidR="006F4C4B" w:rsidRPr="00FA5A63" w:rsidRDefault="006F4C4B">
            <w:pPr>
              <w:pStyle w:val="TableParagraph"/>
              <w:ind w:left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F4C4B" w:rsidRPr="00FA5A63" w14:paraId="6DA5EB9C" w14:textId="5D1B8D36" w:rsidTr="00825020">
        <w:trPr>
          <w:trHeight w:val="555"/>
        </w:trPr>
        <w:tc>
          <w:tcPr>
            <w:tcW w:w="2219" w:type="dxa"/>
          </w:tcPr>
          <w:p w14:paraId="6277873E" w14:textId="77777777" w:rsidR="006F4C4B" w:rsidRPr="00FA5A63" w:rsidRDefault="006F4C4B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Česká republika</w:t>
            </w:r>
          </w:p>
        </w:tc>
        <w:tc>
          <w:tcPr>
            <w:tcW w:w="4821" w:type="dxa"/>
          </w:tcPr>
          <w:p w14:paraId="1E8C4DB6" w14:textId="77777777" w:rsidR="006F4C4B" w:rsidRPr="00FA5A63" w:rsidRDefault="006F4C4B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 o ukončení vysokoškolského studia / Magistr / Doktor</w:t>
            </w:r>
          </w:p>
        </w:tc>
        <w:tc>
          <w:tcPr>
            <w:tcW w:w="3489" w:type="dxa"/>
          </w:tcPr>
          <w:p w14:paraId="078E0015" w14:textId="77777777" w:rsidR="006F4C4B" w:rsidRPr="00FA5A63" w:rsidRDefault="006F4C4B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 o ukončení bakalářského studia (Bakalář)</w:t>
            </w:r>
          </w:p>
        </w:tc>
      </w:tr>
      <w:tr w:rsidR="006F4C4B" w:rsidRPr="00FA5A63" w14:paraId="74A6A52B" w14:textId="36063077" w:rsidTr="00825020">
        <w:trPr>
          <w:trHeight w:val="808"/>
        </w:trPr>
        <w:tc>
          <w:tcPr>
            <w:tcW w:w="2219" w:type="dxa"/>
          </w:tcPr>
          <w:p w14:paraId="114CB28A" w14:textId="77777777" w:rsidR="006F4C4B" w:rsidRPr="00FA5A63" w:rsidRDefault="006F4C4B">
            <w:pPr>
              <w:pStyle w:val="TableParagraph"/>
              <w:spacing w:before="262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Danmark</w:t>
            </w:r>
          </w:p>
        </w:tc>
        <w:tc>
          <w:tcPr>
            <w:tcW w:w="4821" w:type="dxa"/>
          </w:tcPr>
          <w:p w14:paraId="466A1D24" w14:textId="77777777" w:rsidR="006F4C4B" w:rsidRPr="00FA5A63" w:rsidRDefault="006F4C4B">
            <w:pPr>
              <w:pStyle w:val="TableParagraph"/>
              <w:spacing w:before="158" w:line="216" w:lineRule="auto"/>
              <w:ind w:right="118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Kandidatgrad/Candidatus / Master/Magistergrad (Mag.Art) / Licenciatgrad / Ph.d.-grad</w:t>
            </w:r>
          </w:p>
        </w:tc>
        <w:tc>
          <w:tcPr>
            <w:tcW w:w="3489" w:type="dxa"/>
          </w:tcPr>
          <w:p w14:paraId="6FECD314" w14:textId="77777777" w:rsidR="006F4C4B" w:rsidRPr="004E475A" w:rsidRDefault="006F4C4B">
            <w:pPr>
              <w:pStyle w:val="TableParagraph"/>
              <w:spacing w:before="2" w:line="278" w:lineRule="exact"/>
              <w:ind w:left="81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Bachelorgrad (B.A or B. Sc)</w:t>
            </w:r>
          </w:p>
          <w:p w14:paraId="6B6AA0C5" w14:textId="77777777" w:rsidR="006F4C4B" w:rsidRPr="00FA5A63" w:rsidRDefault="006F4C4B">
            <w:pPr>
              <w:pStyle w:val="TableParagraph"/>
              <w:spacing w:before="9" w:line="216" w:lineRule="auto"/>
              <w:ind w:left="81" w:right="77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/ Professionsbachelorgrad / Diplomingeniør</w:t>
            </w:r>
          </w:p>
        </w:tc>
      </w:tr>
      <w:tr w:rsidR="006F4C4B" w:rsidRPr="00177244" w14:paraId="3569146A" w14:textId="4DA35C6B" w:rsidTr="00825020">
        <w:trPr>
          <w:trHeight w:val="1172"/>
        </w:trPr>
        <w:tc>
          <w:tcPr>
            <w:tcW w:w="2219" w:type="dxa"/>
          </w:tcPr>
          <w:p w14:paraId="381B4959" w14:textId="77777777" w:rsidR="006F4C4B" w:rsidRPr="00FA5A63" w:rsidRDefault="006F4C4B">
            <w:pPr>
              <w:pStyle w:val="TableParagraph"/>
              <w:spacing w:before="158"/>
              <w:ind w:left="0"/>
              <w:rPr>
                <w:rFonts w:ascii="Arial" w:hAnsi="Arial" w:cs="Arial"/>
                <w:lang w:val="en-GB"/>
              </w:rPr>
            </w:pPr>
          </w:p>
          <w:p w14:paraId="09D9B660" w14:textId="77777777" w:rsidR="006F4C4B" w:rsidRPr="00FA5A63" w:rsidRDefault="006F4C4B">
            <w:pPr>
              <w:pStyle w:val="TableParagrap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Deutschland</w:t>
            </w:r>
          </w:p>
        </w:tc>
        <w:tc>
          <w:tcPr>
            <w:tcW w:w="4821" w:type="dxa"/>
          </w:tcPr>
          <w:p w14:paraId="00362897" w14:textId="77777777" w:rsidR="006F4C4B" w:rsidRPr="00FA5A63" w:rsidRDefault="006F4C4B">
            <w:pPr>
              <w:pStyle w:val="TableParagraph"/>
              <w:spacing w:before="53"/>
              <w:ind w:left="0"/>
              <w:rPr>
                <w:rFonts w:ascii="Arial" w:hAnsi="Arial" w:cs="Arial"/>
                <w:lang w:val="en-GB"/>
              </w:rPr>
            </w:pPr>
          </w:p>
          <w:p w14:paraId="38BFE6AC" w14:textId="77777777" w:rsidR="006F4C4B" w:rsidRPr="00FA5A63" w:rsidRDefault="006F4C4B">
            <w:pPr>
              <w:pStyle w:val="TableParagraph"/>
              <w:spacing w:before="1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Master (alle Hochschulen) / Diplom (Univ.) / Magister / Staatsexamen / Doktorgrad</w:t>
            </w:r>
          </w:p>
        </w:tc>
        <w:tc>
          <w:tcPr>
            <w:tcW w:w="3489" w:type="dxa"/>
          </w:tcPr>
          <w:p w14:paraId="350128B5" w14:textId="77777777" w:rsidR="006F4C4B" w:rsidRPr="004E475A" w:rsidRDefault="006F4C4B">
            <w:pPr>
              <w:pStyle w:val="TableParagraph"/>
              <w:spacing w:before="26" w:line="216" w:lineRule="auto"/>
              <w:ind w:left="81"/>
              <w:rPr>
                <w:rFonts w:ascii="Arial" w:hAnsi="Arial" w:cs="Arial"/>
                <w:lang w:val="de-DE"/>
              </w:rPr>
            </w:pPr>
            <w:r w:rsidRPr="004E475A">
              <w:rPr>
                <w:rFonts w:ascii="Arial" w:hAnsi="Arial" w:cs="Arial"/>
                <w:lang w:val="de-DE"/>
              </w:rPr>
              <w:t>Bachelor / Fachhochschulabschluss (FH)</w:t>
            </w:r>
          </w:p>
          <w:p w14:paraId="08836FEA" w14:textId="77777777" w:rsidR="006F4C4B" w:rsidRPr="004E475A" w:rsidRDefault="006F4C4B">
            <w:pPr>
              <w:pStyle w:val="TableParagraph"/>
              <w:spacing w:before="114" w:line="216" w:lineRule="auto"/>
              <w:ind w:left="81" w:right="181"/>
              <w:rPr>
                <w:rFonts w:ascii="Arial" w:hAnsi="Arial" w:cs="Arial"/>
                <w:lang w:val="de-DE"/>
              </w:rPr>
            </w:pPr>
            <w:r w:rsidRPr="004E475A">
              <w:rPr>
                <w:rFonts w:ascii="Arial" w:hAnsi="Arial" w:cs="Arial"/>
                <w:lang w:val="de-DE"/>
              </w:rPr>
              <w:t>Staatsexamen (Regelstudienzeit 3 Jahre)</w:t>
            </w:r>
          </w:p>
        </w:tc>
      </w:tr>
      <w:tr w:rsidR="006F4C4B" w:rsidRPr="00FA5A63" w14:paraId="13444D06" w14:textId="75DC85B2" w:rsidTr="00825020">
        <w:trPr>
          <w:trHeight w:val="1316"/>
        </w:trPr>
        <w:tc>
          <w:tcPr>
            <w:tcW w:w="2219" w:type="dxa"/>
          </w:tcPr>
          <w:p w14:paraId="1B40E706" w14:textId="77777777" w:rsidR="006F4C4B" w:rsidRPr="00FA5A63" w:rsidRDefault="006F4C4B">
            <w:pPr>
              <w:pStyle w:val="TableParagraph"/>
              <w:spacing w:before="233"/>
              <w:ind w:left="0"/>
              <w:rPr>
                <w:rFonts w:ascii="Arial" w:hAnsi="Arial" w:cs="Arial"/>
                <w:lang w:val="de-DE"/>
              </w:rPr>
            </w:pPr>
          </w:p>
          <w:p w14:paraId="23EB93B8" w14:textId="77777777" w:rsidR="006F4C4B" w:rsidRPr="00FA5A63" w:rsidRDefault="006F4C4B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Eesti</w:t>
            </w:r>
          </w:p>
        </w:tc>
        <w:tc>
          <w:tcPr>
            <w:tcW w:w="4821" w:type="dxa"/>
          </w:tcPr>
          <w:p w14:paraId="1F8EB8B6" w14:textId="77777777" w:rsidR="006F4C4B" w:rsidRPr="00FA5A63" w:rsidRDefault="006F4C4B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Rakenduskõrghariduse diplom Bakalaureusekraad (160 ainepunkti) / Magistrikraad / Arstikraad / Hambaarstikraad</w:t>
            </w:r>
          </w:p>
          <w:p w14:paraId="4150E0CE" w14:textId="77777777" w:rsidR="006F4C4B" w:rsidRPr="00FA5A63" w:rsidRDefault="006F4C4B">
            <w:pPr>
              <w:pStyle w:val="TableParagraph"/>
              <w:spacing w:before="1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/ Loomaarstikraad / Filosoofiadoktor / Doktorikraad (120–160 ainepunkti)</w:t>
            </w:r>
          </w:p>
        </w:tc>
        <w:tc>
          <w:tcPr>
            <w:tcW w:w="3489" w:type="dxa"/>
          </w:tcPr>
          <w:p w14:paraId="56CD0BA3" w14:textId="77777777" w:rsidR="006F4C4B" w:rsidRPr="00FA5A63" w:rsidRDefault="006F4C4B">
            <w:pPr>
              <w:pStyle w:val="TableParagraph"/>
              <w:spacing w:before="290" w:line="216" w:lineRule="auto"/>
              <w:ind w:left="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Bakalaureusekraad (min 120 ainepunkti) / Bakalaureusekraad (&lt; 160 ainepunkti)</w:t>
            </w:r>
          </w:p>
        </w:tc>
      </w:tr>
      <w:tr w:rsidR="006F4C4B" w:rsidRPr="00FA5A63" w14:paraId="387F77DE" w14:textId="6DA91416" w:rsidTr="00825020">
        <w:trPr>
          <w:trHeight w:val="1425"/>
        </w:trPr>
        <w:tc>
          <w:tcPr>
            <w:tcW w:w="2219" w:type="dxa"/>
          </w:tcPr>
          <w:p w14:paraId="3E4BACBB" w14:textId="77777777" w:rsidR="006F4C4B" w:rsidRPr="004E475A" w:rsidRDefault="006F4C4B">
            <w:pPr>
              <w:pStyle w:val="TableParagraph"/>
              <w:spacing w:before="290"/>
              <w:ind w:left="0"/>
              <w:rPr>
                <w:rFonts w:ascii="Arial" w:hAnsi="Arial" w:cs="Arial"/>
              </w:rPr>
            </w:pPr>
          </w:p>
          <w:p w14:paraId="782E5BB2" w14:textId="77777777" w:rsidR="006F4C4B" w:rsidRPr="00FA5A63" w:rsidRDefault="006F4C4B">
            <w:pPr>
              <w:pStyle w:val="TableParagrap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Éire/Ireland</w:t>
            </w:r>
          </w:p>
        </w:tc>
        <w:tc>
          <w:tcPr>
            <w:tcW w:w="4821" w:type="dxa"/>
          </w:tcPr>
          <w:p w14:paraId="2580ACBC" w14:textId="77777777" w:rsidR="006F4C4B" w:rsidRPr="00FA5A63" w:rsidRDefault="006F4C4B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  <w:i/>
              </w:rPr>
            </w:pPr>
            <w:r w:rsidRPr="00FA5A63">
              <w:rPr>
                <w:rFonts w:ascii="Arial" w:hAnsi="Arial" w:cs="Arial"/>
              </w:rPr>
              <w:t>Céim Onórach Bhaitsiléara (4 bliana/240 ECTS) Honours Bachelor Degree (4 years/ 240 ECTS) / Céim Ollscoile University Degree /</w:t>
            </w:r>
          </w:p>
          <w:p w14:paraId="546F5F85" w14:textId="77777777" w:rsidR="006F4C4B" w:rsidRPr="00FA5A63" w:rsidRDefault="006F4C4B">
            <w:pPr>
              <w:pStyle w:val="TableParagraph"/>
              <w:spacing w:before="112" w:line="218" w:lineRule="auto"/>
              <w:ind w:right="64"/>
              <w:rPr>
                <w:rFonts w:ascii="Arial" w:hAnsi="Arial" w:cs="Arial"/>
                <w:i/>
              </w:rPr>
            </w:pPr>
            <w:r w:rsidRPr="00FA5A63">
              <w:rPr>
                <w:rFonts w:ascii="Arial" w:hAnsi="Arial" w:cs="Arial"/>
              </w:rPr>
              <w:t>Céim Mháistir (60-120 ECTS) Master’s Degree (60- 120 ECTS) / Céim Dochtúra Doctorate</w:t>
            </w:r>
          </w:p>
        </w:tc>
        <w:tc>
          <w:tcPr>
            <w:tcW w:w="3489" w:type="dxa"/>
          </w:tcPr>
          <w:p w14:paraId="4FB04622" w14:textId="77777777" w:rsidR="006F4C4B" w:rsidRPr="00FA5A63" w:rsidRDefault="006F4C4B">
            <w:pPr>
              <w:pStyle w:val="TableParagraph"/>
              <w:spacing w:before="214" w:line="216" w:lineRule="auto"/>
              <w:ind w:left="81" w:right="266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Céim Onórach Bhaitsiléara (3 bliana/180 ECTS) (BA, B.Sc, B. Eng) Honours Bachelor Degree (3 years/180 ECTS) (BA, B.Sc, B. Eng)</w:t>
            </w:r>
          </w:p>
        </w:tc>
      </w:tr>
    </w:tbl>
    <w:p w14:paraId="50661F01" w14:textId="77777777" w:rsidR="00CE2C7A" w:rsidRPr="004E475A" w:rsidRDefault="00CE2C7A">
      <w:pPr>
        <w:pStyle w:val="BodyText"/>
        <w:ind w:left="0"/>
        <w:rPr>
          <w:rFonts w:ascii="Arial" w:hAnsi="Arial" w:cs="Arial"/>
          <w:sz w:val="20"/>
        </w:rPr>
      </w:pPr>
    </w:p>
    <w:p w14:paraId="5CAC1F57" w14:textId="77777777" w:rsidR="00CE2C7A" w:rsidRPr="004E475A" w:rsidRDefault="00CE2C7A">
      <w:pPr>
        <w:pStyle w:val="BodyText"/>
        <w:ind w:left="0"/>
        <w:rPr>
          <w:rFonts w:ascii="Arial" w:hAnsi="Arial" w:cs="Arial"/>
          <w:sz w:val="20"/>
        </w:rPr>
      </w:pPr>
    </w:p>
    <w:p w14:paraId="652F664D" w14:textId="77777777" w:rsidR="00133E45" w:rsidRPr="00FA5A63" w:rsidRDefault="007D29CE">
      <w:pPr>
        <w:pStyle w:val="BodyText"/>
        <w:spacing w:before="212"/>
        <w:ind w:left="0"/>
        <w:rPr>
          <w:rFonts w:ascii="Arial" w:hAnsi="Arial" w:cs="Arial"/>
          <w:sz w:val="20"/>
        </w:rPr>
      </w:pPr>
      <w:r w:rsidRPr="00FA5A63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A9CFC6" wp14:editId="4C94CD00">
                <wp:simplePos x="0" y="0"/>
                <wp:positionH relativeFrom="page">
                  <wp:posOffset>540000</wp:posOffset>
                </wp:positionH>
                <wp:positionV relativeFrom="paragraph">
                  <wp:posOffset>318927</wp:posOffset>
                </wp:positionV>
                <wp:extent cx="914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5" style="position:absolute;margin-left:42.5pt;margin-top:25.1pt;width:1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spid="_x0000_s1026" filled="f" strokeweight="1pt" path="m,l9144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riHwIAAH0EAAAOAAAAZHJzL2Uyb0RvYy54bWysVE1v2zAMvQ/YfxB0X+wE7T6MOMXQoMWA&#10;oivQDDsrshwbkyWNVOLk34+U7TTtbsN8ECjxieTjo7y8OXZWHAxg610p57NcCuO0r1q3K+WPzd2H&#10;z1JgVK5S1jtTypNBebN6/27Zh8IsfONtZUBQEIdFH0rZxBiKLEPdmE7hzAfjyFl76FSkLeyyClRP&#10;0TubLfL8Y9Z7qAJ4bRDpdD045SrFr2uj4/e6RhOFLSXVFtMKad3ymq2WqtiBCk2rxzLUP1TRqdZR&#10;0nOotYpK7KH9K1TXavDo6zjTvst8XbfaJA7EZp6/YfPcqGASF2oOhnOb8P+F1Y+HJxBtVcprKZzq&#10;SKL7sRvX3Jw+YEGY5/AETA/Dg9e/kBzZKw9vcMQca+gYS+TEMXX6dO60OUah6fDL/OoqJz00ueaL&#10;T0mHTBXTVb3HeG98CqMODxgHmarJUs1k6aObTCCxWWabZI5SkMwgBcm8HWQOKvI9ro1N0Z/r4KPO&#10;H8zGJ2d8UzdV9uK17hI1EZkoEnQAkMFJqFGDkRKTfUnNOq6B+edpeNDbtrprreUqEHbbWwvioHh0&#10;08c0KMQrWACMa4XNgEuuEWbdqNIgDEu09dWJ5O5J4VLi770CI4X95mig+HFMBkzGdjIg2lufnlBq&#10;EOXcHH8qCILTlzKSro9+GldVTJox9zOWbzr/dR993bKgaYKGisYNzXgiOL5HfkSX+4R6+Wus/gAA&#10;AP//AwBQSwMEFAAGAAgAAAAhAAlraRbcAAAACAEAAA8AAABkcnMvZG93bnJldi54bWxMj0FPwkAQ&#10;he8m/ofNmHiTLY0lWLslYgJyFTBeh+7YNnZnm+4C5d87nOQ47728+V6xGF2nTjSE1rOB6SQBRVx5&#10;23JtYL9bPc1BhYhssfNMBi4UYFHe3xWYW3/mTzptY62khEOOBpoY+1zrUDXkMEx8Tyzejx8cRjmH&#10;WtsBz1LuOp0myUw7bFk+NNjTe0PV7/boDHzo79l6f8nW09VmadP6y++WuDHm8WF8ewUVaYz/Ybji&#10;CzqUwnTwR7ZBdQbmmUyJBrIkBSV+mr6IcLgKz6DLQt8OKP8AAAD//wMAUEsBAi0AFAAGAAgAAAAh&#10;ALaDOJL+AAAA4QEAABMAAAAAAAAAAAAAAAAAAAAAAFtDb250ZW50X1R5cGVzXS54bWxQSwECLQAU&#10;AAYACAAAACEAOP0h/9YAAACUAQAACwAAAAAAAAAAAAAAAAAvAQAAX3JlbHMvLnJlbHNQSwECLQAU&#10;AAYACAAAACEAc7iK4h8CAAB9BAAADgAAAAAAAAAAAAAAAAAuAgAAZHJzL2Uyb0RvYy54bWxQSwEC&#10;LQAUAAYACAAAACEACWtpFtwAAAAIAQAADwAAAAAAAAAAAAAAAAB5BAAAZHJzL2Rvd25yZXYueG1s&#10;UEsFBgAAAAAEAAQA8wAAAIIFAAAAAA==&#10;" w14:anchorId="638C27E2">
                <v:path arrowok="t"/>
                <w10:wrap type="topAndBottom" anchorx="page"/>
              </v:shape>
            </w:pict>
          </mc:Fallback>
        </mc:AlternateContent>
      </w:r>
    </w:p>
    <w:p w14:paraId="667494CD" w14:textId="77777777" w:rsidR="00133E45" w:rsidRPr="00FA5A63" w:rsidRDefault="007D29CE">
      <w:pPr>
        <w:spacing w:before="35" w:line="216" w:lineRule="auto"/>
        <w:ind w:left="110"/>
        <w:rPr>
          <w:rFonts w:ascii="Arial" w:hAnsi="Arial" w:cs="Arial"/>
          <w:sz w:val="20"/>
        </w:rPr>
      </w:pPr>
      <w:r w:rsidRPr="00FA5A63">
        <w:rPr>
          <w:rFonts w:ascii="Arial" w:hAnsi="Arial" w:cs="Arial"/>
          <w:sz w:val="20"/>
          <w:vertAlign w:val="superscript"/>
        </w:rPr>
        <w:t>2</w:t>
      </w:r>
      <w:r w:rsidRPr="00FA5A63">
        <w:rPr>
          <w:rFonts w:ascii="Arial" w:hAnsi="Arial" w:cs="Arial"/>
          <w:sz w:val="20"/>
        </w:rPr>
        <w:t xml:space="preserve"> Dodatkowym warunkiem dostępu do grup zaszeregowania 7–16 w grupie funkcyjnej AD jest co najmniej roczne odpowiednie doświadczenie zawodowe.</w:t>
      </w:r>
    </w:p>
    <w:p w14:paraId="217D6DD7" w14:textId="77777777" w:rsidR="00133E45" w:rsidRPr="004E475A" w:rsidRDefault="00133E45">
      <w:pPr>
        <w:spacing w:line="216" w:lineRule="auto"/>
        <w:rPr>
          <w:rFonts w:ascii="Arial" w:hAnsi="Arial" w:cs="Arial"/>
          <w:sz w:val="20"/>
        </w:rPr>
        <w:sectPr w:rsidR="00133E45" w:rsidRPr="004E475A">
          <w:pgSz w:w="11910" w:h="16840"/>
          <w:pgMar w:top="700" w:right="740" w:bottom="640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67"/>
        <w:gridCol w:w="3377"/>
      </w:tblGrid>
      <w:tr w:rsidR="00133E45" w:rsidRPr="00FA5A63" w14:paraId="78AA1FDF" w14:textId="77777777">
        <w:trPr>
          <w:trHeight w:val="578"/>
        </w:trPr>
        <w:tc>
          <w:tcPr>
            <w:tcW w:w="2149" w:type="dxa"/>
            <w:shd w:val="clear" w:color="auto" w:fill="E6E6E6"/>
          </w:tcPr>
          <w:p w14:paraId="63EBA420" w14:textId="77777777" w:rsidR="00133E45" w:rsidRPr="00FA5A63" w:rsidRDefault="007D29CE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lastRenderedPageBreak/>
              <w:t>KRAJ</w:t>
            </w:r>
          </w:p>
        </w:tc>
        <w:tc>
          <w:tcPr>
            <w:tcW w:w="4667" w:type="dxa"/>
            <w:shd w:val="clear" w:color="auto" w:fill="E6E6E6"/>
          </w:tcPr>
          <w:p w14:paraId="6204435A" w14:textId="77777777" w:rsidR="00133E45" w:rsidRPr="00FA5A63" w:rsidRDefault="007D29CE">
            <w:pPr>
              <w:pStyle w:val="TableParagraph"/>
              <w:spacing w:before="25" w:line="213" w:lineRule="auto"/>
              <w:ind w:right="64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wyższe – co najmniej 4 lata</w:t>
            </w:r>
          </w:p>
        </w:tc>
        <w:tc>
          <w:tcPr>
            <w:tcW w:w="3377" w:type="dxa"/>
            <w:shd w:val="clear" w:color="auto" w:fill="E6E6E6"/>
          </w:tcPr>
          <w:p w14:paraId="5898CAD5" w14:textId="77777777" w:rsidR="00133E45" w:rsidRPr="00FA5A63" w:rsidRDefault="007D29CE">
            <w:pPr>
              <w:pStyle w:val="TableParagraph"/>
              <w:spacing w:before="25" w:line="213" w:lineRule="auto"/>
              <w:ind w:left="81" w:right="181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wyższe – co najmniej 3 lata</w:t>
            </w:r>
          </w:p>
        </w:tc>
      </w:tr>
      <w:tr w:rsidR="00133E45" w:rsidRPr="00177244" w14:paraId="19FF7A8A" w14:textId="77777777">
        <w:trPr>
          <w:trHeight w:val="1597"/>
        </w:trPr>
        <w:tc>
          <w:tcPr>
            <w:tcW w:w="2149" w:type="dxa"/>
          </w:tcPr>
          <w:p w14:paraId="3195ADB1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635268E" w14:textId="77777777" w:rsidR="00133E45" w:rsidRPr="004E475A" w:rsidRDefault="00133E45">
            <w:pPr>
              <w:pStyle w:val="TableParagraph"/>
              <w:spacing w:before="54"/>
              <w:ind w:left="0"/>
              <w:rPr>
                <w:rFonts w:ascii="Arial" w:hAnsi="Arial" w:cs="Arial"/>
              </w:rPr>
            </w:pPr>
          </w:p>
          <w:p w14:paraId="50150BD2" w14:textId="77777777" w:rsidR="00133E45" w:rsidRPr="00FA5A63" w:rsidRDefault="007D29CE">
            <w:pPr>
              <w:pStyle w:val="TableParagrap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Ελλάδα</w:t>
            </w:r>
          </w:p>
        </w:tc>
        <w:tc>
          <w:tcPr>
            <w:tcW w:w="4667" w:type="dxa"/>
          </w:tcPr>
          <w:p w14:paraId="52736941" w14:textId="77777777" w:rsidR="00133E45" w:rsidRPr="004E475A" w:rsidRDefault="007D29CE">
            <w:pPr>
              <w:pStyle w:val="TableParagraph"/>
              <w:spacing w:before="26" w:line="216" w:lineRule="auto"/>
              <w:ind w:right="410"/>
              <w:jc w:val="both"/>
              <w:rPr>
                <w:rFonts w:ascii="Arial" w:hAnsi="Arial" w:cs="Arial"/>
                <w:lang w:val="el-GR"/>
              </w:rPr>
            </w:pPr>
            <w:r w:rsidRPr="004E475A">
              <w:rPr>
                <w:rFonts w:ascii="Arial" w:hAnsi="Arial" w:cs="Arial"/>
                <w:lang w:val="el-GR"/>
              </w:rPr>
              <w:t>Πτυχίο (ΑΕ</w:t>
            </w:r>
            <w:r w:rsidRPr="00FA5A63">
              <w:rPr>
                <w:rFonts w:ascii="Arial" w:hAnsi="Arial" w:cs="Arial"/>
              </w:rPr>
              <w:t>I</w:t>
            </w:r>
            <w:r w:rsidRPr="004E475A">
              <w:rPr>
                <w:rFonts w:ascii="Arial" w:hAnsi="Arial" w:cs="Arial"/>
                <w:lang w:val="el-GR"/>
              </w:rPr>
              <w:t xml:space="preserve"> πανεπιστημίου, πολυτεχνείου, ΤΕ</w:t>
            </w:r>
            <w:r w:rsidRPr="00FA5A63">
              <w:rPr>
                <w:rFonts w:ascii="Arial" w:hAnsi="Arial" w:cs="Arial"/>
              </w:rPr>
              <w:t>I</w:t>
            </w:r>
            <w:r w:rsidRPr="004E475A">
              <w:rPr>
                <w:rFonts w:ascii="Arial" w:hAnsi="Arial" w:cs="Arial"/>
                <w:lang w:val="el-GR"/>
              </w:rPr>
              <w:t xml:space="preserve"> υποχρεωτικής τετραετούς φοίτησης) 4 χρόνια (1ος κύκλος)</w:t>
            </w:r>
          </w:p>
          <w:p w14:paraId="3099C705" w14:textId="77777777" w:rsidR="00133E45" w:rsidRPr="004E475A" w:rsidRDefault="007D29CE">
            <w:pPr>
              <w:pStyle w:val="TableParagraph"/>
              <w:spacing w:before="13" w:line="370" w:lineRule="atLeast"/>
              <w:ind w:right="176"/>
              <w:jc w:val="both"/>
              <w:rPr>
                <w:rFonts w:ascii="Arial" w:hAnsi="Arial" w:cs="Arial"/>
                <w:lang w:val="el-GR"/>
              </w:rPr>
            </w:pPr>
            <w:r w:rsidRPr="004E475A">
              <w:rPr>
                <w:rFonts w:ascii="Arial" w:hAnsi="Arial" w:cs="Arial"/>
                <w:lang w:val="el-GR"/>
              </w:rPr>
              <w:t>Μεταπτυχιακό Δίπλωμα Ειδίκευσης (2ος κύκλος) Διδακτορικό Δίπλωμα (3ος κύκλος)</w:t>
            </w:r>
          </w:p>
        </w:tc>
        <w:tc>
          <w:tcPr>
            <w:tcW w:w="3377" w:type="dxa"/>
          </w:tcPr>
          <w:p w14:paraId="1674CD95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</w:tc>
      </w:tr>
      <w:tr w:rsidR="00133E45" w:rsidRPr="00FA5A63" w14:paraId="6D598CF3" w14:textId="77777777">
        <w:trPr>
          <w:trHeight w:val="692"/>
        </w:trPr>
        <w:tc>
          <w:tcPr>
            <w:tcW w:w="2149" w:type="dxa"/>
          </w:tcPr>
          <w:p w14:paraId="790CB674" w14:textId="77777777" w:rsidR="00133E45" w:rsidRPr="00FA5A63" w:rsidRDefault="007D29CE">
            <w:pPr>
              <w:pStyle w:val="TableParagraph"/>
              <w:spacing w:before="187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España</w:t>
            </w:r>
          </w:p>
        </w:tc>
        <w:tc>
          <w:tcPr>
            <w:tcW w:w="4667" w:type="dxa"/>
          </w:tcPr>
          <w:p w14:paraId="77C0746D" w14:textId="77777777" w:rsidR="00133E45" w:rsidRPr="00FA5A63" w:rsidRDefault="007D29CE">
            <w:pPr>
              <w:pStyle w:val="TableParagraph"/>
              <w:spacing w:before="82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Licenciado / Ingeniero / Arquitecto / Graduado / Máster Universitario / Doctor</w:t>
            </w:r>
          </w:p>
        </w:tc>
        <w:tc>
          <w:tcPr>
            <w:tcW w:w="3377" w:type="dxa"/>
          </w:tcPr>
          <w:p w14:paraId="2D3F7634" w14:textId="77777777" w:rsidR="00133E45" w:rsidRPr="00FA5A63" w:rsidRDefault="007D29CE">
            <w:pPr>
              <w:pStyle w:val="TableParagraph"/>
              <w:spacing w:before="2"/>
              <w:ind w:left="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Diplomado / Ingeniero técnico</w:t>
            </w:r>
          </w:p>
          <w:p w14:paraId="76A6856D" w14:textId="77777777" w:rsidR="00133E45" w:rsidRPr="00FA5A63" w:rsidRDefault="007D29CE">
            <w:pPr>
              <w:pStyle w:val="TableParagraph"/>
              <w:spacing w:before="84"/>
              <w:ind w:left="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Arquitecto técnico/Maestro</w:t>
            </w:r>
          </w:p>
        </w:tc>
      </w:tr>
      <w:tr w:rsidR="00133E45" w:rsidRPr="00FA5A63" w14:paraId="33AEE7AC" w14:textId="77777777">
        <w:trPr>
          <w:trHeight w:val="3408"/>
        </w:trPr>
        <w:tc>
          <w:tcPr>
            <w:tcW w:w="2149" w:type="dxa"/>
          </w:tcPr>
          <w:p w14:paraId="1F8124EA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3871E85E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04EC434E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76DEC30D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AEDC102" w14:textId="77777777" w:rsidR="00133E45" w:rsidRPr="00FA5A63" w:rsidRDefault="00133E45">
            <w:pPr>
              <w:pStyle w:val="TableParagraph"/>
              <w:spacing w:before="81"/>
              <w:ind w:left="0"/>
              <w:rPr>
                <w:rFonts w:ascii="Arial" w:hAnsi="Arial" w:cs="Arial"/>
                <w:lang w:val="en-GB"/>
              </w:rPr>
            </w:pPr>
          </w:p>
          <w:p w14:paraId="6E124A28" w14:textId="77777777" w:rsidR="00133E45" w:rsidRPr="00FA5A63" w:rsidRDefault="007D29CE">
            <w:pPr>
              <w:pStyle w:val="TableParagrap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France</w:t>
            </w:r>
          </w:p>
        </w:tc>
        <w:tc>
          <w:tcPr>
            <w:tcW w:w="4667" w:type="dxa"/>
          </w:tcPr>
          <w:p w14:paraId="4EB3D7F7" w14:textId="77777777" w:rsidR="00133E45" w:rsidRPr="004E475A" w:rsidRDefault="007D29CE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Maîtrise / MST (maîtrise des sciences et techniques) / MSG (maîtrise des sciences de gestion)</w:t>
            </w:r>
          </w:p>
          <w:p w14:paraId="64710D3F" w14:textId="77777777" w:rsidR="00133E45" w:rsidRPr="004E475A" w:rsidRDefault="007D29CE">
            <w:pPr>
              <w:pStyle w:val="TableParagraph"/>
              <w:spacing w:before="91" w:line="278" w:lineRule="exact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DEST (diplôme d’études supérieures techniques)</w:t>
            </w:r>
          </w:p>
          <w:p w14:paraId="60162704" w14:textId="77777777" w:rsidR="00133E45" w:rsidRPr="004E475A" w:rsidRDefault="007D29CE">
            <w:pPr>
              <w:pStyle w:val="TableParagraph"/>
              <w:spacing w:line="278" w:lineRule="exact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/ DRT (diplôme de recherche technologique)</w:t>
            </w:r>
          </w:p>
          <w:p w14:paraId="4CE3AB54" w14:textId="77777777" w:rsidR="00133E45" w:rsidRPr="004E475A" w:rsidRDefault="007D29CE">
            <w:pPr>
              <w:pStyle w:val="TableParagraph"/>
              <w:spacing w:before="84" w:line="278" w:lineRule="exact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DESS (diplôme d’études supérieures spécialisées)</w:t>
            </w:r>
          </w:p>
          <w:p w14:paraId="55309E6A" w14:textId="77777777" w:rsidR="00133E45" w:rsidRPr="004E475A" w:rsidRDefault="007D29CE">
            <w:pPr>
              <w:pStyle w:val="TableParagraph"/>
              <w:spacing w:line="278" w:lineRule="exact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/ DEA (diplôme d’études approfondies)</w:t>
            </w:r>
          </w:p>
          <w:p w14:paraId="453A2DBC" w14:textId="77777777" w:rsidR="00133E45" w:rsidRPr="004E475A" w:rsidRDefault="007D29CE">
            <w:pPr>
              <w:pStyle w:val="TableParagraph"/>
              <w:spacing w:before="109" w:line="216" w:lineRule="auto"/>
              <w:ind w:right="64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Master 1 / Master 2 professionnel / Master 2 recherche</w:t>
            </w:r>
          </w:p>
          <w:p w14:paraId="63F96E58" w14:textId="77777777" w:rsidR="00133E45" w:rsidRPr="004E475A" w:rsidRDefault="007D29CE">
            <w:pPr>
              <w:pStyle w:val="TableParagraph"/>
              <w:spacing w:before="114" w:line="216" w:lineRule="auto"/>
              <w:ind w:right="64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Diplôme des grandes écoles / Diplôme d’ingénieur / Doctorat</w:t>
            </w:r>
          </w:p>
        </w:tc>
        <w:tc>
          <w:tcPr>
            <w:tcW w:w="3377" w:type="dxa"/>
          </w:tcPr>
          <w:p w14:paraId="730B1921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0BD00E2A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47BC0872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139CD72E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02F7CA6B" w14:textId="77777777" w:rsidR="00133E45" w:rsidRPr="00FA5A63" w:rsidRDefault="00133E45">
            <w:pPr>
              <w:pStyle w:val="TableParagraph"/>
              <w:spacing w:before="84"/>
              <w:ind w:left="0"/>
              <w:rPr>
                <w:rFonts w:ascii="Arial" w:hAnsi="Arial" w:cs="Arial"/>
                <w:lang w:val="fr-FR"/>
              </w:rPr>
            </w:pPr>
          </w:p>
          <w:p w14:paraId="771D2204" w14:textId="77777777" w:rsidR="00133E45" w:rsidRPr="00FA5A63" w:rsidRDefault="007D29CE">
            <w:pPr>
              <w:pStyle w:val="TableParagraph"/>
              <w:spacing w:before="1"/>
              <w:ind w:left="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Licence</w:t>
            </w:r>
          </w:p>
        </w:tc>
      </w:tr>
      <w:tr w:rsidR="00133E45" w:rsidRPr="00177244" w14:paraId="286B5CCA" w14:textId="77777777">
        <w:trPr>
          <w:trHeight w:val="1371"/>
        </w:trPr>
        <w:tc>
          <w:tcPr>
            <w:tcW w:w="2149" w:type="dxa"/>
          </w:tcPr>
          <w:p w14:paraId="57FA7166" w14:textId="77777777" w:rsidR="00133E45" w:rsidRPr="00FA5A63" w:rsidRDefault="00133E45">
            <w:pPr>
              <w:pStyle w:val="TableParagraph"/>
              <w:spacing w:before="233"/>
              <w:ind w:left="0"/>
              <w:rPr>
                <w:rFonts w:ascii="Arial" w:hAnsi="Arial" w:cs="Arial"/>
                <w:lang w:val="en-GB"/>
              </w:rPr>
            </w:pPr>
          </w:p>
          <w:p w14:paraId="3DDD2D92" w14:textId="77777777" w:rsidR="00133E45" w:rsidRPr="00FA5A63" w:rsidRDefault="007D29C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Italia</w:t>
            </w:r>
          </w:p>
        </w:tc>
        <w:tc>
          <w:tcPr>
            <w:tcW w:w="4667" w:type="dxa"/>
          </w:tcPr>
          <w:p w14:paraId="692A19DF" w14:textId="77777777" w:rsidR="00133E45" w:rsidRPr="004E475A" w:rsidRDefault="007D29CE">
            <w:pPr>
              <w:pStyle w:val="TableParagraph"/>
              <w:spacing w:before="26" w:line="216" w:lineRule="auto"/>
              <w:ind w:right="118"/>
              <w:rPr>
                <w:rFonts w:ascii="Arial" w:hAnsi="Arial" w:cs="Arial"/>
                <w:lang w:val="it-IT"/>
              </w:rPr>
            </w:pPr>
            <w:r w:rsidRPr="004E475A">
              <w:rPr>
                <w:rFonts w:ascii="Arial" w:hAnsi="Arial" w:cs="Arial"/>
                <w:lang w:val="it-IT"/>
              </w:rPr>
              <w:t>Diploma di Laurea (DL) — da 4 a 6 anni / Laurea specialistica (LS) / Laurea magistrale (LM) / Master universitario di primo livello / Master universitario di secondo livello / Diploma di Specializzazione (DS) / Dottorato di ricerca (DR)</w:t>
            </w:r>
          </w:p>
        </w:tc>
        <w:tc>
          <w:tcPr>
            <w:tcW w:w="3377" w:type="dxa"/>
          </w:tcPr>
          <w:p w14:paraId="0F2F6611" w14:textId="77777777" w:rsidR="00133E45" w:rsidRPr="004E475A" w:rsidRDefault="007D29CE">
            <w:pPr>
              <w:pStyle w:val="TableParagraph"/>
              <w:spacing w:before="158" w:line="216" w:lineRule="auto"/>
              <w:ind w:left="81" w:right="181"/>
              <w:rPr>
                <w:rFonts w:ascii="Arial" w:hAnsi="Arial" w:cs="Arial"/>
                <w:lang w:val="it-IT"/>
              </w:rPr>
            </w:pPr>
            <w:r w:rsidRPr="004E475A">
              <w:rPr>
                <w:rFonts w:ascii="Arial" w:hAnsi="Arial" w:cs="Arial"/>
                <w:lang w:val="it-IT"/>
              </w:rPr>
              <w:t>Diploma universitario (3 anni) / Diploma di Scuola diretta a fini speciali (3 anni) / Laurea — L180 crediti</w:t>
            </w:r>
          </w:p>
        </w:tc>
      </w:tr>
      <w:tr w:rsidR="00133E45" w:rsidRPr="00FA5A63" w14:paraId="64EC532C" w14:textId="77777777">
        <w:trPr>
          <w:trHeight w:val="692"/>
        </w:trPr>
        <w:tc>
          <w:tcPr>
            <w:tcW w:w="2149" w:type="dxa"/>
          </w:tcPr>
          <w:p w14:paraId="39D37737" w14:textId="77777777" w:rsidR="00133E45" w:rsidRPr="00FA5A63" w:rsidRDefault="007D29CE">
            <w:pPr>
              <w:pStyle w:val="TableParagraph"/>
              <w:spacing w:before="187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Κύπρος</w:t>
            </w:r>
          </w:p>
        </w:tc>
        <w:tc>
          <w:tcPr>
            <w:tcW w:w="4667" w:type="dxa"/>
          </w:tcPr>
          <w:p w14:paraId="00915DEA" w14:textId="77777777" w:rsidR="00133E45" w:rsidRPr="00FA5A63" w:rsidRDefault="007D29CE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Πανεπιστημιακό Πτυχíο/Bachelor</w:t>
            </w:r>
          </w:p>
          <w:p w14:paraId="63CC80D2" w14:textId="77777777" w:rsidR="00133E45" w:rsidRPr="00FA5A63" w:rsidRDefault="007D29CE">
            <w:pPr>
              <w:pStyle w:val="TableParagraph"/>
              <w:spacing w:before="8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Master / Doctorat</w:t>
            </w:r>
          </w:p>
        </w:tc>
        <w:tc>
          <w:tcPr>
            <w:tcW w:w="3377" w:type="dxa"/>
          </w:tcPr>
          <w:p w14:paraId="3776D594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33E45" w:rsidRPr="00FA5A63" w14:paraId="249B76DC" w14:textId="77777777">
        <w:trPr>
          <w:trHeight w:val="843"/>
        </w:trPr>
        <w:tc>
          <w:tcPr>
            <w:tcW w:w="2149" w:type="dxa"/>
          </w:tcPr>
          <w:p w14:paraId="593FB8F7" w14:textId="77777777" w:rsidR="00133E45" w:rsidRPr="00FA5A63" w:rsidRDefault="007D29CE">
            <w:pPr>
              <w:pStyle w:val="TableParagraph"/>
              <w:spacing w:before="262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Latvija</w:t>
            </w:r>
          </w:p>
        </w:tc>
        <w:tc>
          <w:tcPr>
            <w:tcW w:w="4667" w:type="dxa"/>
          </w:tcPr>
          <w:p w14:paraId="7CA7D0D7" w14:textId="77777777" w:rsidR="00133E45" w:rsidRPr="00FA5A63" w:rsidRDefault="007D29CE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Bakalaura diploms (160 kredīti) / Profesionālā bakalaura diploms / Maģistra diploms / Profesionālā maģistra diploms / Doktora grāds</w:t>
            </w:r>
          </w:p>
        </w:tc>
        <w:tc>
          <w:tcPr>
            <w:tcW w:w="3377" w:type="dxa"/>
          </w:tcPr>
          <w:p w14:paraId="4D03C4A3" w14:textId="77777777" w:rsidR="00133E45" w:rsidRPr="00FA5A63" w:rsidRDefault="007D29CE">
            <w:pPr>
              <w:pStyle w:val="TableParagraph"/>
              <w:spacing w:before="158" w:line="216" w:lineRule="auto"/>
              <w:ind w:left="81" w:right="1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Bakalaura diploms (min. 120 kredīti)</w:t>
            </w:r>
          </w:p>
        </w:tc>
      </w:tr>
      <w:tr w:rsidR="00133E45" w:rsidRPr="00FA5A63" w14:paraId="3916F019" w14:textId="77777777">
        <w:trPr>
          <w:trHeight w:val="842"/>
        </w:trPr>
        <w:tc>
          <w:tcPr>
            <w:tcW w:w="2149" w:type="dxa"/>
          </w:tcPr>
          <w:p w14:paraId="7B2BA0FF" w14:textId="77777777" w:rsidR="00133E45" w:rsidRPr="00FA5A63" w:rsidRDefault="007D29CE">
            <w:pPr>
              <w:pStyle w:val="TableParagraph"/>
              <w:spacing w:before="262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Lietuva</w:t>
            </w:r>
          </w:p>
        </w:tc>
        <w:tc>
          <w:tcPr>
            <w:tcW w:w="4667" w:type="dxa"/>
          </w:tcPr>
          <w:p w14:paraId="53CC56FD" w14:textId="77777777" w:rsidR="00133E45" w:rsidRPr="00FA5A63" w:rsidRDefault="007D29CE">
            <w:pPr>
              <w:pStyle w:val="TableParagraph"/>
              <w:spacing w:before="2" w:line="278" w:lineRule="exact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Aukštojo mokslo diplomas / Bakalauro diplomas</w:t>
            </w:r>
          </w:p>
          <w:p w14:paraId="61320798" w14:textId="77777777" w:rsidR="00133E45" w:rsidRPr="00FA5A63" w:rsidRDefault="007D29CE">
            <w:pPr>
              <w:pStyle w:val="TableParagraph"/>
              <w:spacing w:before="9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/ Magistro diplomas / Daktaro diplomas / Meno licenciato diplomas</w:t>
            </w:r>
          </w:p>
        </w:tc>
        <w:tc>
          <w:tcPr>
            <w:tcW w:w="3377" w:type="dxa"/>
          </w:tcPr>
          <w:p w14:paraId="575A2A55" w14:textId="77777777" w:rsidR="00133E45" w:rsidRPr="00FA5A63" w:rsidRDefault="007D29CE">
            <w:pPr>
              <w:pStyle w:val="TableParagraph"/>
              <w:spacing w:before="158" w:line="216" w:lineRule="auto"/>
              <w:ind w:left="81" w:right="1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Profesinio bakalauro diplomas Aukštojo mokslo diplomas</w:t>
            </w:r>
          </w:p>
        </w:tc>
      </w:tr>
      <w:tr w:rsidR="00133E45" w:rsidRPr="00FA5A63" w14:paraId="3433C00B" w14:textId="77777777">
        <w:trPr>
          <w:trHeight w:val="578"/>
        </w:trPr>
        <w:tc>
          <w:tcPr>
            <w:tcW w:w="2149" w:type="dxa"/>
          </w:tcPr>
          <w:p w14:paraId="4005B42B" w14:textId="77777777" w:rsidR="00133E45" w:rsidRPr="00FA5A63" w:rsidRDefault="007D29CE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Luxembourg</w:t>
            </w:r>
          </w:p>
        </w:tc>
        <w:tc>
          <w:tcPr>
            <w:tcW w:w="4667" w:type="dxa"/>
          </w:tcPr>
          <w:p w14:paraId="35DD9B3B" w14:textId="77777777" w:rsidR="00133E45" w:rsidRPr="004E475A" w:rsidRDefault="007D29CE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Master / Diplôme d’ingénieur industriel / DESS en droit européen</w:t>
            </w:r>
          </w:p>
        </w:tc>
        <w:tc>
          <w:tcPr>
            <w:tcW w:w="3377" w:type="dxa"/>
          </w:tcPr>
          <w:p w14:paraId="1198F676" w14:textId="77777777" w:rsidR="00133E45" w:rsidRPr="00FA5A63" w:rsidRDefault="007D29CE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Bachelor / Diplôme d’ingénieur technicien</w:t>
            </w:r>
          </w:p>
        </w:tc>
      </w:tr>
      <w:tr w:rsidR="00133E45" w:rsidRPr="00FA5A63" w14:paraId="6D746110" w14:textId="77777777">
        <w:trPr>
          <w:trHeight w:val="579"/>
        </w:trPr>
        <w:tc>
          <w:tcPr>
            <w:tcW w:w="2149" w:type="dxa"/>
          </w:tcPr>
          <w:p w14:paraId="405B4228" w14:textId="77777777" w:rsidR="00133E45" w:rsidRPr="00FA5A63" w:rsidRDefault="007D29CE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Magyarország</w:t>
            </w:r>
          </w:p>
        </w:tc>
        <w:tc>
          <w:tcPr>
            <w:tcW w:w="4667" w:type="dxa"/>
          </w:tcPr>
          <w:p w14:paraId="0805E269" w14:textId="77777777" w:rsidR="00133E45" w:rsidRPr="00FA5A63" w:rsidRDefault="007D29CE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Egyetemi oklevél / Alapfokozat – 240 kredit / Mesterfokozat / Doktori fokozat</w:t>
            </w:r>
          </w:p>
        </w:tc>
        <w:tc>
          <w:tcPr>
            <w:tcW w:w="3377" w:type="dxa"/>
          </w:tcPr>
          <w:p w14:paraId="64CB7C82" w14:textId="77777777" w:rsidR="00133E45" w:rsidRPr="00FA5A63" w:rsidRDefault="007D29CE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Főiskolai oklevél / Alapfokozat – 180 kredit vagy annál több</w:t>
            </w:r>
          </w:p>
        </w:tc>
      </w:tr>
      <w:tr w:rsidR="00133E45" w:rsidRPr="00FA5A63" w14:paraId="6E923881" w14:textId="77777777">
        <w:trPr>
          <w:trHeight w:val="386"/>
        </w:trPr>
        <w:tc>
          <w:tcPr>
            <w:tcW w:w="2149" w:type="dxa"/>
          </w:tcPr>
          <w:p w14:paraId="24BC9ADA" w14:textId="77777777" w:rsidR="00133E45" w:rsidRPr="00FA5A63" w:rsidRDefault="007D29CE">
            <w:pPr>
              <w:pStyle w:val="TableParagraph"/>
              <w:spacing w:before="34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Malta</w:t>
            </w:r>
          </w:p>
        </w:tc>
        <w:tc>
          <w:tcPr>
            <w:tcW w:w="4667" w:type="dxa"/>
          </w:tcPr>
          <w:p w14:paraId="728D505E" w14:textId="77777777" w:rsidR="00133E45" w:rsidRPr="004E475A" w:rsidRDefault="007D29CE">
            <w:pPr>
              <w:pStyle w:val="TableParagraph"/>
              <w:spacing w:before="38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Bachelor’s degree / Master of Arts / Doctorate</w:t>
            </w:r>
          </w:p>
        </w:tc>
        <w:tc>
          <w:tcPr>
            <w:tcW w:w="3377" w:type="dxa"/>
          </w:tcPr>
          <w:p w14:paraId="325128AD" w14:textId="77777777" w:rsidR="00133E45" w:rsidRPr="00FA5A63" w:rsidRDefault="007D29CE">
            <w:pPr>
              <w:pStyle w:val="TableParagraph"/>
              <w:spacing w:before="38"/>
              <w:ind w:left="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Bachelor’s degree</w:t>
            </w:r>
          </w:p>
        </w:tc>
      </w:tr>
      <w:tr w:rsidR="00133E45" w:rsidRPr="00FA5A63" w14:paraId="67865DC9" w14:textId="77777777">
        <w:trPr>
          <w:trHeight w:val="1069"/>
        </w:trPr>
        <w:tc>
          <w:tcPr>
            <w:tcW w:w="2149" w:type="dxa"/>
          </w:tcPr>
          <w:p w14:paraId="7A8EADE3" w14:textId="77777777" w:rsidR="00133E45" w:rsidRPr="00FA5A63" w:rsidRDefault="00133E45">
            <w:pPr>
              <w:pStyle w:val="TableParagraph"/>
              <w:spacing w:before="83"/>
              <w:ind w:left="0"/>
              <w:rPr>
                <w:rFonts w:ascii="Arial" w:hAnsi="Arial" w:cs="Arial"/>
                <w:lang w:val="en-GB"/>
              </w:rPr>
            </w:pPr>
          </w:p>
          <w:p w14:paraId="4EB1D593" w14:textId="77777777" w:rsidR="00133E45" w:rsidRPr="00FA5A63" w:rsidRDefault="007D29CE">
            <w:pPr>
              <w:pStyle w:val="TableParagrap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Nederland</w:t>
            </w:r>
          </w:p>
        </w:tc>
        <w:tc>
          <w:tcPr>
            <w:tcW w:w="4667" w:type="dxa"/>
          </w:tcPr>
          <w:p w14:paraId="175B48D6" w14:textId="77777777" w:rsidR="00133E45" w:rsidRPr="004E475A" w:rsidRDefault="007D29CE">
            <w:pPr>
              <w:pStyle w:val="TableParagraph"/>
              <w:spacing w:before="2" w:line="309" w:lineRule="auto"/>
              <w:ind w:right="2252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HBO Bachelor degree HBO/WO Master’s degree</w:t>
            </w:r>
          </w:p>
          <w:p w14:paraId="24060AD1" w14:textId="77777777" w:rsidR="00133E45" w:rsidRPr="00FA5A63" w:rsidRDefault="007D29CE">
            <w:pPr>
              <w:pStyle w:val="TableParagraph"/>
              <w:spacing w:line="292" w:lineRule="exact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Doctoraal examen /Doctoraat</w:t>
            </w:r>
          </w:p>
        </w:tc>
        <w:tc>
          <w:tcPr>
            <w:tcW w:w="3377" w:type="dxa"/>
          </w:tcPr>
          <w:p w14:paraId="16D9BBEF" w14:textId="77777777" w:rsidR="00133E45" w:rsidRPr="00FA5A63" w:rsidRDefault="00133E45">
            <w:pPr>
              <w:pStyle w:val="TableParagraph"/>
              <w:spacing w:before="86"/>
              <w:ind w:left="0"/>
              <w:rPr>
                <w:rFonts w:ascii="Arial" w:hAnsi="Arial" w:cs="Arial"/>
                <w:lang w:val="en-GB"/>
              </w:rPr>
            </w:pPr>
          </w:p>
          <w:p w14:paraId="3A0B88A8" w14:textId="77777777" w:rsidR="00133E45" w:rsidRPr="00FA5A63" w:rsidRDefault="007D29CE">
            <w:pPr>
              <w:pStyle w:val="TableParagraph"/>
              <w:ind w:left="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Bachelor (WO)</w:t>
            </w:r>
          </w:p>
        </w:tc>
      </w:tr>
      <w:tr w:rsidR="00133E45" w:rsidRPr="00FA5A63" w14:paraId="1CF02D10" w14:textId="77777777">
        <w:trPr>
          <w:trHeight w:val="2201"/>
        </w:trPr>
        <w:tc>
          <w:tcPr>
            <w:tcW w:w="2149" w:type="dxa"/>
          </w:tcPr>
          <w:p w14:paraId="28C8D02C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3AE6EDE5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48412FBA" w14:textId="77777777" w:rsidR="00133E45" w:rsidRPr="00FA5A63" w:rsidRDefault="00133E45">
            <w:pPr>
              <w:pStyle w:val="TableParagraph"/>
              <w:spacing w:before="63"/>
              <w:ind w:left="0"/>
              <w:rPr>
                <w:rFonts w:ascii="Arial" w:hAnsi="Arial" w:cs="Arial"/>
                <w:lang w:val="en-GB"/>
              </w:rPr>
            </w:pPr>
          </w:p>
          <w:p w14:paraId="07D0BBA1" w14:textId="77777777" w:rsidR="00133E45" w:rsidRPr="00FA5A63" w:rsidRDefault="007D29CE">
            <w:pPr>
              <w:pStyle w:val="TableParagrap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Österreich</w:t>
            </w:r>
          </w:p>
        </w:tc>
        <w:tc>
          <w:tcPr>
            <w:tcW w:w="4667" w:type="dxa"/>
          </w:tcPr>
          <w:p w14:paraId="6DBAC6C8" w14:textId="77777777" w:rsidR="00133E45" w:rsidRPr="00FA5A63" w:rsidRDefault="007D29CE">
            <w:pPr>
              <w:pStyle w:val="TableParagraph"/>
              <w:spacing w:before="2" w:line="309" w:lineRule="auto"/>
              <w:ind w:right="2235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Master Magister/Magistra Magister/Magistra (FH) Diplom-Ingenieur/in Diplom-Ingenieur/in (FH) Doktor/in</w:t>
            </w:r>
          </w:p>
          <w:p w14:paraId="3168E8CF" w14:textId="77777777" w:rsidR="00133E45" w:rsidRPr="00FA5A63" w:rsidRDefault="007D29CE">
            <w:pPr>
              <w:pStyle w:val="TableParagraph"/>
              <w:spacing w:line="291" w:lineRule="exact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PhD</w:t>
            </w:r>
          </w:p>
        </w:tc>
        <w:tc>
          <w:tcPr>
            <w:tcW w:w="3377" w:type="dxa"/>
          </w:tcPr>
          <w:p w14:paraId="20B8144F" w14:textId="77777777" w:rsidR="00133E45" w:rsidRPr="004E475A" w:rsidRDefault="00133E45">
            <w:pPr>
              <w:pStyle w:val="TableParagraph"/>
              <w:spacing w:before="275"/>
              <w:ind w:left="0"/>
              <w:rPr>
                <w:rFonts w:ascii="Arial" w:hAnsi="Arial" w:cs="Arial"/>
              </w:rPr>
            </w:pPr>
          </w:p>
          <w:p w14:paraId="50EFDCA3" w14:textId="77777777" w:rsidR="00133E45" w:rsidRPr="00FA5A63" w:rsidRDefault="007D29CE">
            <w:pPr>
              <w:pStyle w:val="TableParagraph"/>
              <w:spacing w:line="309" w:lineRule="auto"/>
              <w:ind w:left="81" w:right="1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Bachelor Bakkalaureus/Bakkalaurea Bakkalaureus/Bakkalaurea (FH)</w:t>
            </w:r>
          </w:p>
        </w:tc>
      </w:tr>
    </w:tbl>
    <w:p w14:paraId="44FD7C1B" w14:textId="77777777" w:rsidR="00133E45" w:rsidRPr="004E475A" w:rsidRDefault="00133E45">
      <w:pPr>
        <w:spacing w:line="309" w:lineRule="auto"/>
        <w:rPr>
          <w:rFonts w:ascii="Arial" w:hAnsi="Arial" w:cs="Arial"/>
        </w:rPr>
        <w:sectPr w:rsidR="00133E45" w:rsidRPr="004E475A">
          <w:pgSz w:w="11910" w:h="16840"/>
          <w:pgMar w:top="820" w:right="740" w:bottom="640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67"/>
        <w:gridCol w:w="3377"/>
      </w:tblGrid>
      <w:tr w:rsidR="00133E45" w:rsidRPr="00FA5A63" w14:paraId="2EC89874" w14:textId="77777777">
        <w:trPr>
          <w:trHeight w:val="578"/>
        </w:trPr>
        <w:tc>
          <w:tcPr>
            <w:tcW w:w="2149" w:type="dxa"/>
            <w:shd w:val="clear" w:color="auto" w:fill="E6E6E6"/>
          </w:tcPr>
          <w:p w14:paraId="4B8EE19D" w14:textId="77777777" w:rsidR="00133E45" w:rsidRPr="00FA5A63" w:rsidRDefault="007D29CE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4667" w:type="dxa"/>
            <w:shd w:val="clear" w:color="auto" w:fill="E6E6E6"/>
          </w:tcPr>
          <w:p w14:paraId="43721AA7" w14:textId="77777777" w:rsidR="00133E45" w:rsidRPr="00FA5A63" w:rsidRDefault="007D29CE">
            <w:pPr>
              <w:pStyle w:val="TableParagraph"/>
              <w:spacing w:before="25" w:line="213" w:lineRule="auto"/>
              <w:ind w:right="64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wyższe – co najmniej 4 lata</w:t>
            </w:r>
          </w:p>
        </w:tc>
        <w:tc>
          <w:tcPr>
            <w:tcW w:w="3377" w:type="dxa"/>
            <w:shd w:val="clear" w:color="auto" w:fill="E6E6E6"/>
          </w:tcPr>
          <w:p w14:paraId="0B75519D" w14:textId="77777777" w:rsidR="00133E45" w:rsidRPr="00FA5A63" w:rsidRDefault="007D29CE">
            <w:pPr>
              <w:pStyle w:val="TableParagraph"/>
              <w:spacing w:before="25" w:line="213" w:lineRule="auto"/>
              <w:ind w:left="81" w:right="181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wyższe – co najmniej 3 lata</w:t>
            </w:r>
          </w:p>
        </w:tc>
      </w:tr>
      <w:tr w:rsidR="00133E45" w:rsidRPr="00FA5A63" w14:paraId="4DE2B516" w14:textId="77777777">
        <w:trPr>
          <w:trHeight w:val="692"/>
        </w:trPr>
        <w:tc>
          <w:tcPr>
            <w:tcW w:w="2149" w:type="dxa"/>
          </w:tcPr>
          <w:p w14:paraId="608D5841" w14:textId="77777777" w:rsidR="00133E45" w:rsidRPr="00FA5A63" w:rsidRDefault="007D29CE">
            <w:pPr>
              <w:pStyle w:val="TableParagraph"/>
              <w:spacing w:before="187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Polska</w:t>
            </w:r>
          </w:p>
        </w:tc>
        <w:tc>
          <w:tcPr>
            <w:tcW w:w="4667" w:type="dxa"/>
          </w:tcPr>
          <w:p w14:paraId="297FA5B5" w14:textId="77777777" w:rsidR="00133E45" w:rsidRPr="00FA5A63" w:rsidRDefault="007D29CE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Magister / Magister inżynier</w:t>
            </w:r>
          </w:p>
          <w:p w14:paraId="2104E068" w14:textId="77777777" w:rsidR="00133E45" w:rsidRPr="00FA5A63" w:rsidRDefault="007D29CE">
            <w:pPr>
              <w:pStyle w:val="TableParagraph"/>
              <w:spacing w:before="8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Dyplom doktora</w:t>
            </w:r>
          </w:p>
        </w:tc>
        <w:tc>
          <w:tcPr>
            <w:tcW w:w="3377" w:type="dxa"/>
          </w:tcPr>
          <w:p w14:paraId="5321AC7A" w14:textId="77777777" w:rsidR="00133E45" w:rsidRPr="00FA5A63" w:rsidRDefault="007D29CE">
            <w:pPr>
              <w:pStyle w:val="TableParagraph"/>
              <w:spacing w:before="191"/>
              <w:ind w:left="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Licencjat / Inżynier</w:t>
            </w:r>
          </w:p>
        </w:tc>
      </w:tr>
      <w:tr w:rsidR="00133E45" w:rsidRPr="00FA5A63" w14:paraId="01DB5C16" w14:textId="77777777">
        <w:trPr>
          <w:trHeight w:val="387"/>
        </w:trPr>
        <w:tc>
          <w:tcPr>
            <w:tcW w:w="2149" w:type="dxa"/>
          </w:tcPr>
          <w:p w14:paraId="0D49F4FF" w14:textId="77777777" w:rsidR="00133E45" w:rsidRPr="00FA5A63" w:rsidRDefault="007D29CE">
            <w:pPr>
              <w:pStyle w:val="TableParagraph"/>
              <w:spacing w:before="34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Portugal</w:t>
            </w:r>
          </w:p>
        </w:tc>
        <w:tc>
          <w:tcPr>
            <w:tcW w:w="4667" w:type="dxa"/>
          </w:tcPr>
          <w:p w14:paraId="6948929B" w14:textId="77777777" w:rsidR="00133E45" w:rsidRPr="00FA5A63" w:rsidRDefault="007D29CE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Licenciado / Mestre / Doutor</w:t>
            </w:r>
          </w:p>
        </w:tc>
        <w:tc>
          <w:tcPr>
            <w:tcW w:w="3377" w:type="dxa"/>
          </w:tcPr>
          <w:p w14:paraId="202D3873" w14:textId="77777777" w:rsidR="00133E45" w:rsidRPr="00FA5A63" w:rsidRDefault="007D29CE">
            <w:pPr>
              <w:pStyle w:val="TableParagraph"/>
              <w:spacing w:before="38"/>
              <w:ind w:left="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Bacharel / Licenciado</w:t>
            </w:r>
          </w:p>
        </w:tc>
      </w:tr>
      <w:tr w:rsidR="00133E45" w:rsidRPr="00FA5A63" w14:paraId="31082E0B" w14:textId="77777777">
        <w:trPr>
          <w:trHeight w:val="2352"/>
        </w:trPr>
        <w:tc>
          <w:tcPr>
            <w:tcW w:w="2149" w:type="dxa"/>
          </w:tcPr>
          <w:p w14:paraId="57687655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D907984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0A92973F" w14:textId="77777777" w:rsidR="00133E45" w:rsidRPr="00FA5A63" w:rsidRDefault="00133E45">
            <w:pPr>
              <w:pStyle w:val="TableParagraph"/>
              <w:spacing w:before="138"/>
              <w:ind w:left="0"/>
              <w:rPr>
                <w:rFonts w:ascii="Arial" w:hAnsi="Arial" w:cs="Arial"/>
                <w:lang w:val="en-GB"/>
              </w:rPr>
            </w:pPr>
          </w:p>
          <w:p w14:paraId="34C0FAA5" w14:textId="77777777" w:rsidR="00133E45" w:rsidRPr="00FA5A63" w:rsidRDefault="007D29C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Republika Hrvatska</w:t>
            </w:r>
          </w:p>
        </w:tc>
        <w:tc>
          <w:tcPr>
            <w:tcW w:w="4667" w:type="dxa"/>
          </w:tcPr>
          <w:p w14:paraId="6A5C4C9A" w14:textId="77777777" w:rsidR="00133E45" w:rsidRPr="00FA5A63" w:rsidRDefault="007D29CE">
            <w:pPr>
              <w:pStyle w:val="TableParagraph"/>
              <w:spacing w:before="26" w:line="216" w:lineRule="auto"/>
              <w:ind w:right="105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Baccalaureus / Baccalaurea (Sveučilišni Prvostupnik / Prvostupnica)</w:t>
            </w:r>
          </w:p>
          <w:p w14:paraId="71F3A6C7" w14:textId="77777777" w:rsidR="00133E45" w:rsidRPr="00FA5A63" w:rsidRDefault="007D29CE">
            <w:pPr>
              <w:pStyle w:val="TableParagraph"/>
              <w:spacing w:before="90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Stručni Specijalist</w:t>
            </w:r>
          </w:p>
          <w:p w14:paraId="2B5223A5" w14:textId="77777777" w:rsidR="00133E45" w:rsidRPr="00FA5A63" w:rsidRDefault="007D29CE">
            <w:pPr>
              <w:pStyle w:val="TableParagraph"/>
              <w:spacing w:before="85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Master degree (magistar struke) 300 kredit min</w:t>
            </w:r>
          </w:p>
          <w:p w14:paraId="092E3475" w14:textId="77777777" w:rsidR="00133E45" w:rsidRPr="00FA5A63" w:rsidRDefault="007D29CE">
            <w:pPr>
              <w:pStyle w:val="TableParagraph"/>
              <w:spacing w:before="108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magistar inženjer/ magistrica inženjerka (mag. ing).</w:t>
            </w:r>
          </w:p>
          <w:p w14:paraId="4C9F12DE" w14:textId="77777777" w:rsidR="00133E45" w:rsidRPr="00FA5A63" w:rsidRDefault="007D29CE">
            <w:pPr>
              <w:pStyle w:val="TableParagraph"/>
              <w:spacing w:before="9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Doktor struke / Doktor umjetnosti</w:t>
            </w:r>
          </w:p>
        </w:tc>
        <w:tc>
          <w:tcPr>
            <w:tcW w:w="3377" w:type="dxa"/>
          </w:tcPr>
          <w:p w14:paraId="0DA3A87E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A839515" w14:textId="77777777" w:rsidR="00133E45" w:rsidRPr="004E475A" w:rsidRDefault="00133E45">
            <w:pPr>
              <w:pStyle w:val="TableParagraph"/>
              <w:spacing w:before="195"/>
              <w:ind w:left="0"/>
              <w:rPr>
                <w:rFonts w:ascii="Arial" w:hAnsi="Arial" w:cs="Arial"/>
              </w:rPr>
            </w:pPr>
          </w:p>
          <w:p w14:paraId="04FB2006" w14:textId="77777777" w:rsidR="00133E45" w:rsidRPr="00FA5A63" w:rsidRDefault="007D29CE">
            <w:pPr>
              <w:pStyle w:val="TableParagraph"/>
              <w:spacing w:line="216" w:lineRule="auto"/>
              <w:ind w:left="81" w:right="827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Baccalaureus / Baccalaurea (Sveučilišni Prvostupnik / Prvostupnica)</w:t>
            </w:r>
          </w:p>
        </w:tc>
      </w:tr>
      <w:tr w:rsidR="00133E45" w:rsidRPr="00FA5A63" w14:paraId="61773B9A" w14:textId="77777777">
        <w:trPr>
          <w:trHeight w:val="1371"/>
        </w:trPr>
        <w:tc>
          <w:tcPr>
            <w:tcW w:w="2149" w:type="dxa"/>
          </w:tcPr>
          <w:p w14:paraId="21DB27C0" w14:textId="77777777" w:rsidR="00133E45" w:rsidRPr="004E475A" w:rsidRDefault="00133E45">
            <w:pPr>
              <w:pStyle w:val="TableParagraph"/>
              <w:spacing w:before="233"/>
              <w:ind w:left="0"/>
              <w:rPr>
                <w:rFonts w:ascii="Arial" w:hAnsi="Arial" w:cs="Arial"/>
              </w:rPr>
            </w:pPr>
          </w:p>
          <w:p w14:paraId="6F90BCBA" w14:textId="77777777" w:rsidR="00133E45" w:rsidRPr="00FA5A63" w:rsidRDefault="007D29C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România</w:t>
            </w:r>
          </w:p>
        </w:tc>
        <w:tc>
          <w:tcPr>
            <w:tcW w:w="4667" w:type="dxa"/>
          </w:tcPr>
          <w:p w14:paraId="1EA50C74" w14:textId="77777777" w:rsidR="00133E45" w:rsidRPr="00FA5A63" w:rsidRDefault="007D29CE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Diplomă de Licenţă / Diplomă de inginer / Diplomă de urbanist / Diplomă de Master / Diplomă de Studii Aprofundate / Certificat de atestare (studii academice postuniversitare) / Diplomă de doctor</w:t>
            </w:r>
          </w:p>
        </w:tc>
        <w:tc>
          <w:tcPr>
            <w:tcW w:w="3377" w:type="dxa"/>
          </w:tcPr>
          <w:p w14:paraId="3CDB92BC" w14:textId="77777777" w:rsidR="00133E45" w:rsidRPr="004E475A" w:rsidRDefault="00133E45">
            <w:pPr>
              <w:pStyle w:val="TableParagraph"/>
              <w:spacing w:before="237"/>
              <w:ind w:left="0"/>
              <w:rPr>
                <w:rFonts w:ascii="Arial" w:hAnsi="Arial" w:cs="Arial"/>
              </w:rPr>
            </w:pPr>
          </w:p>
          <w:p w14:paraId="4E9912E8" w14:textId="77777777" w:rsidR="00133E45" w:rsidRPr="00FA5A63" w:rsidRDefault="007D29CE">
            <w:pPr>
              <w:pStyle w:val="TableParagraph"/>
              <w:ind w:left="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Diplomă de Licenţă</w:t>
            </w:r>
          </w:p>
        </w:tc>
      </w:tr>
      <w:tr w:rsidR="00133E45" w:rsidRPr="00FA5A63" w14:paraId="4610D161" w14:textId="77777777">
        <w:trPr>
          <w:trHeight w:val="578"/>
        </w:trPr>
        <w:tc>
          <w:tcPr>
            <w:tcW w:w="2149" w:type="dxa"/>
          </w:tcPr>
          <w:p w14:paraId="36365D4F" w14:textId="77777777" w:rsidR="00133E45" w:rsidRPr="00FA5A63" w:rsidRDefault="007D29CE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Slovenija</w:t>
            </w:r>
          </w:p>
        </w:tc>
        <w:tc>
          <w:tcPr>
            <w:tcW w:w="4667" w:type="dxa"/>
          </w:tcPr>
          <w:p w14:paraId="5EA67BC9" w14:textId="77777777" w:rsidR="00133E45" w:rsidRPr="00FA5A63" w:rsidRDefault="007D29CE">
            <w:pPr>
              <w:pStyle w:val="TableParagraph"/>
              <w:spacing w:before="2" w:line="278" w:lineRule="exact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Univerzitetna diploma/ Magisterij / Specializacija</w:t>
            </w:r>
          </w:p>
          <w:p w14:paraId="33E7B0ED" w14:textId="77777777" w:rsidR="00133E45" w:rsidRPr="00FA5A63" w:rsidRDefault="007D29CE">
            <w:pPr>
              <w:pStyle w:val="TableParagraph"/>
              <w:spacing w:line="278" w:lineRule="exact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/ Doktorat</w:t>
            </w:r>
          </w:p>
        </w:tc>
        <w:tc>
          <w:tcPr>
            <w:tcW w:w="3377" w:type="dxa"/>
          </w:tcPr>
          <w:p w14:paraId="5A7B44F2" w14:textId="77777777" w:rsidR="00133E45" w:rsidRPr="00FA5A63" w:rsidRDefault="007D29CE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Diploma o pridobljeni visoki strokovni izobrazbi</w:t>
            </w:r>
          </w:p>
        </w:tc>
      </w:tr>
      <w:tr w:rsidR="00133E45" w:rsidRPr="00FA5A63" w14:paraId="27EFFF6C" w14:textId="77777777">
        <w:trPr>
          <w:trHeight w:val="578"/>
        </w:trPr>
        <w:tc>
          <w:tcPr>
            <w:tcW w:w="2149" w:type="dxa"/>
          </w:tcPr>
          <w:p w14:paraId="0E3D4B6F" w14:textId="77777777" w:rsidR="00133E45" w:rsidRPr="00FA5A63" w:rsidRDefault="007D29CE">
            <w:pPr>
              <w:pStyle w:val="TableParagraph"/>
              <w:spacing w:before="130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Slovensko</w:t>
            </w:r>
          </w:p>
        </w:tc>
        <w:tc>
          <w:tcPr>
            <w:tcW w:w="4667" w:type="dxa"/>
          </w:tcPr>
          <w:p w14:paraId="6083A8F4" w14:textId="77777777" w:rsidR="00133E45" w:rsidRPr="00FA5A63" w:rsidRDefault="007D29CE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 o ukončení vysokoškolského štúdia / bakalár (Bc.) / magister magister/inžinier / ArtD</w:t>
            </w:r>
          </w:p>
        </w:tc>
        <w:tc>
          <w:tcPr>
            <w:tcW w:w="3377" w:type="dxa"/>
          </w:tcPr>
          <w:p w14:paraId="35F58B5B" w14:textId="77777777" w:rsidR="00133E45" w:rsidRPr="00FA5A63" w:rsidRDefault="007D29CE">
            <w:pPr>
              <w:pStyle w:val="TableParagraph"/>
              <w:spacing w:before="26" w:line="216" w:lineRule="auto"/>
              <w:ind w:left="81" w:right="18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 o ukončení bakalárskeho štúdia (bakalár)</w:t>
            </w:r>
          </w:p>
        </w:tc>
      </w:tr>
      <w:tr w:rsidR="00133E45" w:rsidRPr="00177244" w14:paraId="79A02CCD" w14:textId="77777777">
        <w:trPr>
          <w:trHeight w:val="2389"/>
        </w:trPr>
        <w:tc>
          <w:tcPr>
            <w:tcW w:w="2149" w:type="dxa"/>
          </w:tcPr>
          <w:p w14:paraId="3D269226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BC19353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C3D90A0" w14:textId="77777777" w:rsidR="00133E45" w:rsidRPr="004E475A" w:rsidRDefault="00133E45">
            <w:pPr>
              <w:pStyle w:val="TableParagraph"/>
              <w:spacing w:before="157"/>
              <w:ind w:left="0"/>
              <w:rPr>
                <w:rFonts w:ascii="Arial" w:hAnsi="Arial" w:cs="Arial"/>
              </w:rPr>
            </w:pPr>
          </w:p>
          <w:p w14:paraId="00E209D1" w14:textId="77777777" w:rsidR="00133E45" w:rsidRPr="00FA5A63" w:rsidRDefault="007D29CE">
            <w:pPr>
              <w:pStyle w:val="TableParagrap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Suomi/Finland</w:t>
            </w:r>
          </w:p>
        </w:tc>
        <w:tc>
          <w:tcPr>
            <w:tcW w:w="4667" w:type="dxa"/>
          </w:tcPr>
          <w:p w14:paraId="7A9F5989" w14:textId="77777777" w:rsidR="00133E45" w:rsidRPr="004E475A" w:rsidRDefault="007D29CE">
            <w:pPr>
              <w:pStyle w:val="TableParagraph"/>
              <w:spacing w:before="2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Maisterin tutkinto — Magister-examen</w:t>
            </w:r>
          </w:p>
          <w:p w14:paraId="4E3AC8F7" w14:textId="77777777" w:rsidR="00133E45" w:rsidRPr="004E475A" w:rsidRDefault="007D29CE">
            <w:pPr>
              <w:pStyle w:val="TableParagraph"/>
              <w:spacing w:before="108" w:line="216" w:lineRule="auto"/>
              <w:ind w:right="64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Ammattikorkeakoulututkinto — Yrkeshögskoleexamen (min 160 opintoviikkoa — studieveckor)</w:t>
            </w:r>
          </w:p>
          <w:p w14:paraId="403C9C33" w14:textId="77777777" w:rsidR="00133E45" w:rsidRPr="004E475A" w:rsidRDefault="007D29CE">
            <w:pPr>
              <w:pStyle w:val="TableParagraph"/>
              <w:spacing w:before="115" w:line="216" w:lineRule="auto"/>
              <w:ind w:right="64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Tohtorin tutkinto (Doktorsexamen) joko 4 vuotta tai 2 vuotta lisensiaatin tutkinnon jälkeen — antingen 4 år eller 2 år efter licentiatexamen / Lisensiaatti/Licentiat</w:t>
            </w:r>
          </w:p>
        </w:tc>
        <w:tc>
          <w:tcPr>
            <w:tcW w:w="3377" w:type="dxa"/>
          </w:tcPr>
          <w:p w14:paraId="70411CA7" w14:textId="77777777" w:rsidR="00133E45" w:rsidRPr="00FA5A63" w:rsidRDefault="00133E45">
            <w:pPr>
              <w:pStyle w:val="TableParagraph"/>
              <w:spacing w:before="162"/>
              <w:ind w:left="0"/>
              <w:rPr>
                <w:rFonts w:ascii="Arial" w:hAnsi="Arial" w:cs="Arial"/>
                <w:lang w:val="fi-FI"/>
              </w:rPr>
            </w:pPr>
          </w:p>
          <w:p w14:paraId="0CF5217E" w14:textId="77777777" w:rsidR="00133E45" w:rsidRPr="004E475A" w:rsidRDefault="007D29CE">
            <w:pPr>
              <w:pStyle w:val="TableParagraph"/>
              <w:spacing w:line="278" w:lineRule="exact"/>
              <w:ind w:left="81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Kandidaatin tutkinto</w:t>
            </w:r>
          </w:p>
          <w:p w14:paraId="331284C3" w14:textId="77777777" w:rsidR="00133E45" w:rsidRPr="004E475A" w:rsidRDefault="007D29CE">
            <w:pPr>
              <w:pStyle w:val="TableParagraph"/>
              <w:spacing w:before="9" w:line="216" w:lineRule="auto"/>
              <w:ind w:left="81" w:right="488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- Kandidatexamen / Ammattikorkeakoulututkinto -</w:t>
            </w:r>
          </w:p>
          <w:p w14:paraId="687C0A33" w14:textId="77777777" w:rsidR="00133E45" w:rsidRPr="004E475A" w:rsidRDefault="007D29CE">
            <w:pPr>
              <w:pStyle w:val="TableParagraph"/>
              <w:spacing w:before="114" w:line="216" w:lineRule="auto"/>
              <w:ind w:left="81" w:right="181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Yrkeshögskoleexamen (min 120 opintoviikkoa — studieveckor)</w:t>
            </w:r>
          </w:p>
        </w:tc>
      </w:tr>
      <w:tr w:rsidR="00133E45" w:rsidRPr="00177244" w14:paraId="1D38556D" w14:textId="77777777">
        <w:trPr>
          <w:trHeight w:val="3181"/>
        </w:trPr>
        <w:tc>
          <w:tcPr>
            <w:tcW w:w="2149" w:type="dxa"/>
          </w:tcPr>
          <w:p w14:paraId="10E3B25B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0A3E0688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088D4F19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302034B2" w14:textId="77777777" w:rsidR="00133E45" w:rsidRPr="00FA5A63" w:rsidRDefault="00133E45">
            <w:pPr>
              <w:pStyle w:val="TableParagraph"/>
              <w:spacing w:before="260"/>
              <w:ind w:left="0"/>
              <w:rPr>
                <w:rFonts w:ascii="Arial" w:hAnsi="Arial" w:cs="Arial"/>
                <w:lang w:val="fi-FI"/>
              </w:rPr>
            </w:pPr>
          </w:p>
          <w:p w14:paraId="5E92567F" w14:textId="77777777" w:rsidR="00133E45" w:rsidRPr="00FA5A63" w:rsidRDefault="007D29CE">
            <w:pPr>
              <w:pStyle w:val="TableParagrap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Sverige</w:t>
            </w:r>
          </w:p>
        </w:tc>
        <w:tc>
          <w:tcPr>
            <w:tcW w:w="4667" w:type="dxa"/>
          </w:tcPr>
          <w:p w14:paraId="2F0D2B11" w14:textId="77777777" w:rsidR="00133E45" w:rsidRPr="004E475A" w:rsidRDefault="007D29CE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Magisterexamen (akademisk examen omfattande minst 160 poäng varav 80 poäng fördjupade studier i ett ämne + uppsats motsvarande 20 poäng eller två uppsatser motsvarande 10 poäng vardera) / Licentiatexamen / Doktorsexamen</w:t>
            </w:r>
          </w:p>
          <w:p w14:paraId="2739F85B" w14:textId="77777777" w:rsidR="00133E45" w:rsidRPr="004E475A" w:rsidRDefault="007D29CE">
            <w:pPr>
              <w:pStyle w:val="TableParagraph"/>
              <w:spacing w:before="115" w:line="216" w:lineRule="auto"/>
              <w:ind w:right="169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Meriter på avancerad nivå: Magisterexamen, 1 år, 60 högskolepoäng / Masterexamen, 2 år, 120 högskolepoäng</w:t>
            </w:r>
          </w:p>
          <w:p w14:paraId="75F971FA" w14:textId="77777777" w:rsidR="00133E45" w:rsidRPr="004E475A" w:rsidRDefault="007D29CE">
            <w:pPr>
              <w:pStyle w:val="TableParagraph"/>
              <w:spacing w:before="115" w:line="216" w:lineRule="auto"/>
              <w:ind w:right="169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Meriter på forskarnivå: Licentiatexamen, 2 år, 120 högskolepoäng / Doktorsexamen, 4 år, 240 högskolepoäng</w:t>
            </w:r>
          </w:p>
        </w:tc>
        <w:tc>
          <w:tcPr>
            <w:tcW w:w="3377" w:type="dxa"/>
          </w:tcPr>
          <w:p w14:paraId="7D96897D" w14:textId="77777777" w:rsidR="00133E45" w:rsidRPr="00FA5A63" w:rsidRDefault="00133E45">
            <w:pPr>
              <w:pStyle w:val="TableParagraph"/>
              <w:spacing w:before="129"/>
              <w:ind w:left="0"/>
              <w:rPr>
                <w:rFonts w:ascii="Arial" w:hAnsi="Arial" w:cs="Arial"/>
                <w:lang w:val="sv-SE"/>
              </w:rPr>
            </w:pPr>
          </w:p>
          <w:p w14:paraId="1325826A" w14:textId="77777777" w:rsidR="00133E45" w:rsidRPr="004E475A" w:rsidRDefault="007D29CE">
            <w:pPr>
              <w:pStyle w:val="TableParagraph"/>
              <w:spacing w:line="216" w:lineRule="auto"/>
              <w:ind w:left="81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Kandidatexamen (akademisk examen omfattande minst 120 poäng varav 60 poäng fördjupade studier i ett ämne + uppsats motsvarande 10 poäng)</w:t>
            </w:r>
          </w:p>
          <w:p w14:paraId="2108D5AE" w14:textId="77777777" w:rsidR="00133E45" w:rsidRPr="004E475A" w:rsidRDefault="007D29CE">
            <w:pPr>
              <w:pStyle w:val="TableParagraph"/>
              <w:spacing w:before="92"/>
              <w:ind w:left="81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Meriter på grundnivå:</w:t>
            </w:r>
          </w:p>
          <w:p w14:paraId="6AFA3E63" w14:textId="77777777" w:rsidR="00133E45" w:rsidRPr="004E475A" w:rsidRDefault="007D29CE">
            <w:pPr>
              <w:pStyle w:val="TableParagraph"/>
              <w:spacing w:before="108" w:line="216" w:lineRule="auto"/>
              <w:ind w:left="81" w:right="181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Kandidatexamen, 3 år, 180 högskolepoäng (Bachelor)</w:t>
            </w:r>
          </w:p>
        </w:tc>
      </w:tr>
      <w:tr w:rsidR="00133E45" w:rsidRPr="00177244" w14:paraId="6CFAB338" w14:textId="77777777">
        <w:trPr>
          <w:trHeight w:val="2389"/>
        </w:trPr>
        <w:tc>
          <w:tcPr>
            <w:tcW w:w="2149" w:type="dxa"/>
          </w:tcPr>
          <w:p w14:paraId="1531FB03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sv-SE"/>
              </w:rPr>
            </w:pPr>
          </w:p>
          <w:p w14:paraId="39774F59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sv-SE"/>
              </w:rPr>
            </w:pPr>
          </w:p>
          <w:p w14:paraId="312BD815" w14:textId="77777777" w:rsidR="00133E45" w:rsidRPr="00FA5A63" w:rsidRDefault="00133E45">
            <w:pPr>
              <w:pStyle w:val="TableParagraph"/>
              <w:spacing w:before="157"/>
              <w:ind w:left="0"/>
              <w:rPr>
                <w:rFonts w:ascii="Arial" w:hAnsi="Arial" w:cs="Arial"/>
                <w:lang w:val="sv-SE"/>
              </w:rPr>
            </w:pPr>
          </w:p>
          <w:p w14:paraId="7A0D73CB" w14:textId="77777777" w:rsidR="00133E45" w:rsidRPr="00FA5A63" w:rsidRDefault="007D29CE">
            <w:pPr>
              <w:pStyle w:val="TableParagrap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United Kingdom</w:t>
            </w:r>
          </w:p>
        </w:tc>
        <w:tc>
          <w:tcPr>
            <w:tcW w:w="4667" w:type="dxa"/>
          </w:tcPr>
          <w:p w14:paraId="71202E9A" w14:textId="77777777" w:rsidR="00133E45" w:rsidRPr="004E475A" w:rsidRDefault="007D29CE">
            <w:pPr>
              <w:pStyle w:val="TableParagraph"/>
              <w:spacing w:before="26" w:line="216" w:lineRule="auto"/>
              <w:ind w:right="64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Honours Bachelor degree / Master’s degree (MA, MB, MEng, MPhil, MSc) / Doctorate</w:t>
            </w:r>
          </w:p>
          <w:p w14:paraId="7AA8AD86" w14:textId="77777777" w:rsidR="00133E45" w:rsidRPr="004E475A" w:rsidRDefault="007D29CE">
            <w:pPr>
              <w:pStyle w:val="TableParagraph"/>
              <w:spacing w:before="87"/>
              <w:rPr>
                <w:rFonts w:ascii="Arial" w:hAnsi="Arial" w:cs="Arial"/>
                <w:b/>
                <w:lang w:val="en-GB"/>
              </w:rPr>
            </w:pPr>
            <w:r w:rsidRPr="004E475A">
              <w:rPr>
                <w:rFonts w:ascii="Arial" w:hAnsi="Arial" w:cs="Arial"/>
                <w:b/>
                <w:lang w:val="en-GB"/>
              </w:rPr>
              <w:t>NOTE:</w:t>
            </w:r>
          </w:p>
          <w:p w14:paraId="3E9D7062" w14:textId="77777777" w:rsidR="00177244" w:rsidRDefault="007D29CE">
            <w:pPr>
              <w:pStyle w:val="TableParagraph"/>
              <w:spacing w:before="108" w:line="216" w:lineRule="auto"/>
              <w:ind w:right="350"/>
              <w:jc w:val="both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 xml:space="preserve">UK diplomas awarded until 31 December 2020 are accepted without an equivalence. </w:t>
            </w:r>
          </w:p>
          <w:p w14:paraId="44E4306C" w14:textId="0F9F1040" w:rsidR="00133E45" w:rsidRPr="004E475A" w:rsidRDefault="007D29CE" w:rsidP="00177244">
            <w:pPr>
              <w:pStyle w:val="TableParagraph"/>
              <w:spacing w:before="108" w:line="216" w:lineRule="auto"/>
              <w:ind w:right="350"/>
              <w:jc w:val="both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UK</w:t>
            </w:r>
            <w:r w:rsidR="00177244">
              <w:rPr>
                <w:rFonts w:ascii="Arial" w:hAnsi="Arial" w:cs="Arial"/>
                <w:lang w:val="en-GB"/>
              </w:rPr>
              <w:t xml:space="preserve"> </w:t>
            </w:r>
            <w:r w:rsidRPr="004E475A">
              <w:rPr>
                <w:rFonts w:ascii="Arial" w:hAnsi="Arial" w:cs="Arial"/>
                <w:lang w:val="en-GB"/>
              </w:rPr>
              <w:t>diplomas awarded as from 1 January 2021 must be accompanied by an equivalence issued by a competent authority of an EU Member State.</w:t>
            </w:r>
          </w:p>
        </w:tc>
        <w:tc>
          <w:tcPr>
            <w:tcW w:w="3377" w:type="dxa"/>
          </w:tcPr>
          <w:p w14:paraId="01227AA7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22C7FCDC" w14:textId="77777777" w:rsidR="00133E45" w:rsidRPr="00FA5A63" w:rsidRDefault="00133E45">
            <w:pPr>
              <w:pStyle w:val="TableParagraph"/>
              <w:spacing w:before="265"/>
              <w:ind w:left="0"/>
              <w:rPr>
                <w:rFonts w:ascii="Arial" w:hAnsi="Arial" w:cs="Arial"/>
                <w:lang w:val="en-GB"/>
              </w:rPr>
            </w:pPr>
          </w:p>
          <w:p w14:paraId="6D3C537F" w14:textId="77777777" w:rsidR="00133E45" w:rsidRPr="004E475A" w:rsidRDefault="007D29CE">
            <w:pPr>
              <w:pStyle w:val="TableParagraph"/>
              <w:ind w:left="81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(Honours) Bachelor degree</w:t>
            </w:r>
          </w:p>
          <w:p w14:paraId="3E5C10BB" w14:textId="77777777" w:rsidR="00133E45" w:rsidRPr="004E475A" w:rsidRDefault="007D29CE">
            <w:pPr>
              <w:pStyle w:val="TableParagraph"/>
              <w:spacing w:before="84"/>
              <w:ind w:left="81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NB: Master’s degree in Scotland</w:t>
            </w:r>
          </w:p>
        </w:tc>
      </w:tr>
    </w:tbl>
    <w:p w14:paraId="68BA4AA6" w14:textId="77777777" w:rsidR="00133E45" w:rsidRPr="00FA5A63" w:rsidRDefault="00133E45">
      <w:pPr>
        <w:rPr>
          <w:rFonts w:ascii="Arial" w:hAnsi="Arial" w:cs="Arial"/>
          <w:lang w:val="en-GB"/>
        </w:rPr>
        <w:sectPr w:rsidR="00133E45" w:rsidRPr="00FA5A63">
          <w:type w:val="continuous"/>
          <w:pgSz w:w="11910" w:h="16840"/>
          <w:pgMar w:top="820" w:right="740" w:bottom="640" w:left="740" w:header="0" w:footer="288" w:gutter="0"/>
          <w:cols w:space="720"/>
        </w:sectPr>
      </w:pPr>
    </w:p>
    <w:p w14:paraId="4DCEC44E" w14:textId="77777777" w:rsidR="00133E45" w:rsidRPr="00FA5A63" w:rsidRDefault="007D29CE" w:rsidP="00282016">
      <w:pPr>
        <w:pStyle w:val="Heading1"/>
        <w:numPr>
          <w:ilvl w:val="0"/>
          <w:numId w:val="0"/>
        </w:numPr>
        <w:ind w:left="110"/>
      </w:pPr>
      <w:bookmarkStart w:id="51" w:name="ANNEX_II"/>
      <w:bookmarkStart w:id="52" w:name="_Toc196471746"/>
      <w:bookmarkEnd w:id="51"/>
      <w:r w:rsidRPr="00FA5A63">
        <w:lastRenderedPageBreak/>
        <w:t>ZAŁĄCZNIK II</w:t>
      </w:r>
      <w:bookmarkEnd w:id="52"/>
    </w:p>
    <w:p w14:paraId="104DC3CC" w14:textId="77777777" w:rsidR="00133E45" w:rsidRPr="00FA5A63" w:rsidRDefault="007D29CE">
      <w:pPr>
        <w:spacing w:before="173" w:line="216" w:lineRule="auto"/>
        <w:ind w:left="110"/>
        <w:rPr>
          <w:rFonts w:ascii="Arial" w:hAnsi="Arial" w:cs="Arial"/>
        </w:rPr>
      </w:pPr>
      <w:r w:rsidRPr="00FA5A63">
        <w:rPr>
          <w:rFonts w:ascii="Arial" w:hAnsi="Arial" w:cs="Arial"/>
          <w:b/>
          <w:bCs/>
          <w:u w:val="single"/>
        </w:rPr>
        <w:t>Poglądowa</w:t>
      </w:r>
      <w:r w:rsidRPr="00FA5A63">
        <w:rPr>
          <w:rFonts w:ascii="Arial" w:hAnsi="Arial" w:cs="Arial"/>
        </w:rPr>
        <w:t xml:space="preserve"> tabela </w:t>
      </w:r>
      <w:r w:rsidRPr="00FA5A63">
        <w:rPr>
          <w:rFonts w:ascii="Arial" w:hAnsi="Arial" w:cs="Arial"/>
          <w:b/>
        </w:rPr>
        <w:t>unijnych</w:t>
      </w:r>
      <w:r w:rsidRPr="00FA5A63">
        <w:rPr>
          <w:rFonts w:ascii="Arial" w:hAnsi="Arial" w:cs="Arial"/>
        </w:rPr>
        <w:t xml:space="preserve"> dyplomów uprawniających do udziału w konkursach i procedurach naboru dotyczących grupy funkcyjnej AST</w:t>
      </w:r>
      <w:r w:rsidRPr="00FA5A63">
        <w:rPr>
          <w:rFonts w:ascii="Arial" w:hAnsi="Arial" w:cs="Arial"/>
          <w:vertAlign w:val="superscript"/>
        </w:rPr>
        <w:t>3</w:t>
      </w:r>
      <w:r w:rsidRPr="00FA5A63">
        <w:rPr>
          <w:rFonts w:ascii="Arial" w:hAnsi="Arial" w:cs="Arial"/>
        </w:rPr>
        <w:t xml:space="preserve"> (podlegających indywidualnej ocenie)</w:t>
      </w:r>
    </w:p>
    <w:p w14:paraId="125D2C53" w14:textId="77777777" w:rsidR="00133E45" w:rsidRPr="004E475A" w:rsidRDefault="00133E45">
      <w:pPr>
        <w:pStyle w:val="BodyText"/>
        <w:spacing w:before="11" w:after="1"/>
        <w:ind w:left="0"/>
        <w:rPr>
          <w:rFonts w:ascii="Arial" w:hAnsi="Arial" w:cs="Arial"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133E45" w:rsidRPr="00FA5A63" w14:paraId="7B41A98F" w14:textId="77777777">
        <w:trPr>
          <w:trHeight w:val="1107"/>
        </w:trPr>
        <w:tc>
          <w:tcPr>
            <w:tcW w:w="2149" w:type="dxa"/>
            <w:shd w:val="clear" w:color="auto" w:fill="E6E6E6"/>
          </w:tcPr>
          <w:p w14:paraId="1B7A1D02" w14:textId="77777777" w:rsidR="00133E45" w:rsidRPr="004E475A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</w:rPr>
            </w:pPr>
          </w:p>
          <w:p w14:paraId="36B799B0" w14:textId="77777777" w:rsidR="00133E45" w:rsidRPr="00FA5A63" w:rsidRDefault="007D29C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4611" w:type="dxa"/>
            <w:shd w:val="clear" w:color="auto" w:fill="E6E6E6"/>
          </w:tcPr>
          <w:p w14:paraId="3C8FC51C" w14:textId="77777777" w:rsidR="00133E45" w:rsidRPr="00FA5A63" w:rsidRDefault="007D29CE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średnie</w:t>
            </w:r>
          </w:p>
          <w:p w14:paraId="7289AAA5" w14:textId="77777777" w:rsidR="00133E45" w:rsidRPr="00FA5A63" w:rsidRDefault="007D29CE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(uprawniające do ubiegania się o przyjęcie na studia pomaturalne)</w:t>
            </w:r>
          </w:p>
        </w:tc>
        <w:tc>
          <w:tcPr>
            <w:tcW w:w="3430" w:type="dxa"/>
            <w:shd w:val="clear" w:color="auto" w:fill="E6E6E6"/>
          </w:tcPr>
          <w:p w14:paraId="2664763A" w14:textId="77777777" w:rsidR="00133E45" w:rsidRPr="00FA5A63" w:rsidRDefault="007D29CE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pomaturalne</w:t>
            </w:r>
          </w:p>
          <w:p w14:paraId="77185354" w14:textId="77777777" w:rsidR="00133E45" w:rsidRPr="00FA5A63" w:rsidRDefault="007D29CE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(studia wyższe nieuniwersyteckie lub krótkie studia uniwersyteckie trwające ustawowo co najmniej dwa lata)</w:t>
            </w:r>
          </w:p>
        </w:tc>
      </w:tr>
      <w:tr w:rsidR="00133E45" w:rsidRPr="00177244" w14:paraId="225147BC" w14:textId="77777777">
        <w:trPr>
          <w:trHeight w:val="1894"/>
        </w:trPr>
        <w:tc>
          <w:tcPr>
            <w:tcW w:w="2149" w:type="dxa"/>
          </w:tcPr>
          <w:p w14:paraId="2112D075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9D3D591" w14:textId="77777777" w:rsidR="00133E45" w:rsidRPr="004E475A" w:rsidRDefault="00133E45">
            <w:pPr>
              <w:pStyle w:val="TableParagraph"/>
              <w:spacing w:before="94"/>
              <w:ind w:left="0"/>
              <w:rPr>
                <w:rFonts w:ascii="Arial" w:hAnsi="Arial" w:cs="Arial"/>
              </w:rPr>
            </w:pPr>
          </w:p>
          <w:p w14:paraId="7EB51D4C" w14:textId="77777777" w:rsidR="00133E45" w:rsidRPr="00FA5A63" w:rsidRDefault="007D29CE">
            <w:pPr>
              <w:pStyle w:val="TableParagraph"/>
              <w:spacing w:line="213" w:lineRule="auto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Belgique – België – Belgien</w:t>
            </w:r>
          </w:p>
        </w:tc>
        <w:tc>
          <w:tcPr>
            <w:tcW w:w="4611" w:type="dxa"/>
          </w:tcPr>
          <w:p w14:paraId="0531F5F5" w14:textId="77777777" w:rsidR="00133E45" w:rsidRPr="004E475A" w:rsidRDefault="007D29CE">
            <w:pPr>
              <w:pStyle w:val="TableParagraph"/>
              <w:spacing w:before="21" w:line="216" w:lineRule="auto"/>
              <w:ind w:right="111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Certificat de l’enseignement secondaire supérieur (CESS) / Diploma secundair onderwijs</w:t>
            </w:r>
          </w:p>
          <w:p w14:paraId="68B56988" w14:textId="77777777" w:rsidR="00133E45" w:rsidRPr="004E475A" w:rsidRDefault="007D29CE">
            <w:pPr>
              <w:pStyle w:val="TableParagraph"/>
              <w:spacing w:before="1" w:line="216" w:lineRule="auto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/ Diplôme d’aptitude à accéder à l’enseignement supérieur (DAES) / Getuigschrift van hoger secundair onderwijs / Diplôme d’enseignement professionnel / Getuigschrift van het beroepssecundair onderwijs</w:t>
            </w:r>
          </w:p>
        </w:tc>
        <w:tc>
          <w:tcPr>
            <w:tcW w:w="3430" w:type="dxa"/>
          </w:tcPr>
          <w:p w14:paraId="129E62B9" w14:textId="77777777" w:rsidR="00133E45" w:rsidRPr="00FA5A63" w:rsidRDefault="007D29CE">
            <w:pPr>
              <w:pStyle w:val="TableParagraph"/>
              <w:spacing w:before="147" w:line="309" w:lineRule="auto"/>
              <w:ind w:right="1109"/>
              <w:jc w:val="both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Candidature - Kandidaat Graduat - Gegradueerde</w:t>
            </w:r>
          </w:p>
          <w:p w14:paraId="613DFE4A" w14:textId="77777777" w:rsidR="00133E45" w:rsidRPr="00177244" w:rsidRDefault="007D29CE">
            <w:pPr>
              <w:pStyle w:val="TableParagraph"/>
              <w:spacing w:before="24" w:line="216" w:lineRule="auto"/>
              <w:ind w:right="232"/>
              <w:jc w:val="both"/>
              <w:rPr>
                <w:rFonts w:ascii="Arial" w:hAnsi="Arial" w:cs="Arial"/>
                <w:lang w:val="fr-BE"/>
              </w:rPr>
            </w:pPr>
            <w:r w:rsidRPr="00177244">
              <w:rPr>
                <w:rFonts w:ascii="Arial" w:hAnsi="Arial" w:cs="Arial"/>
                <w:lang w:val="fr-BE"/>
              </w:rPr>
              <w:t>Bachelier (dit «professionnalisant» ou de «type court»)/ Professioneel gerichte Bachelor — 180 ECTS</w:t>
            </w:r>
          </w:p>
        </w:tc>
      </w:tr>
      <w:tr w:rsidR="00133E45" w:rsidRPr="00FA5A63" w14:paraId="6E017D43" w14:textId="77777777">
        <w:trPr>
          <w:trHeight w:val="1106"/>
        </w:trPr>
        <w:tc>
          <w:tcPr>
            <w:tcW w:w="2149" w:type="dxa"/>
          </w:tcPr>
          <w:p w14:paraId="2339AB86" w14:textId="77777777" w:rsidR="00133E45" w:rsidRPr="00FA5A63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  <w:lang w:val="fr-BE"/>
              </w:rPr>
            </w:pPr>
          </w:p>
          <w:p w14:paraId="7675FE4E" w14:textId="77777777" w:rsidR="00133E45" w:rsidRPr="00FA5A63" w:rsidRDefault="007D29CE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България</w:t>
            </w:r>
          </w:p>
        </w:tc>
        <w:tc>
          <w:tcPr>
            <w:tcW w:w="4611" w:type="dxa"/>
          </w:tcPr>
          <w:p w14:paraId="27A9F33E" w14:textId="77777777" w:rsidR="00133E45" w:rsidRPr="00FA5A63" w:rsidRDefault="007D29CE">
            <w:pPr>
              <w:pStyle w:val="TableParagraph"/>
              <w:spacing w:before="26" w:line="216" w:lineRule="auto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Диплома за средно образование / Свидетелство за зрелост / Диплома / Диплома за завършено средно образование / Диплома за средно специално образование</w:t>
            </w:r>
          </w:p>
        </w:tc>
        <w:tc>
          <w:tcPr>
            <w:tcW w:w="3430" w:type="dxa"/>
          </w:tcPr>
          <w:p w14:paraId="3DE56392" w14:textId="77777777" w:rsidR="00133E45" w:rsidRPr="004E475A" w:rsidRDefault="00133E45">
            <w:pPr>
              <w:pStyle w:val="TableParagraph"/>
              <w:spacing w:before="105"/>
              <w:ind w:left="0"/>
              <w:rPr>
                <w:rFonts w:ascii="Arial" w:hAnsi="Arial" w:cs="Arial"/>
              </w:rPr>
            </w:pPr>
          </w:p>
          <w:p w14:paraId="2429ADE9" w14:textId="77777777" w:rsidR="00133E45" w:rsidRPr="00FA5A63" w:rsidRDefault="007D29CE">
            <w:pPr>
              <w:pStyle w:val="TableParagraph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Специалист по …</w:t>
            </w:r>
          </w:p>
        </w:tc>
      </w:tr>
      <w:tr w:rsidR="00133E45" w:rsidRPr="00177244" w14:paraId="01590445" w14:textId="77777777">
        <w:trPr>
          <w:trHeight w:val="843"/>
        </w:trPr>
        <w:tc>
          <w:tcPr>
            <w:tcW w:w="2149" w:type="dxa"/>
          </w:tcPr>
          <w:p w14:paraId="4A2F6754" w14:textId="77777777" w:rsidR="00133E45" w:rsidRPr="00FA5A63" w:rsidRDefault="007D29CE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Česká republika</w:t>
            </w:r>
          </w:p>
        </w:tc>
        <w:tc>
          <w:tcPr>
            <w:tcW w:w="4611" w:type="dxa"/>
          </w:tcPr>
          <w:p w14:paraId="179BE240" w14:textId="77777777" w:rsidR="00133E45" w:rsidRPr="00FA5A63" w:rsidRDefault="007D29CE">
            <w:pPr>
              <w:pStyle w:val="TableParagraph"/>
              <w:spacing w:before="266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Vysvědčení o maturitní zkoušce</w:t>
            </w:r>
          </w:p>
        </w:tc>
        <w:tc>
          <w:tcPr>
            <w:tcW w:w="3430" w:type="dxa"/>
          </w:tcPr>
          <w:p w14:paraId="524377D5" w14:textId="77777777" w:rsidR="00133E45" w:rsidRPr="004E475A" w:rsidRDefault="007D29CE">
            <w:pPr>
              <w:pStyle w:val="TableParagraph"/>
              <w:spacing w:before="26" w:line="216" w:lineRule="auto"/>
              <w:ind w:right="516"/>
              <w:rPr>
                <w:rFonts w:ascii="Arial" w:hAnsi="Arial" w:cs="Arial"/>
                <w:lang w:val="pt-PT"/>
              </w:rPr>
            </w:pPr>
            <w:r w:rsidRPr="004E475A">
              <w:rPr>
                <w:rFonts w:ascii="Arial" w:hAnsi="Arial" w:cs="Arial"/>
                <w:lang w:val="pt-PT"/>
              </w:rPr>
              <w:t>Vysvědčení o absolutoriu (Absolutorium) + diplomovaný specialista (DiS.)</w:t>
            </w:r>
          </w:p>
        </w:tc>
      </w:tr>
      <w:tr w:rsidR="00133E45" w:rsidRPr="00177244" w14:paraId="23619D6A" w14:textId="77777777">
        <w:trPr>
          <w:trHeight w:val="1484"/>
        </w:trPr>
        <w:tc>
          <w:tcPr>
            <w:tcW w:w="2149" w:type="dxa"/>
          </w:tcPr>
          <w:p w14:paraId="4F056F08" w14:textId="77777777" w:rsidR="00133E45" w:rsidRPr="00FA5A63" w:rsidRDefault="00133E45">
            <w:pPr>
              <w:pStyle w:val="TableParagraph"/>
              <w:spacing w:before="290"/>
              <w:ind w:left="0"/>
              <w:rPr>
                <w:rFonts w:ascii="Arial" w:hAnsi="Arial" w:cs="Arial"/>
                <w:lang w:val="pt-PT"/>
              </w:rPr>
            </w:pPr>
          </w:p>
          <w:p w14:paraId="1E8166F1" w14:textId="77777777" w:rsidR="00133E45" w:rsidRPr="00FA5A63" w:rsidRDefault="007D29CE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Danmark</w:t>
            </w:r>
          </w:p>
        </w:tc>
        <w:tc>
          <w:tcPr>
            <w:tcW w:w="4611" w:type="dxa"/>
          </w:tcPr>
          <w:p w14:paraId="6556F31B" w14:textId="77777777" w:rsidR="00133E45" w:rsidRPr="004E475A" w:rsidRDefault="007D29CE">
            <w:pPr>
              <w:pStyle w:val="TableParagraph"/>
              <w:spacing w:before="2"/>
              <w:rPr>
                <w:rFonts w:ascii="Arial" w:hAnsi="Arial" w:cs="Arial"/>
                <w:lang w:val="da-DK"/>
              </w:rPr>
            </w:pPr>
            <w:r w:rsidRPr="004E475A">
              <w:rPr>
                <w:rFonts w:ascii="Arial" w:hAnsi="Arial" w:cs="Arial"/>
                <w:lang w:val="da-DK"/>
              </w:rPr>
              <w:t>Bevis for: Studentereksamen</w:t>
            </w:r>
          </w:p>
          <w:p w14:paraId="53B93E8E" w14:textId="77777777" w:rsidR="00133E45" w:rsidRPr="004E475A" w:rsidRDefault="007D29CE">
            <w:pPr>
              <w:pStyle w:val="TableParagraph"/>
              <w:spacing w:before="108" w:line="216" w:lineRule="auto"/>
              <w:ind w:right="849"/>
              <w:rPr>
                <w:rFonts w:ascii="Arial" w:hAnsi="Arial" w:cs="Arial"/>
                <w:lang w:val="da-DK"/>
              </w:rPr>
            </w:pPr>
            <w:r w:rsidRPr="004E475A">
              <w:rPr>
                <w:rFonts w:ascii="Arial" w:hAnsi="Arial" w:cs="Arial"/>
                <w:lang w:val="da-DK"/>
              </w:rPr>
              <w:t>Højere Forberedelseseksamen (HF) / Højere Handelseksamen (HHX) / Højere</w:t>
            </w:r>
          </w:p>
          <w:p w14:paraId="04A1AF12" w14:textId="77777777" w:rsidR="00133E45" w:rsidRPr="004E475A" w:rsidRDefault="007D29CE">
            <w:pPr>
              <w:pStyle w:val="TableParagraph"/>
              <w:spacing w:before="1" w:line="216" w:lineRule="auto"/>
              <w:rPr>
                <w:rFonts w:ascii="Arial" w:hAnsi="Arial" w:cs="Arial"/>
                <w:lang w:val="da-DK"/>
              </w:rPr>
            </w:pPr>
            <w:r w:rsidRPr="004E475A">
              <w:rPr>
                <w:rFonts w:ascii="Arial" w:hAnsi="Arial" w:cs="Arial"/>
                <w:lang w:val="da-DK"/>
              </w:rPr>
              <w:t>Afgangseksamen (HA) / Bevis for Højere Teknisk Eksamen (HTX)</w:t>
            </w:r>
          </w:p>
        </w:tc>
        <w:tc>
          <w:tcPr>
            <w:tcW w:w="3430" w:type="dxa"/>
          </w:tcPr>
          <w:p w14:paraId="49C60514" w14:textId="77777777" w:rsidR="00133E45" w:rsidRPr="00FA5A63" w:rsidRDefault="00133E45">
            <w:pPr>
              <w:pStyle w:val="TableParagraph"/>
              <w:spacing w:before="53"/>
              <w:ind w:left="0"/>
              <w:rPr>
                <w:rFonts w:ascii="Arial" w:hAnsi="Arial" w:cs="Arial"/>
                <w:lang w:val="da-DK"/>
              </w:rPr>
            </w:pPr>
          </w:p>
          <w:p w14:paraId="4CBDAB4E" w14:textId="77777777" w:rsidR="00133E45" w:rsidRPr="004E475A" w:rsidRDefault="007D29CE">
            <w:pPr>
              <w:pStyle w:val="TableParagraph"/>
              <w:spacing w:before="1" w:line="216" w:lineRule="auto"/>
              <w:ind w:right="363"/>
              <w:rPr>
                <w:rFonts w:ascii="Arial" w:hAnsi="Arial" w:cs="Arial"/>
                <w:lang w:val="da-DK"/>
              </w:rPr>
            </w:pPr>
            <w:r w:rsidRPr="004E475A">
              <w:rPr>
                <w:rFonts w:ascii="Arial" w:hAnsi="Arial" w:cs="Arial"/>
                <w:lang w:val="da-DK"/>
              </w:rPr>
              <w:t>Videregående uddannelser = Bevis for = Eksamensbevis som (erhversakademiuddannelse AK)</w:t>
            </w:r>
          </w:p>
        </w:tc>
      </w:tr>
      <w:tr w:rsidR="00133E45" w:rsidRPr="00177244" w14:paraId="3E784564" w14:textId="77777777">
        <w:trPr>
          <w:trHeight w:val="1107"/>
        </w:trPr>
        <w:tc>
          <w:tcPr>
            <w:tcW w:w="2149" w:type="dxa"/>
          </w:tcPr>
          <w:p w14:paraId="72E0A952" w14:textId="77777777" w:rsidR="00133E45" w:rsidRPr="00FA5A63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  <w:lang w:val="da-DK"/>
              </w:rPr>
            </w:pPr>
          </w:p>
          <w:p w14:paraId="2FCCA960" w14:textId="77777777" w:rsidR="00133E45" w:rsidRPr="00FA5A63" w:rsidRDefault="007D29CE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Deutschland</w:t>
            </w:r>
          </w:p>
        </w:tc>
        <w:tc>
          <w:tcPr>
            <w:tcW w:w="4611" w:type="dxa"/>
          </w:tcPr>
          <w:p w14:paraId="598A81A5" w14:textId="77777777" w:rsidR="00133E45" w:rsidRPr="004E475A" w:rsidRDefault="007D29CE">
            <w:pPr>
              <w:pStyle w:val="TableParagraph"/>
              <w:spacing w:before="2" w:line="278" w:lineRule="exact"/>
              <w:rPr>
                <w:rFonts w:ascii="Arial" w:hAnsi="Arial" w:cs="Arial"/>
                <w:lang w:val="de-DE"/>
              </w:rPr>
            </w:pPr>
            <w:r w:rsidRPr="004E475A">
              <w:rPr>
                <w:rFonts w:ascii="Arial" w:hAnsi="Arial" w:cs="Arial"/>
                <w:lang w:val="de-DE"/>
              </w:rPr>
              <w:t>Allgemeine Hochschulreife / Abitur</w:t>
            </w:r>
          </w:p>
          <w:p w14:paraId="319C7281" w14:textId="77777777" w:rsidR="00133E45" w:rsidRPr="004E475A" w:rsidRDefault="007D29CE">
            <w:pPr>
              <w:pStyle w:val="TableParagraph"/>
              <w:spacing w:before="9" w:line="216" w:lineRule="auto"/>
              <w:rPr>
                <w:rFonts w:ascii="Arial" w:hAnsi="Arial" w:cs="Arial"/>
                <w:lang w:val="de-DE"/>
              </w:rPr>
            </w:pPr>
            <w:r w:rsidRPr="004E475A">
              <w:rPr>
                <w:rFonts w:ascii="Arial" w:hAnsi="Arial" w:cs="Arial"/>
                <w:lang w:val="de-DE"/>
              </w:rPr>
              <w:t>/ Fachgebundene Hochschulreife / Fachhochschulreife / Hochschulzugang für beruflich Qualifizierte</w:t>
            </w:r>
          </w:p>
        </w:tc>
        <w:tc>
          <w:tcPr>
            <w:tcW w:w="3430" w:type="dxa"/>
          </w:tcPr>
          <w:p w14:paraId="59E1975A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133E45" w:rsidRPr="00177244" w14:paraId="3E77178E" w14:textId="77777777">
        <w:trPr>
          <w:trHeight w:val="1220"/>
        </w:trPr>
        <w:tc>
          <w:tcPr>
            <w:tcW w:w="2149" w:type="dxa"/>
          </w:tcPr>
          <w:p w14:paraId="270AE42C" w14:textId="77777777" w:rsidR="00133E45" w:rsidRPr="00FA5A63" w:rsidRDefault="00133E45">
            <w:pPr>
              <w:pStyle w:val="TableParagraph"/>
              <w:spacing w:before="158"/>
              <w:ind w:left="0"/>
              <w:rPr>
                <w:rFonts w:ascii="Arial" w:hAnsi="Arial" w:cs="Arial"/>
                <w:lang w:val="de-DE"/>
              </w:rPr>
            </w:pPr>
          </w:p>
          <w:p w14:paraId="67E03377" w14:textId="77777777" w:rsidR="00133E45" w:rsidRPr="00FA5A63" w:rsidRDefault="007D29CE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Eesti</w:t>
            </w:r>
          </w:p>
        </w:tc>
        <w:tc>
          <w:tcPr>
            <w:tcW w:w="4611" w:type="dxa"/>
          </w:tcPr>
          <w:p w14:paraId="1F234103" w14:textId="77777777" w:rsidR="00133E45" w:rsidRPr="004E475A" w:rsidRDefault="007D29CE">
            <w:pPr>
              <w:pStyle w:val="TableParagraph"/>
              <w:spacing w:before="26" w:line="216" w:lineRule="auto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Gümnaasiumi lõputunnistus + riigieksamitunnistus</w:t>
            </w:r>
          </w:p>
          <w:p w14:paraId="2681CF55" w14:textId="77777777" w:rsidR="00133E45" w:rsidRPr="004E475A" w:rsidRDefault="007D29CE">
            <w:pPr>
              <w:pStyle w:val="TableParagraph"/>
              <w:spacing w:before="114" w:line="216" w:lineRule="auto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Lõputunnistus kutsekeskhariduse omandamise kohta</w:t>
            </w:r>
          </w:p>
        </w:tc>
        <w:tc>
          <w:tcPr>
            <w:tcW w:w="3430" w:type="dxa"/>
          </w:tcPr>
          <w:p w14:paraId="5CFBAF0B" w14:textId="77777777" w:rsidR="00133E45" w:rsidRPr="004E475A" w:rsidRDefault="007D29CE">
            <w:pPr>
              <w:pStyle w:val="TableParagraph"/>
              <w:spacing w:before="214" w:line="216" w:lineRule="auto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Tunnistus keskhariduse baasil kutsekeskhariduse omandamise kohta</w:t>
            </w:r>
          </w:p>
        </w:tc>
      </w:tr>
      <w:tr w:rsidR="00133E45" w:rsidRPr="00177244" w14:paraId="5AC8E80F" w14:textId="77777777">
        <w:trPr>
          <w:trHeight w:val="1853"/>
        </w:trPr>
        <w:tc>
          <w:tcPr>
            <w:tcW w:w="2149" w:type="dxa"/>
          </w:tcPr>
          <w:p w14:paraId="79CF8543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fi-FI"/>
              </w:rPr>
            </w:pPr>
          </w:p>
          <w:p w14:paraId="29386403" w14:textId="77777777" w:rsidR="00133E45" w:rsidRPr="00FA5A63" w:rsidRDefault="00133E45">
            <w:pPr>
              <w:pStyle w:val="TableParagraph"/>
              <w:spacing w:before="182"/>
              <w:ind w:left="0"/>
              <w:rPr>
                <w:rFonts w:ascii="Arial" w:hAnsi="Arial" w:cs="Arial"/>
                <w:lang w:val="fi-FI"/>
              </w:rPr>
            </w:pPr>
          </w:p>
          <w:p w14:paraId="7361868D" w14:textId="77777777" w:rsidR="00133E45" w:rsidRPr="00FA5A63" w:rsidRDefault="007D29CE">
            <w:pPr>
              <w:pStyle w:val="TableParagrap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Éire/Ireland</w:t>
            </w:r>
          </w:p>
        </w:tc>
        <w:tc>
          <w:tcPr>
            <w:tcW w:w="4611" w:type="dxa"/>
          </w:tcPr>
          <w:p w14:paraId="7F73C9A7" w14:textId="77777777" w:rsidR="00133E45" w:rsidRPr="004E475A" w:rsidRDefault="00133E45">
            <w:pPr>
              <w:pStyle w:val="TableParagraph"/>
              <w:spacing w:before="106"/>
              <w:ind w:left="0"/>
              <w:rPr>
                <w:rFonts w:ascii="Arial" w:hAnsi="Arial" w:cs="Arial"/>
              </w:rPr>
            </w:pPr>
          </w:p>
          <w:p w14:paraId="180C0461" w14:textId="77777777" w:rsidR="00133E45" w:rsidRPr="00FA5A63" w:rsidRDefault="007D29CE">
            <w:pPr>
              <w:pStyle w:val="TableParagraph"/>
              <w:spacing w:line="216" w:lineRule="auto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Ardteistiméireacht Grád D3 i 5 ábhar / Leaving Certificate Grade D3 in 5 subjects / Gairmchlár na hArdteistiméireachta (GCAT) / Leaving Certificate Vocational Programme (LCVP)</w:t>
            </w:r>
          </w:p>
        </w:tc>
        <w:tc>
          <w:tcPr>
            <w:tcW w:w="3430" w:type="dxa"/>
          </w:tcPr>
          <w:p w14:paraId="2010C8B1" w14:textId="77777777" w:rsidR="00133E45" w:rsidRPr="00FA5A63" w:rsidRDefault="007D29CE">
            <w:pPr>
              <w:pStyle w:val="TableParagraph"/>
              <w:spacing w:before="8"/>
              <w:rPr>
                <w:rFonts w:ascii="Arial" w:hAnsi="Arial" w:cs="Arial"/>
                <w:i/>
                <w:sz w:val="20"/>
              </w:rPr>
            </w:pPr>
            <w:r w:rsidRPr="00FA5A63">
              <w:rPr>
                <w:rFonts w:ascii="Arial" w:hAnsi="Arial" w:cs="Arial"/>
                <w:sz w:val="20"/>
              </w:rPr>
              <w:t>Teastas Náisiúnta / National Certificate /</w:t>
            </w:r>
          </w:p>
          <w:p w14:paraId="3EF004C5" w14:textId="77777777" w:rsidR="00133E45" w:rsidRPr="00FA5A63" w:rsidRDefault="007D29CE">
            <w:pPr>
              <w:pStyle w:val="TableParagraph"/>
              <w:spacing w:before="109" w:line="216" w:lineRule="auto"/>
              <w:ind w:right="299"/>
              <w:rPr>
                <w:rFonts w:ascii="Arial" w:hAnsi="Arial" w:cs="Arial"/>
                <w:sz w:val="20"/>
              </w:rPr>
            </w:pPr>
            <w:r w:rsidRPr="00FA5A63">
              <w:rPr>
                <w:rFonts w:ascii="Arial" w:hAnsi="Arial" w:cs="Arial"/>
                <w:sz w:val="20"/>
              </w:rPr>
              <w:t>Céim Bhaitsiléara / Ordinary Bachelor Degree Dioplóma Náisiúnta (ND, Dip.) / National Diploma (ND, Dip.) /</w:t>
            </w:r>
          </w:p>
          <w:p w14:paraId="18F3C493" w14:textId="77777777" w:rsidR="00133E45" w:rsidRPr="004E475A" w:rsidRDefault="007D29CE">
            <w:pPr>
              <w:pStyle w:val="TableParagraph"/>
              <w:spacing w:before="2" w:line="216" w:lineRule="auto"/>
              <w:ind w:right="67"/>
              <w:rPr>
                <w:rFonts w:ascii="Arial" w:hAnsi="Arial" w:cs="Arial"/>
                <w:sz w:val="20"/>
                <w:lang w:val="en-GB"/>
              </w:rPr>
            </w:pPr>
            <w:r w:rsidRPr="004E475A">
              <w:rPr>
                <w:rFonts w:ascii="Arial" w:hAnsi="Arial" w:cs="Arial"/>
                <w:sz w:val="20"/>
                <w:lang w:val="en-GB"/>
              </w:rPr>
              <w:t>Dámhachtain Ardteastas Ardoideachais (120 ECTS) / Higher Certificate (120 ECTS)</w:t>
            </w:r>
          </w:p>
        </w:tc>
      </w:tr>
    </w:tbl>
    <w:p w14:paraId="687B6B2D" w14:textId="77777777" w:rsidR="00133E45" w:rsidRPr="00FA5A63" w:rsidRDefault="00133E45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030C9FDD" w14:textId="77777777" w:rsidR="00CE2C7A" w:rsidRPr="00FA5A63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4C4ABC70" w14:textId="77777777" w:rsidR="00CE2C7A" w:rsidRPr="00FA5A63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67D3D351" w14:textId="77777777" w:rsidR="00CE2C7A" w:rsidRPr="00FA5A63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152AC367" w14:textId="77777777" w:rsidR="00CE2C7A" w:rsidRPr="00FA5A63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380A4ED7" w14:textId="77777777" w:rsidR="00CE2C7A" w:rsidRPr="00FA5A63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5479B672" w14:textId="77777777" w:rsidR="00CE2C7A" w:rsidRPr="00FA5A63" w:rsidRDefault="00CE2C7A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165CC126" w14:textId="77777777" w:rsidR="00133E45" w:rsidRPr="00FA5A63" w:rsidRDefault="00133E45">
      <w:pPr>
        <w:pStyle w:val="BodyText"/>
        <w:ind w:left="0"/>
        <w:rPr>
          <w:rFonts w:ascii="Arial" w:hAnsi="Arial" w:cs="Arial"/>
          <w:sz w:val="20"/>
          <w:lang w:val="en-GB"/>
        </w:rPr>
      </w:pPr>
    </w:p>
    <w:p w14:paraId="7F6A9E73" w14:textId="77777777" w:rsidR="00133E45" w:rsidRPr="004E475A" w:rsidRDefault="007D29CE">
      <w:pPr>
        <w:pStyle w:val="BodyText"/>
        <w:spacing w:before="18"/>
        <w:ind w:left="0"/>
        <w:rPr>
          <w:rFonts w:ascii="Arial" w:hAnsi="Arial" w:cs="Arial"/>
          <w:sz w:val="20"/>
          <w:lang w:val="en-GB"/>
        </w:rPr>
      </w:pPr>
      <w:r w:rsidRPr="00FA5A63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894C53" wp14:editId="4541BF07">
                <wp:simplePos x="0" y="0"/>
                <wp:positionH relativeFrom="page">
                  <wp:posOffset>540000</wp:posOffset>
                </wp:positionH>
                <wp:positionV relativeFrom="paragraph">
                  <wp:posOffset>196243</wp:posOffset>
                </wp:positionV>
                <wp:extent cx="914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6" style="position:absolute;margin-left:42.5pt;margin-top:15.45pt;width:1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spid="_x0000_s1026" filled="f" strokeweight="1pt" path="m,l9144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+CHwIAAH0EAAAOAAAAZHJzL2Uyb0RvYy54bWysVMFu2zAMvQ/YPwi6L3aCItuMOsXQoMWA&#10;oivQFDsrshwbkyWNVOLk70fKdpp2t2E+CJT4RPLxUb6+OXZWHAxg610p57NcCuO0r1q3K+XL5u7T&#10;FykwKlcp650p5cmgvFl9/HDdh8IsfONtZUBQEIdFH0rZxBiKLEPdmE7hzAfjyFl76FSkLeyyClRP&#10;0TubLfJ8mfUeqgBeG0Q6XQ9OuUrx69ro+KOu0URhS0m1xbRCWre8ZqtrVexAhabVYxnqH6roVOso&#10;6TnUWkUl9tD+FaprNXj0dZxp32W+rlttEgdiM8/fsXluVDCJCzUHw7lN+P/C6sfDE4i2KuVSCqc6&#10;kuh+7MaSm9MHLAjzHJ6A6WF48PoXkiN74+ENjphjDR1jiZw4pk6fzp02xyg0HX6dX13lpIcm13zx&#10;OemQqWK6qvcY741PYdThAeMgUzVZqpksfXSTCSQ2y2yTzFEKkhmkIJm3g8xBRb7HtbEp+nMdfNT5&#10;g9n45Izv6qbKXr3WXaImIhNFgg4AMjgJNWowUmKyL6lZxzUw/zwND3rbVnettVwFwm57a0EcFI9u&#10;+pgGhXgDC4BxrbAZcMk1wqwbVRqEYYm2vjqR3D0pXEr8vVdgpLDfHQ0UP47JgMnYTgZEe+vTE0oN&#10;opyb408FQXD6UkbS9dFP46qKSTPmfsbyTee/7aOvWxY0TdBQ0bihGU8Ex/fIj+hyn1Cvf43VHwAA&#10;AP//AwBQSwMEFAAGAAgAAAAhAC0SKTTcAAAACAEAAA8AAABkcnMvZG93bnJldi54bWxMj0FPwkAQ&#10;he8m/ofNmHiTbWsgULslYgJyFTBeh+7YNnZnm+4C5d87nuQ47728+V6xHF2nzjSE1rOBdJKAIq68&#10;bbk2cNivn+agQkS22HkmA1cKsCzv7wrMrb/wB513sVZSwiFHA02Mfa51qBpyGCa+Jxbv2w8Oo5xD&#10;re2AFyl3nc6SZKYdtiwfGuzpraHqZ3dyBt7112xzuE436Xq7sln96fcr3Brz+DC+voCKNMb/MPzh&#10;CzqUwnT0J7ZBdQbmU5kSDTwnC1DiZ9lChKMIaQq6LPTtgPIXAAD//wMAUEsBAi0AFAAGAAgAAAAh&#10;ALaDOJL+AAAA4QEAABMAAAAAAAAAAAAAAAAAAAAAAFtDb250ZW50X1R5cGVzXS54bWxQSwECLQAU&#10;AAYACAAAACEAOP0h/9YAAACUAQAACwAAAAAAAAAAAAAAAAAvAQAAX3JlbHMvLnJlbHNQSwECLQAU&#10;AAYACAAAACEAa2c/gh8CAAB9BAAADgAAAAAAAAAAAAAAAAAuAgAAZHJzL2Uyb0RvYy54bWxQSwEC&#10;LQAUAAYACAAAACEALRIpNNwAAAAIAQAADwAAAAAAAAAAAAAAAAB5BAAAZHJzL2Rvd25yZXYueG1s&#10;UEsFBgAAAAAEAAQA8wAAAIIFAAAAAA==&#10;" w14:anchorId="6490E2F6">
                <v:path arrowok="t"/>
                <w10:wrap type="topAndBottom" anchorx="page"/>
              </v:shape>
            </w:pict>
          </mc:Fallback>
        </mc:AlternateContent>
      </w:r>
    </w:p>
    <w:p w14:paraId="384DA534" w14:textId="77777777" w:rsidR="00133E45" w:rsidRPr="00FA5A63" w:rsidRDefault="007D29CE">
      <w:pPr>
        <w:spacing w:before="35" w:line="216" w:lineRule="auto"/>
        <w:ind w:left="110"/>
        <w:rPr>
          <w:rFonts w:ascii="Arial" w:hAnsi="Arial" w:cs="Arial"/>
          <w:sz w:val="20"/>
        </w:rPr>
      </w:pPr>
      <w:r w:rsidRPr="00FA5A63">
        <w:rPr>
          <w:rFonts w:ascii="Arial" w:hAnsi="Arial" w:cs="Arial"/>
          <w:sz w:val="20"/>
          <w:vertAlign w:val="superscript"/>
        </w:rPr>
        <w:t>3</w:t>
      </w:r>
      <w:r w:rsidRPr="00FA5A63">
        <w:rPr>
          <w:rFonts w:ascii="Arial" w:hAnsi="Arial" w:cs="Arial"/>
          <w:sz w:val="20"/>
        </w:rPr>
        <w:t xml:space="preserve"> Dodatkowym warunkiem dostępu do grupy funkcyjnej AST jest co najmniej trzyletnie odpowiednie doświadczenie zawodowe.</w:t>
      </w:r>
    </w:p>
    <w:p w14:paraId="15C78672" w14:textId="77777777" w:rsidR="00133E45" w:rsidRPr="004E475A" w:rsidRDefault="00133E45">
      <w:pPr>
        <w:spacing w:line="216" w:lineRule="auto"/>
        <w:rPr>
          <w:rFonts w:ascii="Arial" w:hAnsi="Arial" w:cs="Arial"/>
          <w:sz w:val="20"/>
        </w:rPr>
        <w:sectPr w:rsidR="00133E45" w:rsidRPr="004E475A">
          <w:pgSz w:w="11910" w:h="16840"/>
          <w:pgMar w:top="700" w:right="740" w:bottom="640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133E45" w:rsidRPr="00FA5A63" w14:paraId="3A865E6F" w14:textId="77777777">
        <w:trPr>
          <w:trHeight w:val="1107"/>
        </w:trPr>
        <w:tc>
          <w:tcPr>
            <w:tcW w:w="2149" w:type="dxa"/>
            <w:shd w:val="clear" w:color="auto" w:fill="E6E6E6"/>
          </w:tcPr>
          <w:p w14:paraId="227D92FD" w14:textId="77777777" w:rsidR="00133E45" w:rsidRPr="004E475A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</w:rPr>
            </w:pPr>
          </w:p>
          <w:p w14:paraId="467CCA01" w14:textId="77777777" w:rsidR="00133E45" w:rsidRPr="00FA5A63" w:rsidRDefault="007D29C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4611" w:type="dxa"/>
            <w:shd w:val="clear" w:color="auto" w:fill="E6E6E6"/>
          </w:tcPr>
          <w:p w14:paraId="3C5E56E4" w14:textId="77777777" w:rsidR="00133E45" w:rsidRPr="00FA5A63" w:rsidRDefault="007D29CE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średnie</w:t>
            </w:r>
          </w:p>
          <w:p w14:paraId="0A382A18" w14:textId="77777777" w:rsidR="00133E45" w:rsidRPr="00FA5A63" w:rsidRDefault="007D29CE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(uprawniające do ubiegania się o przyjęcie na studia pomaturalne)</w:t>
            </w:r>
          </w:p>
        </w:tc>
        <w:tc>
          <w:tcPr>
            <w:tcW w:w="3430" w:type="dxa"/>
            <w:shd w:val="clear" w:color="auto" w:fill="E6E6E6"/>
          </w:tcPr>
          <w:p w14:paraId="27B39637" w14:textId="77777777" w:rsidR="00133E45" w:rsidRPr="00FA5A63" w:rsidRDefault="007D29CE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pomaturalne</w:t>
            </w:r>
          </w:p>
          <w:p w14:paraId="2F967800" w14:textId="77777777" w:rsidR="00133E45" w:rsidRPr="00FA5A63" w:rsidRDefault="007D29CE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(studia wyższe nieuniwersyteckie lub krótkie studia uniwersyteckie trwające ustawowo co najmniej dwa lata)</w:t>
            </w:r>
          </w:p>
        </w:tc>
      </w:tr>
      <w:tr w:rsidR="00133E45" w:rsidRPr="00FA5A63" w14:paraId="1984AA54" w14:textId="77777777">
        <w:trPr>
          <w:trHeight w:val="2880"/>
        </w:trPr>
        <w:tc>
          <w:tcPr>
            <w:tcW w:w="2149" w:type="dxa"/>
          </w:tcPr>
          <w:p w14:paraId="4FE19846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C9B8801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5BD4849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98ADBA8" w14:textId="77777777" w:rsidR="00133E45" w:rsidRPr="004E475A" w:rsidRDefault="00133E45">
            <w:pPr>
              <w:pStyle w:val="TableParagraph"/>
              <w:spacing w:before="110"/>
              <w:ind w:left="0"/>
              <w:rPr>
                <w:rFonts w:ascii="Arial" w:hAnsi="Arial" w:cs="Arial"/>
              </w:rPr>
            </w:pPr>
          </w:p>
          <w:p w14:paraId="7F198C47" w14:textId="77777777" w:rsidR="00133E45" w:rsidRPr="00FA5A63" w:rsidRDefault="007D29CE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Ελλάδα</w:t>
            </w:r>
          </w:p>
        </w:tc>
        <w:tc>
          <w:tcPr>
            <w:tcW w:w="4611" w:type="dxa"/>
          </w:tcPr>
          <w:p w14:paraId="12276E3E" w14:textId="77777777" w:rsidR="00133E45" w:rsidRPr="004E475A" w:rsidRDefault="007D29CE">
            <w:pPr>
              <w:pStyle w:val="TableParagraph"/>
              <w:spacing w:before="2" w:line="309" w:lineRule="auto"/>
              <w:ind w:right="1487"/>
              <w:rPr>
                <w:rFonts w:ascii="Arial" w:hAnsi="Arial" w:cs="Arial"/>
                <w:lang w:val="el-GR"/>
              </w:rPr>
            </w:pPr>
            <w:r w:rsidRPr="004E475A">
              <w:rPr>
                <w:rFonts w:ascii="Arial" w:hAnsi="Arial" w:cs="Arial"/>
                <w:lang w:val="el-GR"/>
              </w:rPr>
              <w:t>α) α) Απολυτήριο Γενικού Λυκείου β) Απολυτήριο Κλασικού Λυκείου</w:t>
            </w:r>
          </w:p>
          <w:p w14:paraId="0DBCEA1D" w14:textId="77777777" w:rsidR="00133E45" w:rsidRPr="004E475A" w:rsidRDefault="007D29CE">
            <w:pPr>
              <w:pStyle w:val="TableParagraph"/>
              <w:spacing w:before="23" w:line="216" w:lineRule="auto"/>
              <w:rPr>
                <w:rFonts w:ascii="Arial" w:hAnsi="Arial" w:cs="Arial"/>
                <w:lang w:val="el-GR"/>
              </w:rPr>
            </w:pPr>
            <w:r w:rsidRPr="004E475A">
              <w:rPr>
                <w:rFonts w:ascii="Arial" w:hAnsi="Arial" w:cs="Arial"/>
                <w:lang w:val="el-GR"/>
              </w:rPr>
              <w:t>γ) Απολυτήριο Τεχνικού — Επαγγελματικού Λυκείου</w:t>
            </w:r>
          </w:p>
          <w:p w14:paraId="236E06BF" w14:textId="77777777" w:rsidR="00133E45" w:rsidRPr="004E475A" w:rsidRDefault="007D29CE">
            <w:pPr>
              <w:pStyle w:val="TableParagraph"/>
              <w:spacing w:before="90"/>
              <w:rPr>
                <w:rFonts w:ascii="Arial" w:hAnsi="Arial" w:cs="Arial"/>
                <w:lang w:val="el-GR"/>
              </w:rPr>
            </w:pPr>
            <w:r w:rsidRPr="004E475A">
              <w:rPr>
                <w:rFonts w:ascii="Arial" w:hAnsi="Arial" w:cs="Arial"/>
                <w:lang w:val="el-GR"/>
              </w:rPr>
              <w:t>δ) Απολυτήριο Ενιαίου Πολυκλαδικού Λυκείου</w:t>
            </w:r>
          </w:p>
          <w:p w14:paraId="4F05874E" w14:textId="77777777" w:rsidR="00133E45" w:rsidRPr="004E475A" w:rsidRDefault="007D29CE">
            <w:pPr>
              <w:pStyle w:val="TableParagraph"/>
              <w:spacing w:before="109" w:line="216" w:lineRule="auto"/>
              <w:rPr>
                <w:rFonts w:ascii="Arial" w:hAnsi="Arial" w:cs="Arial"/>
                <w:lang w:val="el-GR"/>
              </w:rPr>
            </w:pPr>
            <w:r w:rsidRPr="004E475A">
              <w:rPr>
                <w:rFonts w:ascii="Arial" w:hAnsi="Arial" w:cs="Arial"/>
                <w:lang w:val="el-GR"/>
              </w:rPr>
              <w:t>Απολυτήριο Ενιαίου Λυκείου / Απολυτήριο Τεχνολογικού Επαγγελματικού Εκπαιδευτηρίου</w:t>
            </w:r>
          </w:p>
          <w:p w14:paraId="2224A4D6" w14:textId="77777777" w:rsidR="00133E45" w:rsidRPr="004E475A" w:rsidRDefault="007D29CE">
            <w:pPr>
              <w:pStyle w:val="TableParagraph"/>
              <w:spacing w:before="1" w:line="216" w:lineRule="auto"/>
              <w:rPr>
                <w:rFonts w:ascii="Arial" w:hAnsi="Arial" w:cs="Arial"/>
                <w:lang w:val="el-GR"/>
              </w:rPr>
            </w:pPr>
            <w:r w:rsidRPr="004E475A">
              <w:rPr>
                <w:rFonts w:ascii="Arial" w:hAnsi="Arial" w:cs="Arial"/>
                <w:lang w:val="el-GR"/>
              </w:rPr>
              <w:t>/ Απολυτήριο Γενικού Λυκείου / Απολυτήριο Επαγγελματικού Λυκείου</w:t>
            </w:r>
          </w:p>
        </w:tc>
        <w:tc>
          <w:tcPr>
            <w:tcW w:w="3430" w:type="dxa"/>
          </w:tcPr>
          <w:p w14:paraId="72D475FD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  <w:p w14:paraId="5BBF595A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  <w:p w14:paraId="56D3C802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l-GR"/>
              </w:rPr>
            </w:pPr>
          </w:p>
          <w:p w14:paraId="15ACC74D" w14:textId="77777777" w:rsidR="00133E45" w:rsidRPr="00FA5A63" w:rsidRDefault="00133E45">
            <w:pPr>
              <w:pStyle w:val="TableParagraph"/>
              <w:spacing w:before="5"/>
              <w:ind w:left="0"/>
              <w:rPr>
                <w:rFonts w:ascii="Arial" w:hAnsi="Arial" w:cs="Arial"/>
                <w:lang w:val="el-GR"/>
              </w:rPr>
            </w:pPr>
          </w:p>
          <w:p w14:paraId="20668EE5" w14:textId="77777777" w:rsidR="00133E45" w:rsidRPr="00FA5A63" w:rsidRDefault="007D29CE">
            <w:pPr>
              <w:pStyle w:val="TableParagraph"/>
              <w:spacing w:line="216" w:lineRule="auto"/>
              <w:ind w:right="1022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Δίπλωμα επαγγελματικής κατάρτισης (IΕΚ)</w:t>
            </w:r>
          </w:p>
        </w:tc>
      </w:tr>
      <w:tr w:rsidR="00133E45" w:rsidRPr="00FA5A63" w14:paraId="6C01356C" w14:textId="77777777">
        <w:trPr>
          <w:trHeight w:val="842"/>
        </w:trPr>
        <w:tc>
          <w:tcPr>
            <w:tcW w:w="2149" w:type="dxa"/>
          </w:tcPr>
          <w:p w14:paraId="118728C4" w14:textId="77777777" w:rsidR="00133E45" w:rsidRPr="00FA5A63" w:rsidRDefault="007D29CE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España</w:t>
            </w:r>
          </w:p>
        </w:tc>
        <w:tc>
          <w:tcPr>
            <w:tcW w:w="4611" w:type="dxa"/>
          </w:tcPr>
          <w:p w14:paraId="0933AF4A" w14:textId="77777777" w:rsidR="00133E45" w:rsidRPr="004E475A" w:rsidRDefault="007D29CE">
            <w:pPr>
              <w:pStyle w:val="TableParagraph"/>
              <w:spacing w:before="26" w:line="216" w:lineRule="auto"/>
              <w:ind w:right="111"/>
              <w:rPr>
                <w:rFonts w:ascii="Arial" w:hAnsi="Arial" w:cs="Arial"/>
                <w:lang w:val="es-ES"/>
              </w:rPr>
            </w:pPr>
            <w:r w:rsidRPr="004E475A">
              <w:rPr>
                <w:rFonts w:ascii="Arial" w:hAnsi="Arial" w:cs="Arial"/>
                <w:lang w:val="es-ES"/>
              </w:rPr>
              <w:t>Bachillerato Unificado y Polivalente (BUP) + Curso de Orientación Universitaria (COU) / Bachillerato</w:t>
            </w:r>
          </w:p>
        </w:tc>
        <w:tc>
          <w:tcPr>
            <w:tcW w:w="3430" w:type="dxa"/>
          </w:tcPr>
          <w:p w14:paraId="1ED85352" w14:textId="77777777" w:rsidR="00133E45" w:rsidRPr="00FA5A63" w:rsidRDefault="007D29CE">
            <w:pPr>
              <w:pStyle w:val="TableParagraph"/>
              <w:spacing w:before="158" w:line="216" w:lineRule="auto"/>
              <w:ind w:right="516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Técnico superior / Técnico especialista</w:t>
            </w:r>
          </w:p>
        </w:tc>
      </w:tr>
      <w:tr w:rsidR="00133E45" w:rsidRPr="00177244" w14:paraId="4FB145F4" w14:textId="77777777">
        <w:trPr>
          <w:trHeight w:val="1899"/>
        </w:trPr>
        <w:tc>
          <w:tcPr>
            <w:tcW w:w="2149" w:type="dxa"/>
          </w:tcPr>
          <w:p w14:paraId="056B58C3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0238F34E" w14:textId="77777777" w:rsidR="00133E45" w:rsidRPr="00FA5A63" w:rsidRDefault="00133E45">
            <w:pPr>
              <w:pStyle w:val="TableParagraph"/>
              <w:spacing w:before="205"/>
              <w:ind w:left="0"/>
              <w:rPr>
                <w:rFonts w:ascii="Arial" w:hAnsi="Arial" w:cs="Arial"/>
                <w:lang w:val="en-GB"/>
              </w:rPr>
            </w:pPr>
          </w:p>
          <w:p w14:paraId="5DDAAF3B" w14:textId="77777777" w:rsidR="00133E45" w:rsidRPr="00FA5A63" w:rsidRDefault="007D29CE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France</w:t>
            </w:r>
          </w:p>
        </w:tc>
        <w:tc>
          <w:tcPr>
            <w:tcW w:w="4611" w:type="dxa"/>
          </w:tcPr>
          <w:p w14:paraId="2981579C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620AB8BD" w14:textId="77777777" w:rsidR="00133E45" w:rsidRPr="00FA5A63" w:rsidRDefault="00133E45">
            <w:pPr>
              <w:pStyle w:val="TableParagraph"/>
              <w:spacing w:before="100"/>
              <w:ind w:left="0"/>
              <w:rPr>
                <w:rFonts w:ascii="Arial" w:hAnsi="Arial" w:cs="Arial"/>
                <w:lang w:val="fr-FR"/>
              </w:rPr>
            </w:pPr>
          </w:p>
          <w:p w14:paraId="505E05EC" w14:textId="77777777" w:rsidR="00133E45" w:rsidRPr="004E475A" w:rsidRDefault="007D29CE">
            <w:pPr>
              <w:pStyle w:val="TableParagraph"/>
              <w:spacing w:line="216" w:lineRule="auto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Baccalauréat / Diplôme d’accès aux études universitaires (DAEU) / Brevet de technicien</w:t>
            </w:r>
          </w:p>
        </w:tc>
        <w:tc>
          <w:tcPr>
            <w:tcW w:w="3430" w:type="dxa"/>
          </w:tcPr>
          <w:p w14:paraId="421611B7" w14:textId="77777777" w:rsidR="00133E45" w:rsidRPr="004E475A" w:rsidRDefault="007D29CE">
            <w:pPr>
              <w:pStyle w:val="TableParagraph"/>
              <w:spacing w:before="26" w:line="216" w:lineRule="auto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Diplôme d’études universitaires générales (DEUG) / Brevet de technicien supérieur (BTS)</w:t>
            </w:r>
          </w:p>
          <w:p w14:paraId="63B2714B" w14:textId="77777777" w:rsidR="00133E45" w:rsidRPr="004E475A" w:rsidRDefault="007D29CE">
            <w:pPr>
              <w:pStyle w:val="TableParagraph"/>
              <w:spacing w:before="1" w:line="216" w:lineRule="auto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/ Diplôme universitaire de technologie (DUT) / Diplôme d’études universitaires scientifiques et techniques (DEUST)</w:t>
            </w:r>
          </w:p>
        </w:tc>
      </w:tr>
      <w:tr w:rsidR="00133E45" w:rsidRPr="00177244" w14:paraId="0F4520A4" w14:textId="77777777">
        <w:trPr>
          <w:trHeight w:val="2540"/>
        </w:trPr>
        <w:tc>
          <w:tcPr>
            <w:tcW w:w="2149" w:type="dxa"/>
          </w:tcPr>
          <w:p w14:paraId="5ED57735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3E4B16BA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fr-FR"/>
              </w:rPr>
            </w:pPr>
          </w:p>
          <w:p w14:paraId="61B3BBAE" w14:textId="77777777" w:rsidR="00133E45" w:rsidRPr="00FA5A63" w:rsidRDefault="00133E45">
            <w:pPr>
              <w:pStyle w:val="TableParagraph"/>
              <w:spacing w:before="232"/>
              <w:ind w:left="0"/>
              <w:rPr>
                <w:rFonts w:ascii="Arial" w:hAnsi="Arial" w:cs="Arial"/>
                <w:lang w:val="fr-FR"/>
              </w:rPr>
            </w:pPr>
          </w:p>
          <w:p w14:paraId="4733E172" w14:textId="77777777" w:rsidR="00133E45" w:rsidRPr="00FA5A63" w:rsidRDefault="007D29CE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Italia</w:t>
            </w:r>
          </w:p>
        </w:tc>
        <w:tc>
          <w:tcPr>
            <w:tcW w:w="4611" w:type="dxa"/>
          </w:tcPr>
          <w:p w14:paraId="2C5CA716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it-IT"/>
              </w:rPr>
            </w:pPr>
          </w:p>
          <w:p w14:paraId="7982B435" w14:textId="77777777" w:rsidR="00133E45" w:rsidRPr="00FA5A63" w:rsidRDefault="00133E45">
            <w:pPr>
              <w:pStyle w:val="TableParagraph"/>
              <w:spacing w:before="157"/>
              <w:ind w:left="0"/>
              <w:rPr>
                <w:rFonts w:ascii="Arial" w:hAnsi="Arial" w:cs="Arial"/>
                <w:lang w:val="it-IT"/>
              </w:rPr>
            </w:pPr>
          </w:p>
          <w:p w14:paraId="26483E75" w14:textId="77777777" w:rsidR="00133E45" w:rsidRPr="004E475A" w:rsidRDefault="007D29CE">
            <w:pPr>
              <w:pStyle w:val="TableParagraph"/>
              <w:spacing w:line="216" w:lineRule="auto"/>
              <w:ind w:right="73"/>
              <w:rPr>
                <w:rFonts w:ascii="Arial" w:hAnsi="Arial" w:cs="Arial"/>
                <w:lang w:val="it-IT"/>
              </w:rPr>
            </w:pPr>
            <w:r w:rsidRPr="004E475A">
              <w:rPr>
                <w:rFonts w:ascii="Arial" w:hAnsi="Arial" w:cs="Arial"/>
                <w:lang w:val="it-IT"/>
              </w:rPr>
              <w:t>Diploma di scuola secondaria superiore (diploma di maturità o esame di Stato conclusivo dei corsi di studio di istruzione secondaria superiore)</w:t>
            </w:r>
          </w:p>
        </w:tc>
        <w:tc>
          <w:tcPr>
            <w:tcW w:w="3430" w:type="dxa"/>
          </w:tcPr>
          <w:p w14:paraId="3C90C2E1" w14:textId="77777777" w:rsidR="00133E45" w:rsidRPr="004E475A" w:rsidRDefault="007D29CE">
            <w:pPr>
              <w:pStyle w:val="TableParagraph"/>
              <w:spacing w:before="26" w:line="216" w:lineRule="auto"/>
              <w:ind w:right="138"/>
              <w:rPr>
                <w:rFonts w:ascii="Arial" w:hAnsi="Arial" w:cs="Arial"/>
                <w:lang w:val="it-IT"/>
              </w:rPr>
            </w:pPr>
            <w:r w:rsidRPr="004E475A">
              <w:rPr>
                <w:rFonts w:ascii="Arial" w:hAnsi="Arial" w:cs="Arial"/>
                <w:lang w:val="it-IT"/>
              </w:rPr>
              <w:t>Certificato di specializzazione tecnica superiore/attestato di competenza (4 semestri) Diploma di istruzione e formazione tecnica superiore (IFTS) / Diploma di istruzione tecnica superiore (ITS) Diploma universitario (2 anni)</w:t>
            </w:r>
          </w:p>
          <w:p w14:paraId="18910A4E" w14:textId="77777777" w:rsidR="00133E45" w:rsidRPr="004E475A" w:rsidRDefault="007D29CE">
            <w:pPr>
              <w:pStyle w:val="TableParagraph"/>
              <w:spacing w:before="116" w:line="216" w:lineRule="auto"/>
              <w:rPr>
                <w:rFonts w:ascii="Arial" w:hAnsi="Arial" w:cs="Arial"/>
                <w:lang w:val="it-IT"/>
              </w:rPr>
            </w:pPr>
            <w:r w:rsidRPr="004E475A">
              <w:rPr>
                <w:rFonts w:ascii="Arial" w:hAnsi="Arial" w:cs="Arial"/>
                <w:lang w:val="it-IT"/>
              </w:rPr>
              <w:t>Diploma di Scuola diretta a fini speciali (2 anni)</w:t>
            </w:r>
          </w:p>
        </w:tc>
      </w:tr>
      <w:tr w:rsidR="00133E45" w:rsidRPr="00177244" w14:paraId="225E50DB" w14:textId="77777777">
        <w:trPr>
          <w:trHeight w:val="1371"/>
        </w:trPr>
        <w:tc>
          <w:tcPr>
            <w:tcW w:w="2149" w:type="dxa"/>
          </w:tcPr>
          <w:p w14:paraId="6A01DFEF" w14:textId="77777777" w:rsidR="00133E45" w:rsidRPr="00FA5A63" w:rsidRDefault="00133E45">
            <w:pPr>
              <w:pStyle w:val="TableParagraph"/>
              <w:spacing w:before="233"/>
              <w:ind w:left="0"/>
              <w:rPr>
                <w:rFonts w:ascii="Arial" w:hAnsi="Arial" w:cs="Arial"/>
                <w:lang w:val="it-IT"/>
              </w:rPr>
            </w:pPr>
          </w:p>
          <w:p w14:paraId="64F8C20B" w14:textId="77777777" w:rsidR="00133E45" w:rsidRPr="00FA5A63" w:rsidRDefault="007D29CE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Κύπρος</w:t>
            </w:r>
          </w:p>
        </w:tc>
        <w:tc>
          <w:tcPr>
            <w:tcW w:w="4611" w:type="dxa"/>
          </w:tcPr>
          <w:p w14:paraId="36390141" w14:textId="77777777" w:rsidR="00133E45" w:rsidRPr="00FA5A63" w:rsidRDefault="00133E45">
            <w:pPr>
              <w:pStyle w:val="TableParagraph"/>
              <w:spacing w:before="237"/>
              <w:ind w:left="0"/>
              <w:rPr>
                <w:rFonts w:ascii="Arial" w:hAnsi="Arial" w:cs="Arial"/>
                <w:lang w:val="en-GB"/>
              </w:rPr>
            </w:pPr>
          </w:p>
          <w:p w14:paraId="43F1EB9C" w14:textId="77777777" w:rsidR="00133E45" w:rsidRPr="00FA5A63" w:rsidRDefault="007D29CE">
            <w:pPr>
              <w:pStyle w:val="TableParagraph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Απολυτήριο</w:t>
            </w:r>
          </w:p>
        </w:tc>
        <w:tc>
          <w:tcPr>
            <w:tcW w:w="3430" w:type="dxa"/>
          </w:tcPr>
          <w:p w14:paraId="32E8A713" w14:textId="77777777" w:rsidR="00133E45" w:rsidRPr="004E475A" w:rsidRDefault="007D29CE">
            <w:pPr>
              <w:pStyle w:val="TableParagraph"/>
              <w:spacing w:before="26" w:line="216" w:lineRule="auto"/>
              <w:ind w:right="363"/>
              <w:rPr>
                <w:rFonts w:ascii="Arial" w:hAnsi="Arial" w:cs="Arial"/>
                <w:lang w:val="en-GB"/>
              </w:rPr>
            </w:pPr>
            <w:r w:rsidRPr="00FA5A63">
              <w:rPr>
                <w:rFonts w:ascii="Arial" w:hAnsi="Arial" w:cs="Arial"/>
              </w:rPr>
              <w:t>Δίπλωμα</w:t>
            </w:r>
            <w:r w:rsidRPr="004E475A">
              <w:rPr>
                <w:rFonts w:ascii="Arial" w:hAnsi="Arial" w:cs="Arial"/>
                <w:lang w:val="en-GB"/>
              </w:rPr>
              <w:t xml:space="preserve"> = Programmes offered by Public/Private Schools of Higher Education (for the latter accreditation is compulsory) / Higher Diploma</w:t>
            </w:r>
          </w:p>
        </w:tc>
      </w:tr>
      <w:tr w:rsidR="00133E45" w:rsidRPr="00FA5A63" w14:paraId="4BFF51FF" w14:textId="77777777">
        <w:trPr>
          <w:trHeight w:val="692"/>
        </w:trPr>
        <w:tc>
          <w:tcPr>
            <w:tcW w:w="2149" w:type="dxa"/>
          </w:tcPr>
          <w:p w14:paraId="1750A9F1" w14:textId="77777777" w:rsidR="00133E45" w:rsidRPr="00FA5A63" w:rsidRDefault="007D29CE">
            <w:pPr>
              <w:pStyle w:val="TableParagraph"/>
              <w:spacing w:before="187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Latvija</w:t>
            </w:r>
          </w:p>
        </w:tc>
        <w:tc>
          <w:tcPr>
            <w:tcW w:w="4611" w:type="dxa"/>
          </w:tcPr>
          <w:p w14:paraId="0C9447DD" w14:textId="77777777" w:rsidR="00133E45" w:rsidRPr="00FA5A63" w:rsidRDefault="007D29CE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Atestāts par vispārējo vidējo izglītību</w:t>
            </w:r>
          </w:p>
          <w:p w14:paraId="2F959D70" w14:textId="77777777" w:rsidR="00133E45" w:rsidRPr="00FA5A63" w:rsidRDefault="007D29CE">
            <w:pPr>
              <w:pStyle w:val="TableParagraph"/>
              <w:spacing w:before="8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Diploms par profesionālo vidējo izglītību</w:t>
            </w:r>
          </w:p>
        </w:tc>
        <w:tc>
          <w:tcPr>
            <w:tcW w:w="3430" w:type="dxa"/>
          </w:tcPr>
          <w:p w14:paraId="19C5955A" w14:textId="77777777" w:rsidR="00133E45" w:rsidRPr="00FA5A63" w:rsidRDefault="007D29CE">
            <w:pPr>
              <w:pStyle w:val="TableParagraph"/>
              <w:spacing w:before="82" w:line="216" w:lineRule="auto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Diploms par pirmā līmeņa profesionālo augstāko izglītību</w:t>
            </w:r>
          </w:p>
        </w:tc>
      </w:tr>
      <w:tr w:rsidR="00133E45" w:rsidRPr="00FA5A63" w14:paraId="2CA34AB6" w14:textId="77777777">
        <w:trPr>
          <w:trHeight w:val="692"/>
        </w:trPr>
        <w:tc>
          <w:tcPr>
            <w:tcW w:w="2149" w:type="dxa"/>
          </w:tcPr>
          <w:p w14:paraId="1CF9753C" w14:textId="77777777" w:rsidR="00133E45" w:rsidRPr="00FA5A63" w:rsidRDefault="007D29CE">
            <w:pPr>
              <w:pStyle w:val="TableParagraph"/>
              <w:spacing w:before="187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Lietuva</w:t>
            </w:r>
          </w:p>
        </w:tc>
        <w:tc>
          <w:tcPr>
            <w:tcW w:w="4611" w:type="dxa"/>
          </w:tcPr>
          <w:p w14:paraId="29135138" w14:textId="77777777" w:rsidR="00133E45" w:rsidRPr="00FA5A63" w:rsidRDefault="007D29CE">
            <w:pPr>
              <w:pStyle w:val="TableParagraph"/>
              <w:spacing w:before="191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Brandos atestatas</w:t>
            </w:r>
          </w:p>
        </w:tc>
        <w:tc>
          <w:tcPr>
            <w:tcW w:w="3430" w:type="dxa"/>
          </w:tcPr>
          <w:p w14:paraId="651FA3B0" w14:textId="77777777" w:rsidR="00133E45" w:rsidRPr="00FA5A63" w:rsidRDefault="007D29CE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Aukštojo mokslo diplomas</w:t>
            </w:r>
          </w:p>
          <w:p w14:paraId="09D788AF" w14:textId="77777777" w:rsidR="00133E45" w:rsidRPr="00FA5A63" w:rsidRDefault="007D29CE">
            <w:pPr>
              <w:pStyle w:val="TableParagraph"/>
              <w:spacing w:before="8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Aukštesniojo mokslo diplomas</w:t>
            </w:r>
          </w:p>
        </w:tc>
      </w:tr>
      <w:tr w:rsidR="00133E45" w:rsidRPr="00177244" w14:paraId="6F725133" w14:textId="77777777">
        <w:trPr>
          <w:trHeight w:val="1371"/>
        </w:trPr>
        <w:tc>
          <w:tcPr>
            <w:tcW w:w="2149" w:type="dxa"/>
          </w:tcPr>
          <w:p w14:paraId="0F75F73F" w14:textId="77777777" w:rsidR="00133E45" w:rsidRPr="00FA5A63" w:rsidRDefault="00133E45">
            <w:pPr>
              <w:pStyle w:val="TableParagraph"/>
              <w:spacing w:before="233"/>
              <w:ind w:left="0"/>
              <w:rPr>
                <w:rFonts w:ascii="Arial" w:hAnsi="Arial" w:cs="Arial"/>
                <w:lang w:val="en-GB"/>
              </w:rPr>
            </w:pPr>
          </w:p>
          <w:p w14:paraId="3B9AD82C" w14:textId="77777777" w:rsidR="00133E45" w:rsidRPr="00FA5A63" w:rsidRDefault="007D29CE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Luxembourg</w:t>
            </w:r>
          </w:p>
        </w:tc>
        <w:tc>
          <w:tcPr>
            <w:tcW w:w="4611" w:type="dxa"/>
          </w:tcPr>
          <w:p w14:paraId="3E63D0DF" w14:textId="77777777" w:rsidR="00133E45" w:rsidRPr="00FA5A63" w:rsidRDefault="00133E45">
            <w:pPr>
              <w:pStyle w:val="TableParagraph"/>
              <w:spacing w:before="129"/>
              <w:ind w:left="0"/>
              <w:rPr>
                <w:rFonts w:ascii="Arial" w:hAnsi="Arial" w:cs="Arial"/>
                <w:lang w:val="fr-FR"/>
              </w:rPr>
            </w:pPr>
          </w:p>
          <w:p w14:paraId="1650E064" w14:textId="77777777" w:rsidR="00133E45" w:rsidRPr="004E475A" w:rsidRDefault="007D29CE">
            <w:pPr>
              <w:pStyle w:val="TableParagraph"/>
              <w:spacing w:line="216" w:lineRule="auto"/>
              <w:ind w:right="111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Diplôme de fin d’études secondaires et techniques</w:t>
            </w:r>
          </w:p>
        </w:tc>
        <w:tc>
          <w:tcPr>
            <w:tcW w:w="3430" w:type="dxa"/>
          </w:tcPr>
          <w:p w14:paraId="37BD2CF4" w14:textId="77777777" w:rsidR="00133E45" w:rsidRPr="004E475A" w:rsidRDefault="007D29CE">
            <w:pPr>
              <w:pStyle w:val="TableParagraph"/>
              <w:spacing w:before="26" w:line="216" w:lineRule="auto"/>
              <w:ind w:right="103"/>
              <w:rPr>
                <w:rFonts w:ascii="Arial" w:hAnsi="Arial" w:cs="Arial"/>
                <w:lang w:val="fr-BE"/>
              </w:rPr>
            </w:pPr>
            <w:r w:rsidRPr="004E475A">
              <w:rPr>
                <w:rFonts w:ascii="Arial" w:hAnsi="Arial" w:cs="Arial"/>
                <w:lang w:val="fr-BE"/>
              </w:rPr>
              <w:t>Brevet de technicien supérieur (BTS) / Brevet de maîtrise / Diplôme de premier cycle universitaire (DPCU) / Diplôme universitaire de technologie (DUT)</w:t>
            </w:r>
          </w:p>
        </w:tc>
      </w:tr>
      <w:tr w:rsidR="00133E45" w:rsidRPr="00FA5A63" w14:paraId="3AF35D1A" w14:textId="77777777">
        <w:trPr>
          <w:trHeight w:val="843"/>
        </w:trPr>
        <w:tc>
          <w:tcPr>
            <w:tcW w:w="2149" w:type="dxa"/>
          </w:tcPr>
          <w:p w14:paraId="0FA1F316" w14:textId="77777777" w:rsidR="00133E45" w:rsidRPr="00FA5A63" w:rsidRDefault="007D29CE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Magyarország</w:t>
            </w:r>
          </w:p>
        </w:tc>
        <w:tc>
          <w:tcPr>
            <w:tcW w:w="4611" w:type="dxa"/>
          </w:tcPr>
          <w:p w14:paraId="52F759A6" w14:textId="77777777" w:rsidR="00133E45" w:rsidRPr="00FA5A63" w:rsidRDefault="007D29CE">
            <w:pPr>
              <w:pStyle w:val="TableParagraph"/>
              <w:spacing w:before="26" w:line="216" w:lineRule="auto"/>
              <w:ind w:right="121"/>
              <w:jc w:val="both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Gimnáziumi érettségi bizonyítvány / Szakközép- iskolai érettségiképesítő bizonyítvány / Érettségi bizonyítvány</w:t>
            </w:r>
          </w:p>
        </w:tc>
        <w:tc>
          <w:tcPr>
            <w:tcW w:w="3430" w:type="dxa"/>
          </w:tcPr>
          <w:p w14:paraId="76371A28" w14:textId="77777777" w:rsidR="00133E45" w:rsidRPr="00FA5A63" w:rsidRDefault="007D29CE">
            <w:pPr>
              <w:pStyle w:val="TableParagraph"/>
              <w:spacing w:before="158" w:line="216" w:lineRule="auto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Bizonyítvány felsőfokú szakképesítésről</w:t>
            </w:r>
          </w:p>
        </w:tc>
      </w:tr>
    </w:tbl>
    <w:p w14:paraId="25478FEE" w14:textId="77777777" w:rsidR="00133E45" w:rsidRPr="00FA5A63" w:rsidRDefault="00133E45">
      <w:pPr>
        <w:spacing w:line="216" w:lineRule="auto"/>
        <w:rPr>
          <w:rFonts w:ascii="Arial" w:hAnsi="Arial" w:cs="Arial"/>
          <w:lang w:val="en-GB"/>
        </w:rPr>
        <w:sectPr w:rsidR="00133E45" w:rsidRPr="00FA5A63">
          <w:pgSz w:w="11910" w:h="16840"/>
          <w:pgMar w:top="820" w:right="740" w:bottom="1119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133E45" w:rsidRPr="00FA5A63" w14:paraId="40347492" w14:textId="77777777">
        <w:trPr>
          <w:trHeight w:val="1107"/>
        </w:trPr>
        <w:tc>
          <w:tcPr>
            <w:tcW w:w="2149" w:type="dxa"/>
            <w:shd w:val="clear" w:color="auto" w:fill="E6E6E6"/>
          </w:tcPr>
          <w:p w14:paraId="45695D00" w14:textId="77777777" w:rsidR="00133E45" w:rsidRPr="00FA5A63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  <w:lang w:val="en-GB"/>
              </w:rPr>
            </w:pPr>
          </w:p>
          <w:p w14:paraId="7621A409" w14:textId="77777777" w:rsidR="00133E45" w:rsidRPr="00FA5A63" w:rsidRDefault="007D29C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4611" w:type="dxa"/>
            <w:shd w:val="clear" w:color="auto" w:fill="E6E6E6"/>
          </w:tcPr>
          <w:p w14:paraId="039EE1B6" w14:textId="77777777" w:rsidR="00133E45" w:rsidRPr="00FA5A63" w:rsidRDefault="007D29CE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średnie</w:t>
            </w:r>
          </w:p>
          <w:p w14:paraId="0145C116" w14:textId="77777777" w:rsidR="00133E45" w:rsidRPr="00FA5A63" w:rsidRDefault="007D29CE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(uprawniające do ubiegania się o przyjęcie na studia pomaturalne)</w:t>
            </w:r>
          </w:p>
        </w:tc>
        <w:tc>
          <w:tcPr>
            <w:tcW w:w="3430" w:type="dxa"/>
            <w:shd w:val="clear" w:color="auto" w:fill="E6E6E6"/>
          </w:tcPr>
          <w:p w14:paraId="6C0D24C8" w14:textId="77777777" w:rsidR="00133E45" w:rsidRPr="00FA5A63" w:rsidRDefault="007D29CE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pomaturalne</w:t>
            </w:r>
          </w:p>
          <w:p w14:paraId="4F490AE9" w14:textId="77777777" w:rsidR="00133E45" w:rsidRPr="00FA5A63" w:rsidRDefault="007D29CE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(studia wyższe nieuniwersyteckie lub krótkie studia uniwersyteckie trwające ustawowo co najmniej dwa lata)</w:t>
            </w:r>
          </w:p>
        </w:tc>
      </w:tr>
      <w:tr w:rsidR="00133E45" w:rsidRPr="00177244" w14:paraId="6221F166" w14:textId="77777777">
        <w:trPr>
          <w:trHeight w:val="2540"/>
        </w:trPr>
        <w:tc>
          <w:tcPr>
            <w:tcW w:w="2149" w:type="dxa"/>
          </w:tcPr>
          <w:p w14:paraId="3768DC68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CDC53AD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B830225" w14:textId="77777777" w:rsidR="00133E45" w:rsidRPr="004E475A" w:rsidRDefault="00133E45">
            <w:pPr>
              <w:pStyle w:val="TableParagraph"/>
              <w:spacing w:before="232"/>
              <w:ind w:left="0"/>
              <w:rPr>
                <w:rFonts w:ascii="Arial" w:hAnsi="Arial" w:cs="Arial"/>
              </w:rPr>
            </w:pPr>
          </w:p>
          <w:p w14:paraId="2BF6074E" w14:textId="77777777" w:rsidR="00133E45" w:rsidRPr="00FA5A63" w:rsidRDefault="007D29CE">
            <w:pPr>
              <w:pStyle w:val="TableParagraph"/>
              <w:spacing w:before="1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Malta</w:t>
            </w:r>
          </w:p>
        </w:tc>
        <w:tc>
          <w:tcPr>
            <w:tcW w:w="4611" w:type="dxa"/>
          </w:tcPr>
          <w:p w14:paraId="18830837" w14:textId="77777777" w:rsidR="00133E45" w:rsidRPr="004E475A" w:rsidRDefault="007D29CE">
            <w:pPr>
              <w:pStyle w:val="TableParagraph"/>
              <w:spacing w:before="26" w:line="216" w:lineRule="auto"/>
              <w:ind w:right="111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Advanced Matriculation or GCE Advanced level in 3 subjects (2 of them grade C or higher) / Matriculation certificate (2 subjects at Advanced level and 4 at Intermediate level including systems of knowledge with overall grade A-C)</w:t>
            </w:r>
          </w:p>
          <w:p w14:paraId="75DEE764" w14:textId="77777777" w:rsidR="00133E45" w:rsidRPr="004E475A" w:rsidRDefault="007D29CE">
            <w:pPr>
              <w:pStyle w:val="TableParagraph"/>
              <w:spacing w:before="2" w:line="216" w:lineRule="auto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+ Passes in the Secondary Education Certificate examination at Grade 5 /</w:t>
            </w:r>
          </w:p>
          <w:p w14:paraId="035FD720" w14:textId="77777777" w:rsidR="00133E45" w:rsidRPr="004E475A" w:rsidRDefault="007D29CE">
            <w:pPr>
              <w:pStyle w:val="TableParagraph"/>
              <w:spacing w:before="114" w:line="216" w:lineRule="auto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2 A Levels (passes A-E) + a number of subjects at Ordinary level, or equivalent</w:t>
            </w:r>
          </w:p>
        </w:tc>
        <w:tc>
          <w:tcPr>
            <w:tcW w:w="3430" w:type="dxa"/>
          </w:tcPr>
          <w:p w14:paraId="0ECC9A67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5A4C2899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36BE64DA" w14:textId="77777777" w:rsidR="00133E45" w:rsidRPr="00FA5A63" w:rsidRDefault="00133E45">
            <w:pPr>
              <w:pStyle w:val="TableParagraph"/>
              <w:spacing w:before="47"/>
              <w:ind w:left="0"/>
              <w:rPr>
                <w:rFonts w:ascii="Arial" w:hAnsi="Arial" w:cs="Arial"/>
                <w:lang w:val="en-GB"/>
              </w:rPr>
            </w:pPr>
          </w:p>
          <w:p w14:paraId="412FCEEB" w14:textId="77777777" w:rsidR="00133E45" w:rsidRPr="004E475A" w:rsidRDefault="007D29CE">
            <w:pPr>
              <w:pStyle w:val="TableParagraph"/>
              <w:spacing w:line="309" w:lineRule="auto"/>
              <w:ind w:right="707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MCAST diplomas/certificates Higher National Diploma</w:t>
            </w:r>
          </w:p>
        </w:tc>
      </w:tr>
      <w:tr w:rsidR="00133E45" w:rsidRPr="00FA5A63" w14:paraId="7A22858A" w14:textId="77777777">
        <w:trPr>
          <w:trHeight w:val="1635"/>
        </w:trPr>
        <w:tc>
          <w:tcPr>
            <w:tcW w:w="2149" w:type="dxa"/>
          </w:tcPr>
          <w:p w14:paraId="4B36C2B3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0ED83568" w14:textId="77777777" w:rsidR="00133E45" w:rsidRPr="00FA5A63" w:rsidRDefault="00133E45">
            <w:pPr>
              <w:pStyle w:val="TableParagraph"/>
              <w:spacing w:before="73"/>
              <w:ind w:left="0"/>
              <w:rPr>
                <w:rFonts w:ascii="Arial" w:hAnsi="Arial" w:cs="Arial"/>
                <w:lang w:val="en-GB"/>
              </w:rPr>
            </w:pPr>
          </w:p>
          <w:p w14:paraId="17858B3C" w14:textId="77777777" w:rsidR="00133E45" w:rsidRPr="00FA5A63" w:rsidRDefault="007D29CE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Nederland</w:t>
            </w:r>
          </w:p>
        </w:tc>
        <w:tc>
          <w:tcPr>
            <w:tcW w:w="4611" w:type="dxa"/>
          </w:tcPr>
          <w:p w14:paraId="793B35F7" w14:textId="77777777" w:rsidR="00133E45" w:rsidRPr="004E475A" w:rsidRDefault="007D29CE">
            <w:pPr>
              <w:pStyle w:val="TableParagraph"/>
              <w:spacing w:before="26" w:line="216" w:lineRule="auto"/>
              <w:ind w:right="849"/>
              <w:rPr>
                <w:rFonts w:ascii="Arial" w:hAnsi="Arial" w:cs="Arial"/>
                <w:lang w:val="nl-NL"/>
              </w:rPr>
            </w:pPr>
            <w:r w:rsidRPr="004E475A">
              <w:rPr>
                <w:rFonts w:ascii="Arial" w:hAnsi="Arial" w:cs="Arial"/>
                <w:lang w:val="nl-NL"/>
              </w:rPr>
              <w:t>Diploma VWO / Diploma staatsexamen (2 diploma’s) / Diploma staatsexamen</w:t>
            </w:r>
          </w:p>
          <w:p w14:paraId="6F923545" w14:textId="77777777" w:rsidR="00133E45" w:rsidRPr="004E475A" w:rsidRDefault="007D29CE">
            <w:pPr>
              <w:pStyle w:val="TableParagraph"/>
              <w:spacing w:before="1" w:line="216" w:lineRule="auto"/>
              <w:rPr>
                <w:rFonts w:ascii="Arial" w:hAnsi="Arial" w:cs="Arial"/>
                <w:lang w:val="nl-NL"/>
              </w:rPr>
            </w:pPr>
            <w:r w:rsidRPr="004E475A">
              <w:rPr>
                <w:rFonts w:ascii="Arial" w:hAnsi="Arial" w:cs="Arial"/>
                <w:lang w:val="nl-NL"/>
              </w:rPr>
              <w:t>voorbereidend wetenschappelijk onderwijs (Diploma staatsexamen VWO) / Diploma staatsexamen hoger algemeen voortgezet onderwijs (Diploma staatsexamen HAVO)</w:t>
            </w:r>
          </w:p>
        </w:tc>
        <w:tc>
          <w:tcPr>
            <w:tcW w:w="3430" w:type="dxa"/>
          </w:tcPr>
          <w:p w14:paraId="571291AD" w14:textId="77777777" w:rsidR="00133E45" w:rsidRPr="00FA5A63" w:rsidRDefault="00133E45">
            <w:pPr>
              <w:pStyle w:val="TableParagraph"/>
              <w:spacing w:before="180"/>
              <w:ind w:left="0"/>
              <w:rPr>
                <w:rFonts w:ascii="Arial" w:hAnsi="Arial" w:cs="Arial"/>
                <w:lang w:val="nl-NL"/>
              </w:rPr>
            </w:pPr>
          </w:p>
          <w:p w14:paraId="7E6B6C31" w14:textId="77777777" w:rsidR="00133E45" w:rsidRPr="00FA5A63" w:rsidRDefault="007D29CE">
            <w:pPr>
              <w:pStyle w:val="TableParagraph"/>
              <w:spacing w:line="309" w:lineRule="auto"/>
              <w:ind w:right="1326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Kandidaatsexamen Associate degree (AD)</w:t>
            </w:r>
          </w:p>
        </w:tc>
      </w:tr>
      <w:tr w:rsidR="00133E45" w:rsidRPr="00FA5A63" w14:paraId="2EC1CBB7" w14:textId="77777777">
        <w:trPr>
          <w:trHeight w:val="1069"/>
        </w:trPr>
        <w:tc>
          <w:tcPr>
            <w:tcW w:w="2149" w:type="dxa"/>
          </w:tcPr>
          <w:p w14:paraId="1969F526" w14:textId="77777777" w:rsidR="00133E45" w:rsidRPr="00FA5A63" w:rsidRDefault="00133E45">
            <w:pPr>
              <w:pStyle w:val="TableParagraph"/>
              <w:spacing w:before="83"/>
              <w:ind w:left="0"/>
              <w:rPr>
                <w:rFonts w:ascii="Arial" w:hAnsi="Arial" w:cs="Arial"/>
                <w:lang w:val="en-GB"/>
              </w:rPr>
            </w:pPr>
          </w:p>
          <w:p w14:paraId="10EE6995" w14:textId="77777777" w:rsidR="00133E45" w:rsidRPr="00FA5A63" w:rsidRDefault="007D29CE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Österreich</w:t>
            </w:r>
          </w:p>
        </w:tc>
        <w:tc>
          <w:tcPr>
            <w:tcW w:w="4611" w:type="dxa"/>
          </w:tcPr>
          <w:p w14:paraId="25552424" w14:textId="77777777" w:rsidR="00133E45" w:rsidRPr="004E475A" w:rsidRDefault="007D29CE">
            <w:pPr>
              <w:pStyle w:val="TableParagraph"/>
              <w:spacing w:before="2"/>
              <w:rPr>
                <w:rFonts w:ascii="Arial" w:hAnsi="Arial" w:cs="Arial"/>
                <w:lang w:val="de-DE"/>
              </w:rPr>
            </w:pPr>
            <w:r w:rsidRPr="004E475A">
              <w:rPr>
                <w:rFonts w:ascii="Arial" w:hAnsi="Arial" w:cs="Arial"/>
                <w:lang w:val="de-DE"/>
              </w:rPr>
              <w:t>Matura/Reifeprüfung</w:t>
            </w:r>
          </w:p>
          <w:p w14:paraId="4E583698" w14:textId="77777777" w:rsidR="00133E45" w:rsidRPr="004E475A" w:rsidRDefault="007D29CE">
            <w:pPr>
              <w:pStyle w:val="TableParagraph"/>
              <w:spacing w:before="7" w:line="370" w:lineRule="atLeast"/>
              <w:ind w:right="2148"/>
              <w:rPr>
                <w:rFonts w:ascii="Arial" w:hAnsi="Arial" w:cs="Arial"/>
                <w:lang w:val="de-DE"/>
              </w:rPr>
            </w:pPr>
            <w:r w:rsidRPr="004E475A">
              <w:rPr>
                <w:rFonts w:ascii="Arial" w:hAnsi="Arial" w:cs="Arial"/>
                <w:lang w:val="de-DE"/>
              </w:rPr>
              <w:t>Reife-und Diplomprüfung Berufsreifeprüfung</w:t>
            </w:r>
          </w:p>
        </w:tc>
        <w:tc>
          <w:tcPr>
            <w:tcW w:w="3430" w:type="dxa"/>
          </w:tcPr>
          <w:p w14:paraId="293343EE" w14:textId="77777777" w:rsidR="00133E45" w:rsidRPr="00FA5A63" w:rsidRDefault="007D29CE">
            <w:pPr>
              <w:pStyle w:val="TableParagraph"/>
              <w:spacing w:before="191" w:line="309" w:lineRule="auto"/>
              <w:ind w:right="1022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Kollegdiplom Akademiediplom</w:t>
            </w:r>
          </w:p>
        </w:tc>
      </w:tr>
      <w:tr w:rsidR="00133E45" w:rsidRPr="00FA5A63" w14:paraId="0914E2A4" w14:textId="77777777">
        <w:trPr>
          <w:trHeight w:val="956"/>
        </w:trPr>
        <w:tc>
          <w:tcPr>
            <w:tcW w:w="2149" w:type="dxa"/>
          </w:tcPr>
          <w:p w14:paraId="5BB1058B" w14:textId="77777777" w:rsidR="00133E45" w:rsidRPr="00FA5A63" w:rsidRDefault="00133E45">
            <w:pPr>
              <w:pStyle w:val="TableParagraph"/>
              <w:spacing w:before="26"/>
              <w:ind w:left="0"/>
              <w:rPr>
                <w:rFonts w:ascii="Arial" w:hAnsi="Arial" w:cs="Arial"/>
                <w:lang w:val="en-GB"/>
              </w:rPr>
            </w:pPr>
          </w:p>
          <w:p w14:paraId="312E8C13" w14:textId="77777777" w:rsidR="00133E45" w:rsidRPr="00FA5A63" w:rsidRDefault="007D29CE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Polska</w:t>
            </w:r>
          </w:p>
        </w:tc>
        <w:tc>
          <w:tcPr>
            <w:tcW w:w="4611" w:type="dxa"/>
          </w:tcPr>
          <w:p w14:paraId="61C081ED" w14:textId="77777777" w:rsidR="00133E45" w:rsidRPr="00FA5A63" w:rsidRDefault="007D29CE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Świadectwo dojrzałości</w:t>
            </w:r>
          </w:p>
          <w:p w14:paraId="314556D0" w14:textId="77777777" w:rsidR="00133E45" w:rsidRPr="00FA5A63" w:rsidRDefault="007D29CE">
            <w:pPr>
              <w:pStyle w:val="TableParagraph"/>
              <w:spacing w:before="108" w:line="216" w:lineRule="auto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Świadectwo ukończenia liceum ogólnokształcącego</w:t>
            </w:r>
          </w:p>
        </w:tc>
        <w:tc>
          <w:tcPr>
            <w:tcW w:w="3430" w:type="dxa"/>
          </w:tcPr>
          <w:p w14:paraId="4C202AC0" w14:textId="77777777" w:rsidR="00133E45" w:rsidRPr="00FA5A63" w:rsidRDefault="007D29CE">
            <w:pPr>
              <w:pStyle w:val="TableParagraph"/>
              <w:spacing w:before="82" w:line="216" w:lineRule="auto"/>
              <w:ind w:right="597"/>
              <w:jc w:val="both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Dyplom ukończenia kolegium nauczycielskiego Świadectwo ukończenia szkoły policealnej</w:t>
            </w:r>
          </w:p>
        </w:tc>
      </w:tr>
      <w:tr w:rsidR="00133E45" w:rsidRPr="00177244" w14:paraId="74500EA4" w14:textId="77777777">
        <w:trPr>
          <w:trHeight w:val="578"/>
        </w:trPr>
        <w:tc>
          <w:tcPr>
            <w:tcW w:w="2149" w:type="dxa"/>
          </w:tcPr>
          <w:p w14:paraId="01476DB9" w14:textId="77777777" w:rsidR="00133E45" w:rsidRPr="00FA5A63" w:rsidRDefault="007D29CE">
            <w:pPr>
              <w:pStyle w:val="TableParagraph"/>
              <w:spacing w:before="130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Portugal</w:t>
            </w:r>
          </w:p>
        </w:tc>
        <w:tc>
          <w:tcPr>
            <w:tcW w:w="4611" w:type="dxa"/>
          </w:tcPr>
          <w:p w14:paraId="2C48F1E7" w14:textId="77777777" w:rsidR="00133E45" w:rsidRPr="004E475A" w:rsidRDefault="007D29CE">
            <w:pPr>
              <w:pStyle w:val="TableParagraph"/>
              <w:spacing w:before="26" w:line="216" w:lineRule="auto"/>
              <w:rPr>
                <w:rFonts w:ascii="Arial" w:hAnsi="Arial" w:cs="Arial"/>
                <w:lang w:val="pt-PT"/>
              </w:rPr>
            </w:pPr>
            <w:r w:rsidRPr="004E475A">
              <w:rPr>
                <w:rFonts w:ascii="Arial" w:hAnsi="Arial" w:cs="Arial"/>
                <w:lang w:val="pt-PT"/>
              </w:rPr>
              <w:t>Diploma de Ensino Secundário/ Certificado de Habilitações do Ensino Secundário</w:t>
            </w:r>
          </w:p>
        </w:tc>
        <w:tc>
          <w:tcPr>
            <w:tcW w:w="3430" w:type="dxa"/>
          </w:tcPr>
          <w:p w14:paraId="0574FE65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133E45" w:rsidRPr="00177244" w14:paraId="400EA866" w14:textId="77777777">
        <w:trPr>
          <w:trHeight w:val="1069"/>
        </w:trPr>
        <w:tc>
          <w:tcPr>
            <w:tcW w:w="2149" w:type="dxa"/>
          </w:tcPr>
          <w:p w14:paraId="3E4E96A3" w14:textId="77777777" w:rsidR="00133E45" w:rsidRPr="00FA5A63" w:rsidRDefault="00133E45">
            <w:pPr>
              <w:pStyle w:val="TableParagraph"/>
              <w:spacing w:before="83"/>
              <w:ind w:left="0"/>
              <w:rPr>
                <w:rFonts w:ascii="Arial" w:hAnsi="Arial" w:cs="Arial"/>
                <w:lang w:val="pt-PT"/>
              </w:rPr>
            </w:pPr>
          </w:p>
          <w:p w14:paraId="67F5C068" w14:textId="77777777" w:rsidR="00133E45" w:rsidRPr="00FA5A63" w:rsidRDefault="007D29CE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Republika Hrvatska</w:t>
            </w:r>
          </w:p>
        </w:tc>
        <w:tc>
          <w:tcPr>
            <w:tcW w:w="4611" w:type="dxa"/>
          </w:tcPr>
          <w:p w14:paraId="59E343C6" w14:textId="77777777" w:rsidR="00133E45" w:rsidRPr="00FA5A63" w:rsidRDefault="007D29CE">
            <w:pPr>
              <w:pStyle w:val="TableParagraph"/>
              <w:spacing w:before="191" w:line="309" w:lineRule="auto"/>
              <w:ind w:right="849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Svjedodžba o državnoj maturi Svjedodžba o zavrsnom ispitu</w:t>
            </w:r>
          </w:p>
        </w:tc>
        <w:tc>
          <w:tcPr>
            <w:tcW w:w="3430" w:type="dxa"/>
          </w:tcPr>
          <w:p w14:paraId="7EABF5A4" w14:textId="77777777" w:rsidR="00133E45" w:rsidRPr="004E475A" w:rsidRDefault="007D29CE">
            <w:pPr>
              <w:pStyle w:val="TableParagraph"/>
              <w:spacing w:before="2" w:line="309" w:lineRule="auto"/>
              <w:ind w:right="1588"/>
              <w:rPr>
                <w:rFonts w:ascii="Arial" w:hAnsi="Arial" w:cs="Arial"/>
                <w:lang w:val="it-IT"/>
              </w:rPr>
            </w:pPr>
            <w:r w:rsidRPr="004E475A">
              <w:rPr>
                <w:rFonts w:ascii="Arial" w:hAnsi="Arial" w:cs="Arial"/>
                <w:lang w:val="it-IT"/>
              </w:rPr>
              <w:t>Associate degree Graduate specialist</w:t>
            </w:r>
          </w:p>
          <w:p w14:paraId="25FB984E" w14:textId="77777777" w:rsidR="00133E45" w:rsidRPr="004E475A" w:rsidRDefault="007D29CE">
            <w:pPr>
              <w:pStyle w:val="TableParagraph"/>
              <w:spacing w:line="292" w:lineRule="exact"/>
              <w:rPr>
                <w:rFonts w:ascii="Arial" w:hAnsi="Arial" w:cs="Arial"/>
                <w:lang w:val="it-IT"/>
              </w:rPr>
            </w:pPr>
            <w:r w:rsidRPr="004E475A">
              <w:rPr>
                <w:rFonts w:ascii="Arial" w:hAnsi="Arial" w:cs="Arial"/>
                <w:lang w:val="it-IT"/>
              </w:rPr>
              <w:t>Stručni Pristupnik / Pristupnica</w:t>
            </w:r>
          </w:p>
        </w:tc>
      </w:tr>
      <w:tr w:rsidR="00133E45" w:rsidRPr="00177244" w14:paraId="087F8981" w14:textId="77777777">
        <w:trPr>
          <w:trHeight w:val="842"/>
        </w:trPr>
        <w:tc>
          <w:tcPr>
            <w:tcW w:w="2149" w:type="dxa"/>
          </w:tcPr>
          <w:p w14:paraId="0D5F3683" w14:textId="77777777" w:rsidR="00133E45" w:rsidRPr="00FA5A63" w:rsidRDefault="007D29CE">
            <w:pPr>
              <w:pStyle w:val="TableParagraph"/>
              <w:spacing w:before="262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România</w:t>
            </w:r>
          </w:p>
        </w:tc>
        <w:tc>
          <w:tcPr>
            <w:tcW w:w="4611" w:type="dxa"/>
          </w:tcPr>
          <w:p w14:paraId="18BAF0D2" w14:textId="77777777" w:rsidR="00133E45" w:rsidRPr="00FA5A63" w:rsidRDefault="007D29CE">
            <w:pPr>
              <w:pStyle w:val="TableParagraph"/>
              <w:spacing w:before="266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Diplomă de bacalaureat</w:t>
            </w:r>
          </w:p>
        </w:tc>
        <w:tc>
          <w:tcPr>
            <w:tcW w:w="3430" w:type="dxa"/>
          </w:tcPr>
          <w:p w14:paraId="56B568BA" w14:textId="77777777" w:rsidR="00133E45" w:rsidRPr="004E475A" w:rsidRDefault="007D29CE">
            <w:pPr>
              <w:pStyle w:val="TableParagraph"/>
              <w:spacing w:before="26" w:line="216" w:lineRule="auto"/>
              <w:rPr>
                <w:rFonts w:ascii="Arial" w:hAnsi="Arial" w:cs="Arial"/>
                <w:lang w:val="pt-PT"/>
              </w:rPr>
            </w:pPr>
            <w:r w:rsidRPr="004E475A">
              <w:rPr>
                <w:rFonts w:ascii="Arial" w:hAnsi="Arial" w:cs="Arial"/>
                <w:lang w:val="pt-PT"/>
              </w:rPr>
              <w:t>Diplomă de absolvire (Colegiu universitar) învăţamânt preuniversitar</w:t>
            </w:r>
          </w:p>
        </w:tc>
      </w:tr>
      <w:tr w:rsidR="00133E45" w:rsidRPr="00FA5A63" w14:paraId="62F91045" w14:textId="77777777">
        <w:trPr>
          <w:trHeight w:val="578"/>
        </w:trPr>
        <w:tc>
          <w:tcPr>
            <w:tcW w:w="2149" w:type="dxa"/>
          </w:tcPr>
          <w:p w14:paraId="1FCADCDA" w14:textId="77777777" w:rsidR="00133E45" w:rsidRPr="00FA5A63" w:rsidRDefault="007D29CE">
            <w:pPr>
              <w:pStyle w:val="TableParagraph"/>
              <w:spacing w:before="130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Slovenija</w:t>
            </w:r>
          </w:p>
        </w:tc>
        <w:tc>
          <w:tcPr>
            <w:tcW w:w="4611" w:type="dxa"/>
          </w:tcPr>
          <w:p w14:paraId="44875982" w14:textId="77777777" w:rsidR="00133E45" w:rsidRPr="00FA5A63" w:rsidRDefault="007D29CE">
            <w:pPr>
              <w:pStyle w:val="TableParagraph"/>
              <w:spacing w:before="26" w:line="216" w:lineRule="auto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Maturitetno spričevalo (Spričevalo o poklicni maturi) (Spričevalo o zaključnem izpitu)</w:t>
            </w:r>
          </w:p>
        </w:tc>
        <w:tc>
          <w:tcPr>
            <w:tcW w:w="3430" w:type="dxa"/>
          </w:tcPr>
          <w:p w14:paraId="1781A08D" w14:textId="77777777" w:rsidR="00133E45" w:rsidRPr="00FA5A63" w:rsidRDefault="007D29CE">
            <w:pPr>
              <w:pStyle w:val="TableParagraph"/>
              <w:spacing w:before="134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Diploma višje strokovne šole</w:t>
            </w:r>
          </w:p>
        </w:tc>
      </w:tr>
      <w:tr w:rsidR="00133E45" w:rsidRPr="00FA5A63" w14:paraId="571DB1A0" w14:textId="77777777">
        <w:trPr>
          <w:trHeight w:val="315"/>
        </w:trPr>
        <w:tc>
          <w:tcPr>
            <w:tcW w:w="2149" w:type="dxa"/>
          </w:tcPr>
          <w:p w14:paraId="07F2191C" w14:textId="77777777" w:rsidR="00133E45" w:rsidRPr="00FA5A63" w:rsidRDefault="007D29CE">
            <w:pPr>
              <w:pStyle w:val="TableParagraph"/>
              <w:spacing w:line="295" w:lineRule="exact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Slovensko</w:t>
            </w:r>
          </w:p>
        </w:tc>
        <w:tc>
          <w:tcPr>
            <w:tcW w:w="4611" w:type="dxa"/>
          </w:tcPr>
          <w:p w14:paraId="6DBA0C2E" w14:textId="77777777" w:rsidR="00133E45" w:rsidRPr="00FA5A63" w:rsidRDefault="007D29CE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vysvedčenie o maturitnej skúške</w:t>
            </w:r>
          </w:p>
        </w:tc>
        <w:tc>
          <w:tcPr>
            <w:tcW w:w="3430" w:type="dxa"/>
          </w:tcPr>
          <w:p w14:paraId="157225B8" w14:textId="77777777" w:rsidR="00133E45" w:rsidRPr="00FA5A63" w:rsidRDefault="007D29CE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absolventský diplom</w:t>
            </w:r>
          </w:p>
        </w:tc>
      </w:tr>
      <w:tr w:rsidR="00133E45" w:rsidRPr="00177244" w14:paraId="11F5A9E8" w14:textId="77777777">
        <w:trPr>
          <w:trHeight w:val="2012"/>
        </w:trPr>
        <w:tc>
          <w:tcPr>
            <w:tcW w:w="2149" w:type="dxa"/>
          </w:tcPr>
          <w:p w14:paraId="2934204B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4FC79691" w14:textId="77777777" w:rsidR="00133E45" w:rsidRPr="00FA5A63" w:rsidRDefault="00133E45">
            <w:pPr>
              <w:pStyle w:val="TableParagraph"/>
              <w:spacing w:before="261"/>
              <w:ind w:left="0"/>
              <w:rPr>
                <w:rFonts w:ascii="Arial" w:hAnsi="Arial" w:cs="Arial"/>
                <w:lang w:val="en-GB"/>
              </w:rPr>
            </w:pPr>
          </w:p>
          <w:p w14:paraId="36E810CB" w14:textId="77777777" w:rsidR="00133E45" w:rsidRPr="00FA5A63" w:rsidRDefault="007D29CE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Suomi/Finland</w:t>
            </w:r>
          </w:p>
        </w:tc>
        <w:tc>
          <w:tcPr>
            <w:tcW w:w="4611" w:type="dxa"/>
          </w:tcPr>
          <w:p w14:paraId="7FD90699" w14:textId="77777777" w:rsidR="00133E45" w:rsidRPr="004E475A" w:rsidRDefault="007D29CE">
            <w:pPr>
              <w:pStyle w:val="TableParagraph"/>
              <w:spacing w:before="26" w:line="216" w:lineRule="auto"/>
              <w:ind w:right="686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Ylioppilastutkinto tai peruskoulu + kolmen vuoden ammatillinen koulutus –</w:t>
            </w:r>
          </w:p>
          <w:p w14:paraId="43DF0708" w14:textId="77777777" w:rsidR="00133E45" w:rsidRPr="004E475A" w:rsidRDefault="007D29CE">
            <w:pPr>
              <w:pStyle w:val="TableParagraph"/>
              <w:spacing w:before="1" w:line="216" w:lineRule="auto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Studentexamen eller grundskola + treårig yrkesinriktad utbildning (Betyg över avlagd yrkesexamen på andra stadiet)</w:t>
            </w:r>
          </w:p>
          <w:p w14:paraId="5E1D83AA" w14:textId="77777777" w:rsidR="00133E45" w:rsidRPr="004E475A" w:rsidRDefault="007D29CE">
            <w:pPr>
              <w:pStyle w:val="TableParagraph"/>
              <w:spacing w:before="114" w:line="216" w:lineRule="auto"/>
              <w:ind w:right="629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Todistus yhdistelmäopinnoista (Betyg över kombinationsstudier)</w:t>
            </w:r>
          </w:p>
        </w:tc>
        <w:tc>
          <w:tcPr>
            <w:tcW w:w="3430" w:type="dxa"/>
          </w:tcPr>
          <w:p w14:paraId="2D50EEB8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sv-SE"/>
              </w:rPr>
            </w:pPr>
          </w:p>
          <w:p w14:paraId="14E2DA25" w14:textId="77777777" w:rsidR="00133E45" w:rsidRPr="00FA5A63" w:rsidRDefault="00133E45">
            <w:pPr>
              <w:pStyle w:val="TableParagraph"/>
              <w:spacing w:before="133"/>
              <w:ind w:left="0"/>
              <w:rPr>
                <w:rFonts w:ascii="Arial" w:hAnsi="Arial" w:cs="Arial"/>
                <w:lang w:val="sv-SE"/>
              </w:rPr>
            </w:pPr>
          </w:p>
          <w:p w14:paraId="5DD773FD" w14:textId="77777777" w:rsidR="00133E45" w:rsidRPr="004E475A" w:rsidRDefault="007D29CE">
            <w:pPr>
              <w:pStyle w:val="TableParagraph"/>
              <w:spacing w:line="278" w:lineRule="exact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Ammatillinen opistoasteen tutkinto</w:t>
            </w:r>
          </w:p>
          <w:p w14:paraId="2D8993BE" w14:textId="77777777" w:rsidR="00133E45" w:rsidRPr="004E475A" w:rsidRDefault="007D29CE">
            <w:pPr>
              <w:pStyle w:val="TableParagraph"/>
              <w:spacing w:line="278" w:lineRule="exact"/>
              <w:rPr>
                <w:rFonts w:ascii="Arial" w:hAnsi="Arial" w:cs="Arial"/>
                <w:lang w:val="fi-FI"/>
              </w:rPr>
            </w:pPr>
            <w:r w:rsidRPr="004E475A">
              <w:rPr>
                <w:rFonts w:ascii="Arial" w:hAnsi="Arial" w:cs="Arial"/>
                <w:lang w:val="fi-FI"/>
              </w:rPr>
              <w:t>— Yrkesexamen på institutnivå</w:t>
            </w:r>
          </w:p>
        </w:tc>
      </w:tr>
      <w:tr w:rsidR="00133E45" w:rsidRPr="00177244" w14:paraId="30898DE2" w14:textId="77777777">
        <w:trPr>
          <w:trHeight w:val="1484"/>
        </w:trPr>
        <w:tc>
          <w:tcPr>
            <w:tcW w:w="2149" w:type="dxa"/>
          </w:tcPr>
          <w:p w14:paraId="1883E082" w14:textId="77777777" w:rsidR="00133E45" w:rsidRPr="00FA5A63" w:rsidRDefault="00133E45">
            <w:pPr>
              <w:pStyle w:val="TableParagraph"/>
              <w:spacing w:before="290"/>
              <w:ind w:left="0"/>
              <w:rPr>
                <w:rFonts w:ascii="Arial" w:hAnsi="Arial" w:cs="Arial"/>
                <w:lang w:val="fi-FI"/>
              </w:rPr>
            </w:pPr>
          </w:p>
          <w:p w14:paraId="164889AF" w14:textId="77777777" w:rsidR="00133E45" w:rsidRPr="00FA5A63" w:rsidRDefault="007D29CE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Sverige</w:t>
            </w:r>
          </w:p>
        </w:tc>
        <w:tc>
          <w:tcPr>
            <w:tcW w:w="4611" w:type="dxa"/>
          </w:tcPr>
          <w:p w14:paraId="77D6C9B9" w14:textId="77777777" w:rsidR="00133E45" w:rsidRPr="00FA5A63" w:rsidRDefault="00133E45">
            <w:pPr>
              <w:pStyle w:val="TableParagraph"/>
              <w:spacing w:before="185"/>
              <w:ind w:left="0"/>
              <w:rPr>
                <w:rFonts w:ascii="Arial" w:hAnsi="Arial" w:cs="Arial"/>
                <w:lang w:val="sv-SE"/>
              </w:rPr>
            </w:pPr>
          </w:p>
          <w:p w14:paraId="0605C588" w14:textId="77777777" w:rsidR="00133E45" w:rsidRPr="004E475A" w:rsidRDefault="007D29CE">
            <w:pPr>
              <w:pStyle w:val="TableParagraph"/>
              <w:spacing w:before="1" w:line="216" w:lineRule="auto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Slutbetyg från gymnasieskolan (3-årig gymnasial utbildning)</w:t>
            </w:r>
          </w:p>
        </w:tc>
        <w:tc>
          <w:tcPr>
            <w:tcW w:w="3430" w:type="dxa"/>
          </w:tcPr>
          <w:p w14:paraId="2677A7AF" w14:textId="77777777" w:rsidR="00133E45" w:rsidRPr="004E475A" w:rsidRDefault="007D29CE">
            <w:pPr>
              <w:pStyle w:val="TableParagraph"/>
              <w:spacing w:before="2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Högskoleexamen (80 poäng)</w:t>
            </w:r>
          </w:p>
          <w:p w14:paraId="57689DAB" w14:textId="77777777" w:rsidR="00133E45" w:rsidRPr="004E475A" w:rsidRDefault="007D29CE">
            <w:pPr>
              <w:pStyle w:val="TableParagraph"/>
              <w:spacing w:before="84" w:line="278" w:lineRule="exact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Högskoleexamen, 2 år,</w:t>
            </w:r>
          </w:p>
          <w:p w14:paraId="637592B1" w14:textId="77777777" w:rsidR="00133E45" w:rsidRPr="004E475A" w:rsidRDefault="007D29CE">
            <w:pPr>
              <w:pStyle w:val="TableParagraph"/>
              <w:spacing w:before="10" w:line="216" w:lineRule="auto"/>
              <w:rPr>
                <w:rFonts w:ascii="Arial" w:hAnsi="Arial" w:cs="Arial"/>
                <w:lang w:val="sv-SE"/>
              </w:rPr>
            </w:pPr>
            <w:r w:rsidRPr="004E475A">
              <w:rPr>
                <w:rFonts w:ascii="Arial" w:hAnsi="Arial" w:cs="Arial"/>
                <w:lang w:val="sv-SE"/>
              </w:rPr>
              <w:t>120 högskolepoäng Yrkeshögskoleexamen/Kvalificerad yrkeshögskoleexamen, 1– 3 år</w:t>
            </w:r>
          </w:p>
        </w:tc>
      </w:tr>
    </w:tbl>
    <w:p w14:paraId="2814DB10" w14:textId="77777777" w:rsidR="00133E45" w:rsidRPr="00FA5A63" w:rsidRDefault="00133E45">
      <w:pPr>
        <w:spacing w:line="216" w:lineRule="auto"/>
        <w:rPr>
          <w:rFonts w:ascii="Arial" w:hAnsi="Arial" w:cs="Arial"/>
          <w:lang w:val="sv-SE"/>
        </w:rPr>
        <w:sectPr w:rsidR="00133E45" w:rsidRPr="00FA5A63">
          <w:type w:val="continuous"/>
          <w:pgSz w:w="11910" w:h="16840"/>
          <w:pgMar w:top="820" w:right="740" w:bottom="1151" w:left="740" w:header="0" w:footer="28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4611"/>
        <w:gridCol w:w="3430"/>
      </w:tblGrid>
      <w:tr w:rsidR="00133E45" w:rsidRPr="00FA5A63" w14:paraId="0DA112A2" w14:textId="77777777">
        <w:trPr>
          <w:trHeight w:val="1107"/>
        </w:trPr>
        <w:tc>
          <w:tcPr>
            <w:tcW w:w="2149" w:type="dxa"/>
            <w:shd w:val="clear" w:color="auto" w:fill="E6E6E6"/>
          </w:tcPr>
          <w:p w14:paraId="4324C4FC" w14:textId="77777777" w:rsidR="00133E45" w:rsidRPr="00FA5A63" w:rsidRDefault="00133E45">
            <w:pPr>
              <w:pStyle w:val="TableParagraph"/>
              <w:spacing w:before="101"/>
              <w:ind w:left="0"/>
              <w:rPr>
                <w:rFonts w:ascii="Arial" w:hAnsi="Arial" w:cs="Arial"/>
                <w:lang w:val="sv-SE"/>
              </w:rPr>
            </w:pPr>
          </w:p>
          <w:p w14:paraId="74A5DF05" w14:textId="77777777" w:rsidR="00133E45" w:rsidRPr="00FA5A63" w:rsidRDefault="007D29C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4611" w:type="dxa"/>
            <w:shd w:val="clear" w:color="auto" w:fill="E6E6E6"/>
          </w:tcPr>
          <w:p w14:paraId="1A69BD1A" w14:textId="77777777" w:rsidR="00133E45" w:rsidRPr="00FA5A63" w:rsidRDefault="007D29CE">
            <w:pPr>
              <w:pStyle w:val="TableParagraph"/>
              <w:spacing w:before="262" w:line="280" w:lineRule="exact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średnie</w:t>
            </w:r>
          </w:p>
          <w:p w14:paraId="658852B4" w14:textId="77777777" w:rsidR="00133E45" w:rsidRPr="00FA5A63" w:rsidRDefault="007D29CE">
            <w:pPr>
              <w:pStyle w:val="TableParagraph"/>
              <w:spacing w:line="280" w:lineRule="exact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(uprawniające do ubiegania się o przyjęcie na studia pomaturalne)</w:t>
            </w:r>
          </w:p>
        </w:tc>
        <w:tc>
          <w:tcPr>
            <w:tcW w:w="3430" w:type="dxa"/>
            <w:shd w:val="clear" w:color="auto" w:fill="E6E6E6"/>
          </w:tcPr>
          <w:p w14:paraId="39D9AF70" w14:textId="77777777" w:rsidR="00133E45" w:rsidRPr="00FA5A63" w:rsidRDefault="007D29CE">
            <w:pPr>
              <w:pStyle w:val="TableParagraph"/>
              <w:spacing w:line="279" w:lineRule="exact"/>
              <w:jc w:val="bot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Wykształcenie pomaturalne</w:t>
            </w:r>
          </w:p>
          <w:p w14:paraId="6F2C32AD" w14:textId="77777777" w:rsidR="00133E45" w:rsidRPr="00FA5A63" w:rsidRDefault="007D29CE">
            <w:pPr>
              <w:pStyle w:val="TableParagraph"/>
              <w:spacing w:before="10" w:line="213" w:lineRule="auto"/>
              <w:ind w:right="107"/>
              <w:jc w:val="both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(studia wyższe nieuniwersyteckie lub krótkie studia uniwersyteckie trwające ustawowo co najmniej dwa lata)</w:t>
            </w:r>
          </w:p>
        </w:tc>
      </w:tr>
      <w:tr w:rsidR="00133E45" w:rsidRPr="00FA5A63" w14:paraId="2312BA1D" w14:textId="77777777">
        <w:trPr>
          <w:trHeight w:val="3809"/>
        </w:trPr>
        <w:tc>
          <w:tcPr>
            <w:tcW w:w="2149" w:type="dxa"/>
          </w:tcPr>
          <w:p w14:paraId="77548706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0CCD789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D755B0A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2A327849" w14:textId="77777777" w:rsidR="00133E45" w:rsidRPr="004E475A" w:rsidRDefault="00133E45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D3D4BCD" w14:textId="77777777" w:rsidR="00133E45" w:rsidRPr="004E475A" w:rsidRDefault="00133E45">
            <w:pPr>
              <w:pStyle w:val="TableParagraph"/>
              <w:spacing w:before="282"/>
              <w:ind w:left="0"/>
              <w:rPr>
                <w:rFonts w:ascii="Arial" w:hAnsi="Arial" w:cs="Arial"/>
              </w:rPr>
            </w:pPr>
          </w:p>
          <w:p w14:paraId="6391FC05" w14:textId="77777777" w:rsidR="00133E45" w:rsidRPr="00FA5A63" w:rsidRDefault="007D29CE">
            <w:pPr>
              <w:pStyle w:val="TableParagraph"/>
              <w:ind w:left="135"/>
              <w:rPr>
                <w:rFonts w:ascii="Arial" w:hAnsi="Arial" w:cs="Arial"/>
                <w:b/>
              </w:rPr>
            </w:pPr>
            <w:r w:rsidRPr="00FA5A63">
              <w:rPr>
                <w:rFonts w:ascii="Arial" w:hAnsi="Arial" w:cs="Arial"/>
                <w:b/>
              </w:rPr>
              <w:t>United Kingdom</w:t>
            </w:r>
          </w:p>
        </w:tc>
        <w:tc>
          <w:tcPr>
            <w:tcW w:w="4611" w:type="dxa"/>
          </w:tcPr>
          <w:p w14:paraId="727E3217" w14:textId="77777777" w:rsidR="00133E45" w:rsidRPr="004E475A" w:rsidRDefault="007D29CE">
            <w:pPr>
              <w:pStyle w:val="TableParagraph"/>
              <w:spacing w:before="2" w:line="278" w:lineRule="exact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General Certificate of Education Advanced level</w:t>
            </w:r>
          </w:p>
          <w:p w14:paraId="6E549A3C" w14:textId="77777777" w:rsidR="00133E45" w:rsidRPr="004E475A" w:rsidRDefault="007D29CE">
            <w:pPr>
              <w:pStyle w:val="TableParagraph"/>
              <w:spacing w:line="278" w:lineRule="exact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— 2 passes or equivalent (grades A to E)</w:t>
            </w:r>
          </w:p>
          <w:p w14:paraId="3EADCFA1" w14:textId="77777777" w:rsidR="00133E45" w:rsidRPr="004E475A" w:rsidRDefault="007D29CE">
            <w:pPr>
              <w:pStyle w:val="TableParagraph"/>
              <w:spacing w:before="84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BTEC National Diploma</w:t>
            </w:r>
          </w:p>
          <w:p w14:paraId="2D03399E" w14:textId="77777777" w:rsidR="00133E45" w:rsidRPr="004E475A" w:rsidRDefault="007D29CE">
            <w:pPr>
              <w:pStyle w:val="TableParagraph"/>
              <w:spacing w:before="104" w:line="216" w:lineRule="auto"/>
              <w:rPr>
                <w:rFonts w:ascii="Arial" w:hAnsi="Arial" w:cs="Arial"/>
                <w:sz w:val="20"/>
                <w:lang w:val="en-GB"/>
              </w:rPr>
            </w:pPr>
            <w:r w:rsidRPr="004E475A">
              <w:rPr>
                <w:rFonts w:ascii="Arial" w:hAnsi="Arial" w:cs="Arial"/>
                <w:sz w:val="20"/>
                <w:lang w:val="en-GB"/>
              </w:rPr>
              <w:t>General National Vocational Qualification (GNVQ), advanced level</w:t>
            </w:r>
          </w:p>
          <w:p w14:paraId="6FC62BFA" w14:textId="77777777" w:rsidR="00133E45" w:rsidRPr="004E475A" w:rsidRDefault="007D29CE">
            <w:pPr>
              <w:pStyle w:val="TableParagraph"/>
              <w:spacing w:before="114" w:line="216" w:lineRule="auto"/>
              <w:rPr>
                <w:rFonts w:ascii="Arial" w:hAnsi="Arial" w:cs="Arial"/>
                <w:sz w:val="20"/>
                <w:lang w:val="en-GB"/>
              </w:rPr>
            </w:pPr>
            <w:r w:rsidRPr="004E475A">
              <w:rPr>
                <w:rFonts w:ascii="Arial" w:hAnsi="Arial" w:cs="Arial"/>
                <w:sz w:val="20"/>
                <w:lang w:val="en-GB"/>
              </w:rPr>
              <w:t>Advanced Vocational Certificate of Education, A level (VCE A level)</w:t>
            </w:r>
          </w:p>
          <w:p w14:paraId="2091FDE6" w14:textId="77777777" w:rsidR="00133E45" w:rsidRPr="004E475A" w:rsidRDefault="007D29CE">
            <w:pPr>
              <w:pStyle w:val="TableParagraph"/>
              <w:spacing w:before="90"/>
              <w:rPr>
                <w:rFonts w:ascii="Arial" w:hAnsi="Arial" w:cs="Arial"/>
                <w:b/>
                <w:sz w:val="20"/>
                <w:lang w:val="en-GB"/>
              </w:rPr>
            </w:pPr>
            <w:r w:rsidRPr="004E475A">
              <w:rPr>
                <w:rFonts w:ascii="Arial" w:hAnsi="Arial" w:cs="Arial"/>
                <w:b/>
                <w:sz w:val="20"/>
                <w:lang w:val="en-GB"/>
              </w:rPr>
              <w:t>NOTE:</w:t>
            </w:r>
          </w:p>
          <w:p w14:paraId="4317F8EA" w14:textId="77777777" w:rsidR="004E475A" w:rsidRDefault="007D29CE">
            <w:pPr>
              <w:pStyle w:val="TableParagraph"/>
              <w:spacing w:before="109" w:line="216" w:lineRule="auto"/>
              <w:ind w:right="678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E475A">
              <w:rPr>
                <w:rFonts w:ascii="Arial" w:hAnsi="Arial" w:cs="Arial"/>
                <w:sz w:val="20"/>
                <w:lang w:val="en-GB"/>
              </w:rPr>
              <w:t xml:space="preserve">UK diplomas awarded until 31 December 2020 are accepted without an equivalence. </w:t>
            </w:r>
          </w:p>
          <w:p w14:paraId="1AB5F4AA" w14:textId="019400FD" w:rsidR="00133E45" w:rsidRPr="004E475A" w:rsidRDefault="007D29CE" w:rsidP="004E475A">
            <w:pPr>
              <w:pStyle w:val="TableParagraph"/>
              <w:spacing w:before="109" w:line="216" w:lineRule="auto"/>
              <w:ind w:right="678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4E475A">
              <w:rPr>
                <w:rFonts w:ascii="Arial" w:hAnsi="Arial" w:cs="Arial"/>
                <w:sz w:val="20"/>
                <w:lang w:val="en-GB"/>
              </w:rPr>
              <w:t>UK</w:t>
            </w:r>
            <w:r w:rsidR="004E475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4E475A">
              <w:rPr>
                <w:rFonts w:ascii="Arial" w:hAnsi="Arial" w:cs="Arial"/>
                <w:sz w:val="20"/>
                <w:lang w:val="en-GB"/>
              </w:rPr>
              <w:t>diplomas awarded as from 1 January 2021 must be accompanied by an equivalence issued by a competent authority of an EU Member State.</w:t>
            </w:r>
          </w:p>
        </w:tc>
        <w:tc>
          <w:tcPr>
            <w:tcW w:w="3430" w:type="dxa"/>
          </w:tcPr>
          <w:p w14:paraId="5177E251" w14:textId="77777777" w:rsidR="00133E45" w:rsidRPr="00FA5A63" w:rsidRDefault="00133E45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  <w:p w14:paraId="7F321EFB" w14:textId="77777777" w:rsidR="00133E45" w:rsidRPr="00FA5A63" w:rsidRDefault="00133E45">
            <w:pPr>
              <w:pStyle w:val="TableParagraph"/>
              <w:spacing w:before="282"/>
              <w:ind w:left="0"/>
              <w:rPr>
                <w:rFonts w:ascii="Arial" w:hAnsi="Arial" w:cs="Arial"/>
                <w:lang w:val="en-GB"/>
              </w:rPr>
            </w:pPr>
          </w:p>
          <w:p w14:paraId="40DB700E" w14:textId="77777777" w:rsidR="00133E45" w:rsidRPr="004E475A" w:rsidRDefault="007D29CE">
            <w:pPr>
              <w:pStyle w:val="TableParagraph"/>
              <w:spacing w:line="216" w:lineRule="auto"/>
              <w:ind w:right="827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Higher National Diploma/ Certificate (BTEC)/SCOTVEC</w:t>
            </w:r>
          </w:p>
          <w:p w14:paraId="3D66A014" w14:textId="77777777" w:rsidR="00133E45" w:rsidRPr="004E475A" w:rsidRDefault="007D29CE">
            <w:pPr>
              <w:pStyle w:val="TableParagraph"/>
              <w:spacing w:before="114" w:line="216" w:lineRule="auto"/>
              <w:ind w:right="516"/>
              <w:rPr>
                <w:rFonts w:ascii="Arial" w:hAnsi="Arial" w:cs="Arial"/>
                <w:lang w:val="en-GB"/>
              </w:rPr>
            </w:pPr>
            <w:r w:rsidRPr="004E475A">
              <w:rPr>
                <w:rFonts w:ascii="Arial" w:hAnsi="Arial" w:cs="Arial"/>
                <w:lang w:val="en-GB"/>
              </w:rPr>
              <w:t>Diploma of Higher Education (DipHE)</w:t>
            </w:r>
          </w:p>
          <w:p w14:paraId="2517F4B0" w14:textId="77777777" w:rsidR="00133E45" w:rsidRPr="00FA5A63" w:rsidRDefault="007D29CE">
            <w:pPr>
              <w:pStyle w:val="TableParagraph"/>
              <w:spacing w:before="115" w:line="216" w:lineRule="auto"/>
              <w:rPr>
                <w:rFonts w:ascii="Arial" w:hAnsi="Arial" w:cs="Arial"/>
              </w:rPr>
            </w:pPr>
            <w:r w:rsidRPr="00FA5A63">
              <w:rPr>
                <w:rFonts w:ascii="Arial" w:hAnsi="Arial" w:cs="Arial"/>
              </w:rPr>
              <w:t>National Vocational Qualifications (NVQ) and Scottish Vocational Qualifications (SVQ) level 4</w:t>
            </w:r>
          </w:p>
        </w:tc>
      </w:tr>
    </w:tbl>
    <w:p w14:paraId="207AAA87" w14:textId="77777777" w:rsidR="00133E45" w:rsidRPr="00FA5A63" w:rsidRDefault="00133E45">
      <w:pPr>
        <w:spacing w:line="216" w:lineRule="auto"/>
        <w:rPr>
          <w:rFonts w:ascii="Arial" w:hAnsi="Arial" w:cs="Arial"/>
          <w:lang w:val="en-GB"/>
        </w:rPr>
        <w:sectPr w:rsidR="00133E45" w:rsidRPr="00FA5A63">
          <w:type w:val="continuous"/>
          <w:pgSz w:w="11910" w:h="16840"/>
          <w:pgMar w:top="820" w:right="740" w:bottom="640" w:left="740" w:header="0" w:footer="288" w:gutter="0"/>
          <w:cols w:space="720"/>
        </w:sectPr>
      </w:pPr>
    </w:p>
    <w:p w14:paraId="1CECB52B" w14:textId="77777777" w:rsidR="00133E45" w:rsidRPr="00FA5A63" w:rsidRDefault="007D29CE">
      <w:pPr>
        <w:pStyle w:val="Heading1"/>
        <w:ind w:left="110" w:firstLine="0"/>
      </w:pPr>
      <w:bookmarkStart w:id="53" w:name="ANNEX_III"/>
      <w:bookmarkStart w:id="54" w:name="_Toc196471747"/>
      <w:bookmarkEnd w:id="53"/>
      <w:r w:rsidRPr="00FA5A63">
        <w:lastRenderedPageBreak/>
        <w:t>ZAŁĄCZNIK III</w:t>
      </w:r>
      <w:bookmarkEnd w:id="54"/>
    </w:p>
    <w:p w14:paraId="3FEEE7F8" w14:textId="77777777" w:rsidR="00133E45" w:rsidRPr="00FA5A63" w:rsidRDefault="007D29CE">
      <w:pPr>
        <w:pStyle w:val="Heading2"/>
        <w:spacing w:before="425" w:line="213" w:lineRule="auto"/>
        <w:ind w:left="110" w:right="257" w:firstLine="0"/>
      </w:pPr>
      <w:bookmarkStart w:id="55" w:name="_Toc196471748"/>
      <w:r w:rsidRPr="00FA5A63">
        <w:t>WNIOSKI O PONOWNE ROZPATRZENIE – ZAŻALENIA I ODWOŁANIA – SKARGI DO EUROPEJSKIEGO RZECZNIKA PRAW OBYWATELSKICH</w:t>
      </w:r>
      <w:bookmarkEnd w:id="55"/>
    </w:p>
    <w:p w14:paraId="4B45FB85" w14:textId="77777777" w:rsidR="00133E45" w:rsidRPr="00FA5A63" w:rsidRDefault="007D29CE">
      <w:pPr>
        <w:pStyle w:val="Heading3"/>
        <w:numPr>
          <w:ilvl w:val="0"/>
          <w:numId w:val="1"/>
        </w:numPr>
        <w:tabs>
          <w:tab w:val="left" w:pos="423"/>
        </w:tabs>
        <w:spacing w:before="411"/>
        <w:ind w:hanging="313"/>
      </w:pPr>
      <w:bookmarkStart w:id="56" w:name="_Toc196471749"/>
      <w:r w:rsidRPr="00FA5A63">
        <w:t>Wnioski o ponowne rozpatrzenie</w:t>
      </w:r>
      <w:bookmarkEnd w:id="56"/>
    </w:p>
    <w:p w14:paraId="56CF02C5" w14:textId="77777777" w:rsidR="00133E45" w:rsidRPr="00FA5A63" w:rsidRDefault="007D29CE" w:rsidP="00825020">
      <w:pPr>
        <w:pStyle w:val="BodyText"/>
        <w:spacing w:before="212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Możesz poprosić, aby komisja kwalifikacyjna ponownie rozpatrzyła niekorzystną dla ciebie decyzję, jeżeli uważasz, że na jakimkolwiek etapie procedury naruszono twoje interesy w wyniku błędu, niesprawiedliwego potraktowania lub naruszenia przepisów procedury przez komisję kwalifikacyjną.</w:t>
      </w:r>
    </w:p>
    <w:p w14:paraId="5EAA1728" w14:textId="07AB4744" w:rsidR="00133E45" w:rsidRPr="00FA5A63" w:rsidRDefault="007D29CE" w:rsidP="00825020">
      <w:pPr>
        <w:spacing w:before="112" w:line="216" w:lineRule="auto"/>
        <w:jc w:val="both"/>
        <w:rPr>
          <w:rFonts w:ascii="Arial" w:hAnsi="Arial" w:cs="Arial"/>
          <w:sz w:val="24"/>
        </w:rPr>
      </w:pPr>
      <w:r w:rsidRPr="00FA5A63">
        <w:rPr>
          <w:rFonts w:ascii="Arial" w:hAnsi="Arial" w:cs="Arial"/>
          <w:sz w:val="24"/>
        </w:rPr>
        <w:t xml:space="preserve">Wniosek o ponowne rozpatrzenie możesz złożyć na swoim koncie Apply4EP w ciągu </w:t>
      </w:r>
      <w:r w:rsidRPr="00FA5A63">
        <w:rPr>
          <w:rFonts w:ascii="Arial" w:hAnsi="Arial" w:cs="Arial"/>
          <w:b/>
          <w:sz w:val="24"/>
        </w:rPr>
        <w:t>10 dni kalendarzowych od daty wysłania do ciebie e-maila informującego o decyzji komisji kwalifikacyjnej</w:t>
      </w:r>
      <w:r w:rsidRPr="00FA5A63">
        <w:rPr>
          <w:rFonts w:ascii="Arial" w:hAnsi="Arial" w:cs="Arial"/>
          <w:sz w:val="24"/>
        </w:rPr>
        <w:t>.</w:t>
      </w:r>
      <w:r w:rsidRPr="00FA5A63">
        <w:rPr>
          <w:rFonts w:ascii="Arial" w:hAnsi="Arial" w:cs="Arial"/>
          <w:b/>
          <w:sz w:val="24"/>
        </w:rPr>
        <w:t xml:space="preserve"> We wniosku musisz wyraźnie zaznaczyć, że prosisz o ponowne rozpatrzenie decyzji komisji, i wyjaśnić szczegółowo powody. </w:t>
      </w:r>
      <w:r w:rsidRPr="00FA5A63">
        <w:rPr>
          <w:rFonts w:ascii="Arial" w:hAnsi="Arial" w:cs="Arial"/>
          <w:sz w:val="24"/>
        </w:rPr>
        <w:t>Odpowiedź otrzymasz jak najszybciej.</w:t>
      </w:r>
    </w:p>
    <w:p w14:paraId="3E474055" w14:textId="77777777" w:rsidR="00133E45" w:rsidRPr="00FA5A63" w:rsidRDefault="007D29CE" w:rsidP="00825020">
      <w:pPr>
        <w:pStyle w:val="BodyText"/>
        <w:spacing w:before="111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  <w:b/>
        </w:rPr>
        <w:t>Decyzja podjęta w odpowiedzi na wniosek o ponowne rozpatrzenie zastępuje pierwotną decyzję.</w:t>
      </w:r>
      <w:r w:rsidRPr="00FA5A63">
        <w:rPr>
          <w:rFonts w:ascii="Arial" w:hAnsi="Arial" w:cs="Arial"/>
        </w:rPr>
        <w:t xml:space="preserve"> Dlatego jeżeli złożysz wniosek o ponowne rozpatrzenie decyzji komisji kwalifikacyjnej, poczekaj na jej decyzję, zanim ewentualnie złożysz zażalenie lub odwołanie do sądu od niekorzystnej dla ciebie decyzji.</w:t>
      </w:r>
    </w:p>
    <w:p w14:paraId="4E7BDECF" w14:textId="77777777" w:rsidR="00133E45" w:rsidRPr="004E475A" w:rsidRDefault="00133E45">
      <w:pPr>
        <w:pStyle w:val="BodyText"/>
        <w:spacing w:before="54"/>
        <w:ind w:left="0"/>
        <w:rPr>
          <w:rFonts w:ascii="Arial" w:hAnsi="Arial" w:cs="Arial"/>
        </w:rPr>
      </w:pPr>
    </w:p>
    <w:p w14:paraId="011F948D" w14:textId="77777777" w:rsidR="00133E45" w:rsidRPr="00FA5A63" w:rsidRDefault="007D29CE">
      <w:pPr>
        <w:pStyle w:val="Heading3"/>
        <w:numPr>
          <w:ilvl w:val="0"/>
          <w:numId w:val="1"/>
        </w:numPr>
        <w:tabs>
          <w:tab w:val="left" w:pos="403"/>
        </w:tabs>
        <w:ind w:left="403" w:hanging="293"/>
      </w:pPr>
      <w:bookmarkStart w:id="57" w:name="_Toc196471750"/>
      <w:r w:rsidRPr="00FA5A63">
        <w:t>Zażalenia i odwołania do sądu</w:t>
      </w:r>
      <w:bookmarkEnd w:id="57"/>
    </w:p>
    <w:p w14:paraId="3392A789" w14:textId="77777777" w:rsidR="00133E45" w:rsidRPr="00FA5A63" w:rsidRDefault="007D29CE" w:rsidP="00825020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Jeżeli uznasz, że decyzja komisji kwalifikacyjnej lub organu powołującego jest dla ciebie niekorzystna, możesz na dowolnym etapie procedury naboru złożyć zażalenie na podstawie art. 90 ust. 2 regulaminu pracowniczego urzędników Unii Europejskiej</w:t>
      </w:r>
      <w:r w:rsidRPr="00FA5A63">
        <w:rPr>
          <w:rFonts w:ascii="Arial" w:hAnsi="Arial" w:cs="Arial"/>
          <w:vertAlign w:val="superscript"/>
        </w:rPr>
        <w:t>4</w:t>
      </w:r>
      <w:r w:rsidRPr="00FA5A63">
        <w:rPr>
          <w:rFonts w:ascii="Arial" w:hAnsi="Arial" w:cs="Arial"/>
        </w:rPr>
        <w:t>.</w:t>
      </w:r>
    </w:p>
    <w:p w14:paraId="1C320319" w14:textId="77777777" w:rsidR="00133E45" w:rsidRPr="00FA5A63" w:rsidRDefault="007D29CE" w:rsidP="00825020">
      <w:pPr>
        <w:pStyle w:val="BodyText"/>
        <w:spacing w:before="89"/>
        <w:ind w:left="0"/>
        <w:rPr>
          <w:rFonts w:ascii="Arial" w:hAnsi="Arial" w:cs="Arial"/>
        </w:rPr>
      </w:pPr>
      <w:r w:rsidRPr="00FA5A63">
        <w:rPr>
          <w:rFonts w:ascii="Arial" w:hAnsi="Arial" w:cs="Arial"/>
        </w:rPr>
        <w:t>Zażalenie wyślij na następujący adres:</w:t>
      </w:r>
    </w:p>
    <w:p w14:paraId="45AD8A45" w14:textId="77777777" w:rsidR="00133E45" w:rsidRPr="00FA5A63" w:rsidRDefault="007D29CE">
      <w:pPr>
        <w:pStyle w:val="BodyText"/>
        <w:spacing w:before="108" w:line="216" w:lineRule="auto"/>
        <w:ind w:right="7514"/>
        <w:rPr>
          <w:rFonts w:ascii="Arial" w:hAnsi="Arial" w:cs="Arial"/>
        </w:rPr>
      </w:pPr>
      <w:r w:rsidRPr="00FA5A63">
        <w:rPr>
          <w:rFonts w:ascii="Arial" w:hAnsi="Arial" w:cs="Arial"/>
        </w:rPr>
        <w:t>The Secretary-General European Parliament Konrad Adenauer Building 2929 Luxembourg LUXEMBOURG</w:t>
      </w:r>
    </w:p>
    <w:p w14:paraId="2D9E5365" w14:textId="44B0E656" w:rsidR="00133E45" w:rsidRPr="00FA5A63" w:rsidRDefault="007D29CE" w:rsidP="00825020">
      <w:pPr>
        <w:pStyle w:val="BodyText"/>
        <w:spacing w:before="116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 xml:space="preserve">Zażalenie możesz też wysłać e-mailem na adres </w:t>
      </w:r>
      <w:hyperlink r:id="rId15">
        <w:r w:rsidRPr="00FA5A63">
          <w:rPr>
            <w:rFonts w:ascii="Arial" w:hAnsi="Arial" w:cs="Arial"/>
            <w:color w:val="0000FF"/>
            <w:u w:val="single" w:color="0000FF"/>
          </w:rPr>
          <w:t>AR90@europarl.europa.eu</w:t>
        </w:r>
      </w:hyperlink>
      <w:r w:rsidRPr="00FA5A63">
        <w:rPr>
          <w:rFonts w:ascii="Arial" w:hAnsi="Arial" w:cs="Arial"/>
        </w:rPr>
        <w:t>.</w:t>
      </w:r>
      <w:r w:rsidRPr="00FA5A63">
        <w:rPr>
          <w:rFonts w:ascii="Arial" w:hAnsi="Arial" w:cs="Arial"/>
          <w:color w:val="0000FF"/>
        </w:rPr>
        <w:t xml:space="preserve"> </w:t>
      </w:r>
      <w:r w:rsidRPr="00FA5A63">
        <w:rPr>
          <w:rFonts w:ascii="Arial" w:hAnsi="Arial" w:cs="Arial"/>
        </w:rPr>
        <w:t>Jeśli wyślesz zażalenie e-mailem, wszelkie wiadomości i ostateczną decyzję wyślemy na twój adres e-mail. W takiej sytuacji nie musisz wysyłać zażalenia dodatkowo pocztą.</w:t>
      </w:r>
    </w:p>
    <w:p w14:paraId="2DF20F14" w14:textId="77777777" w:rsidR="00133E45" w:rsidRPr="00FA5A63" w:rsidRDefault="007D29CE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Organ powołujący nie może zmieniać ani unieważniać decyzji komisji kwalifikacyjnych w procedurach naboru. Jeżeli chcesz odwołać się od decyzji komisji kwalifikacyjnej, możesz zaskarżyć ją bezpośrednio do Sądu Unii Europejskiej. Nie musisz wcześniej składać zażalenia w rozumieniu art. 90 ust. 2 regulaminu pracowniczego urzędników Unii Europejskiej.</w:t>
      </w:r>
    </w:p>
    <w:p w14:paraId="3A392D62" w14:textId="77777777" w:rsidR="00133E45" w:rsidRPr="00FA5A63" w:rsidRDefault="007D29CE" w:rsidP="00825020">
      <w:pPr>
        <w:pStyle w:val="BodyText"/>
        <w:spacing w:before="116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Jeżeli nie zgadzasz się z decyzją organu powołującego, również możesz odwołać się do Sądu Unii Europejskiej, ale wcześniej musisz złożyć zażalenie w rozumieniu art. 90 ust. 2 regulaminu pracowniczego urzędników Unii Europejskiej.</w:t>
      </w:r>
    </w:p>
    <w:p w14:paraId="3E8EEE81" w14:textId="77777777" w:rsidR="00133E45" w:rsidRPr="004E475A" w:rsidRDefault="00133E45">
      <w:pPr>
        <w:pStyle w:val="BodyText"/>
        <w:ind w:left="0"/>
        <w:rPr>
          <w:rFonts w:ascii="Arial" w:hAnsi="Arial" w:cs="Arial"/>
          <w:sz w:val="20"/>
        </w:rPr>
      </w:pPr>
    </w:p>
    <w:p w14:paraId="0C60A5E8" w14:textId="77777777" w:rsidR="00133E45" w:rsidRPr="00FA5A63" w:rsidRDefault="007D29CE">
      <w:pPr>
        <w:pStyle w:val="BodyText"/>
        <w:spacing w:before="60"/>
        <w:ind w:left="0"/>
        <w:rPr>
          <w:rFonts w:ascii="Arial" w:hAnsi="Arial" w:cs="Arial"/>
          <w:sz w:val="20"/>
        </w:rPr>
      </w:pPr>
      <w:r w:rsidRPr="00FA5A63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4A5633" wp14:editId="6CD99028">
                <wp:simplePos x="0" y="0"/>
                <wp:positionH relativeFrom="page">
                  <wp:posOffset>540000</wp:posOffset>
                </wp:positionH>
                <wp:positionV relativeFrom="paragraph">
                  <wp:posOffset>222925</wp:posOffset>
                </wp:positionV>
                <wp:extent cx="914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7" style="position:absolute;margin-left:42.5pt;margin-top:17.55pt;width:1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spid="_x0000_s1026" filled="f" strokeweight="1pt" path="m,l9144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OiHwIAAH0EAAAOAAAAZHJzL2Uyb0RvYy54bWysVMFu2zAMvQ/YPwi6L3aCYtmMOsXQoMWA&#10;oivQFDsrshwbkyWNVOLk70fKdpp2t2E+CJT4RPLxUb6+OXZWHAxg610p57NcCuO0r1q3K+XL5u7T&#10;FykwKlcp650p5cmgvFl9/HDdh8IsfONtZUBQEIdFH0rZxBiKLEPdmE7hzAfjyFl76FSkLeyyClRP&#10;0TubLfL8c9Z7qAJ4bRDpdD045SrFr2uj44+6RhOFLSXVFtMKad3ymq2uVbEDFZpWj2Wof6iiU62j&#10;pOdQaxWV2EP7V6iu1eDR13GmfZf5um61SRyIzTx/x+a5UcEkLtQcDOc24f8Lqx8PTyDaqpRLKZzq&#10;SKL7sRtLbk4fsCDMc3gCpofhwetfSI7sjYc3OGKONXSMJXLimDp9OnfaHKPQdPh1fnWVkx6aXPPF&#10;MumQqWK6qvcY741PYdThAeMgUzVZqpksfXSTCSQ2y2yTzFEKkhmkIJm3g8xBRb7HtbEp+nMdfNT5&#10;g9n45Izv6qbKXr3WXaImIhNFgg4AMjgJNWowUmKyL6lZxzUw/zwND3rbVnettVwFwm57a0EcFI9u&#10;+pgGhXgDC4BxrbAZcMk1wqwbVRqEYYm2vjqR3D0pXEr8vVdgpLDfHQ0UP47JgMnYTgZEe+vTE0oN&#10;opyb408FQXD6UkbS9dFP46qKSTPmfsbyTee/7aOvWxY0TdBQ0bihGU8Ex/fIj+hyn1Cvf43VHwAA&#10;AP//AwBQSwMEFAAGAAgAAAAhAAsPc5DcAAAACAEAAA8AAABkcnMvZG93bnJldi54bWxMj0FPwkAQ&#10;he8m/ofNmHiTbUsgWLslYgJyFTBeh+7YNnZnm+4C5d87nPQ47728+V6xHF2nzjSE1rOBdJKAIq68&#10;bbk2cNivnxagQkS22HkmA1cKsCzv7wrMrb/wB513sVZSwiFHA02Mfa51qBpyGCa+Jxbv2w8Oo5xD&#10;re2AFyl3nc6SZK4dtiwfGuzpraHqZ3dyBt7113xzuM426Xq7sln96fcr3Brz+DC+voCKNMa/MNzw&#10;BR1KYTr6E9ugOgOLmUyJBqazFJT4WfYswvEmTEGXhf4/oPwFAAD//wMAUEsBAi0AFAAGAAgAAAAh&#10;ALaDOJL+AAAA4QEAABMAAAAAAAAAAAAAAAAAAAAAAFtDb250ZW50X1R5cGVzXS54bWxQSwECLQAU&#10;AAYACAAAACEAOP0h/9YAAACUAQAACwAAAAAAAAAAAAAAAAAvAQAAX3JlbHMvLnJlbHNQSwECLQAU&#10;AAYACAAAACEAY9JToh8CAAB9BAAADgAAAAAAAAAAAAAAAAAuAgAAZHJzL2Uyb0RvYy54bWxQSwEC&#10;LQAUAAYACAAAACEACw9zkNwAAAAIAQAADwAAAAAAAAAAAAAAAAB5BAAAZHJzL2Rvd25yZXYueG1s&#10;UEsFBgAAAAAEAAQA8wAAAIIFAAAAAA==&#10;" w14:anchorId="59F21032">
                <v:path arrowok="t"/>
                <w10:wrap type="topAndBottom" anchorx="page"/>
              </v:shape>
            </w:pict>
          </mc:Fallback>
        </mc:AlternateContent>
      </w:r>
    </w:p>
    <w:p w14:paraId="72C95CFE" w14:textId="77777777" w:rsidR="00133E45" w:rsidRPr="00FA5A63" w:rsidRDefault="007D29CE">
      <w:pPr>
        <w:spacing w:before="35" w:line="216" w:lineRule="auto"/>
        <w:ind w:left="110" w:right="176"/>
        <w:rPr>
          <w:rFonts w:ascii="Arial" w:hAnsi="Arial" w:cs="Arial"/>
          <w:sz w:val="20"/>
          <w:szCs w:val="20"/>
        </w:rPr>
      </w:pPr>
      <w:r w:rsidRPr="00FA5A63">
        <w:rPr>
          <w:rFonts w:ascii="Arial" w:hAnsi="Arial" w:cs="Arial"/>
          <w:sz w:val="20"/>
          <w:szCs w:val="20"/>
          <w:vertAlign w:val="superscript"/>
        </w:rPr>
        <w:t>4</w:t>
      </w:r>
      <w:r w:rsidRPr="00FA5A63">
        <w:rPr>
          <w:rFonts w:ascii="Arial" w:hAnsi="Arial" w:cs="Arial"/>
          <w:sz w:val="20"/>
          <w:szCs w:val="20"/>
        </w:rPr>
        <w:t xml:space="preserve"> Zob. rozporządzenie Rady (EWG, Euratom, EWWiS) nr 259/68 (Dz.U. L 56 z 4.3.1968, s. 1), zmienione rozporządzeniem (WE, Euratom) nr 723/2004 (Dz.U. L 124 z 27.4.2004, s. 1) i ostatnio rozporządzeniem Parlamentu Europejskiego i Rady (UE, Euratom) nr 1023/2013 z dnia 22 października 2013 r. zmieniającym regulamin pracowniczy urzędników Unii Europejskiej i warunki zatrudnienia innych pracowników Unii Europejskiej (Dz.U. L 287 z 29.10.2013, s. 15).</w:t>
      </w:r>
    </w:p>
    <w:p w14:paraId="32016074" w14:textId="77777777" w:rsidR="00133E45" w:rsidRPr="004E475A" w:rsidRDefault="00133E45">
      <w:pPr>
        <w:spacing w:line="216" w:lineRule="auto"/>
        <w:rPr>
          <w:rFonts w:ascii="Arial" w:hAnsi="Arial" w:cs="Arial"/>
          <w:sz w:val="20"/>
        </w:rPr>
        <w:sectPr w:rsidR="00133E45" w:rsidRPr="004E475A">
          <w:pgSz w:w="11910" w:h="16840"/>
          <w:pgMar w:top="700" w:right="740" w:bottom="640" w:left="740" w:header="0" w:footer="288" w:gutter="0"/>
          <w:cols w:space="720"/>
        </w:sectPr>
      </w:pPr>
    </w:p>
    <w:p w14:paraId="79DE166F" w14:textId="77777777" w:rsidR="00133E45" w:rsidRPr="00FA5A63" w:rsidRDefault="007D29CE" w:rsidP="00825020">
      <w:pPr>
        <w:pStyle w:val="BodyText"/>
        <w:spacing w:before="33"/>
        <w:ind w:left="0"/>
        <w:rPr>
          <w:rFonts w:ascii="Arial" w:hAnsi="Arial" w:cs="Arial"/>
        </w:rPr>
      </w:pPr>
      <w:r w:rsidRPr="00FA5A63">
        <w:rPr>
          <w:rFonts w:ascii="Arial" w:hAnsi="Arial" w:cs="Arial"/>
        </w:rPr>
        <w:lastRenderedPageBreak/>
        <w:t>Odwołanie do sądu wyślij na następujący adres:</w:t>
      </w:r>
    </w:p>
    <w:p w14:paraId="580F876D" w14:textId="77777777" w:rsidR="00133E45" w:rsidRPr="004E475A" w:rsidRDefault="007D29CE">
      <w:pPr>
        <w:pStyle w:val="BodyText"/>
        <w:spacing w:before="108" w:line="216" w:lineRule="auto"/>
        <w:ind w:right="6176"/>
        <w:rPr>
          <w:rFonts w:ascii="Arial" w:hAnsi="Arial" w:cs="Arial"/>
          <w:lang w:val="en-GB"/>
        </w:rPr>
      </w:pPr>
      <w:r w:rsidRPr="004E475A">
        <w:rPr>
          <w:rFonts w:ascii="Arial" w:hAnsi="Arial" w:cs="Arial"/>
          <w:lang w:val="en-GB"/>
        </w:rPr>
        <w:t>General Court of the European Union 2925 Luxembourg</w:t>
      </w:r>
    </w:p>
    <w:p w14:paraId="66CB3809" w14:textId="77777777" w:rsidR="00133E45" w:rsidRPr="00FA5A63" w:rsidRDefault="007D29CE">
      <w:pPr>
        <w:pStyle w:val="BodyText"/>
        <w:spacing w:line="295" w:lineRule="exact"/>
        <w:rPr>
          <w:rFonts w:ascii="Arial" w:hAnsi="Arial" w:cs="Arial"/>
        </w:rPr>
      </w:pPr>
      <w:r w:rsidRPr="00FA5A63">
        <w:rPr>
          <w:rFonts w:ascii="Arial" w:hAnsi="Arial" w:cs="Arial"/>
        </w:rPr>
        <w:t>LUXEMBOURG</w:t>
      </w:r>
    </w:p>
    <w:p w14:paraId="1D31B080" w14:textId="77777777" w:rsidR="00133E45" w:rsidRPr="00FA5A63" w:rsidRDefault="007D29CE" w:rsidP="00825020">
      <w:pPr>
        <w:pStyle w:val="BodyText"/>
        <w:spacing w:before="108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zgodnie z art. 270 Traktatu o funkcjonowaniu Unii Europejskiej oraz art. 91 regulaminu pracowniczego urzędników Unii Europejskiej.</w:t>
      </w:r>
    </w:p>
    <w:p w14:paraId="164CE250" w14:textId="77777777" w:rsidR="00133E45" w:rsidRPr="00FA5A63" w:rsidRDefault="007D29CE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Odwołanie do Sądu Unii Europejskiej można wnieść wyłącznie za pośrednictwem adwokatów uprawnionych do występowania przed sądami państwa członkowskiego Unii Europejskiej lub Europejskiego Obszaru Gospodarczego.</w:t>
      </w:r>
    </w:p>
    <w:p w14:paraId="1E92D94D" w14:textId="77777777" w:rsidR="00133E45" w:rsidRPr="00FA5A63" w:rsidRDefault="007D29CE" w:rsidP="00825020">
      <w:pPr>
        <w:pStyle w:val="BodyText"/>
        <w:spacing w:before="114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Bieg terminów określonych w art. 90 i 91 regulaminu pracowniczego urzędników Unii Europejskiej, przewidzianych dla tych dwóch rodzajów środków odwoławczych, rozpoczyna się albo od dnia powiadomienia o pierwotnej niekorzystnej decyzji, albo – w przypadku wniosku o ponowne rozpatrzenie – od dnia przekazania pierwotnej odpowiedzi komisji kwalifikacyjnej na wniosek.</w:t>
      </w:r>
    </w:p>
    <w:p w14:paraId="02A72855" w14:textId="77777777" w:rsidR="00133E45" w:rsidRPr="004E475A" w:rsidRDefault="00133E45">
      <w:pPr>
        <w:pStyle w:val="BodyText"/>
        <w:spacing w:before="54"/>
        <w:ind w:left="0"/>
        <w:rPr>
          <w:rFonts w:ascii="Arial" w:hAnsi="Arial" w:cs="Arial"/>
        </w:rPr>
      </w:pPr>
    </w:p>
    <w:p w14:paraId="61C2F1AF" w14:textId="77777777" w:rsidR="00133E45" w:rsidRPr="00FA5A63" w:rsidRDefault="007D29CE">
      <w:pPr>
        <w:pStyle w:val="Heading3"/>
        <w:numPr>
          <w:ilvl w:val="0"/>
          <w:numId w:val="1"/>
        </w:numPr>
        <w:tabs>
          <w:tab w:val="left" w:pos="405"/>
        </w:tabs>
        <w:ind w:left="405" w:hanging="295"/>
      </w:pPr>
      <w:bookmarkStart w:id="58" w:name="_Toc196471751"/>
      <w:r w:rsidRPr="00FA5A63">
        <w:t>Złożenie skargi do Europejskiego Rzecznika Praw Obywatelskich</w:t>
      </w:r>
      <w:bookmarkEnd w:id="58"/>
    </w:p>
    <w:p w14:paraId="0EBEB83F" w14:textId="77777777" w:rsidR="00133E45" w:rsidRPr="00FA5A63" w:rsidRDefault="007D29CE" w:rsidP="00825020">
      <w:pPr>
        <w:pStyle w:val="BodyText"/>
        <w:spacing w:before="211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Jeżeli masz obywatelstwo państwa członkowskiego Unii Europejskiej lub miejsce zamieszkania w Unii, możesz złożyć skargę do Europejskiego Rzecznika Praw Obywatelskich na adres:</w:t>
      </w:r>
    </w:p>
    <w:p w14:paraId="45AF020F" w14:textId="77777777" w:rsidR="00133E45" w:rsidRPr="004E475A" w:rsidRDefault="007D29CE" w:rsidP="00825020">
      <w:pPr>
        <w:pStyle w:val="BodyText"/>
        <w:spacing w:before="89" w:line="304" w:lineRule="exact"/>
        <w:ind w:left="0"/>
        <w:jc w:val="both"/>
        <w:rPr>
          <w:rFonts w:ascii="Arial" w:hAnsi="Arial" w:cs="Arial"/>
          <w:lang w:val="fr-BE"/>
        </w:rPr>
      </w:pPr>
      <w:r w:rsidRPr="004E475A">
        <w:rPr>
          <w:rFonts w:ascii="Arial" w:hAnsi="Arial" w:cs="Arial"/>
          <w:lang w:val="fr-BE"/>
        </w:rPr>
        <w:t>European Ombudsman</w:t>
      </w:r>
    </w:p>
    <w:p w14:paraId="65EEC3A0" w14:textId="77777777" w:rsidR="00133E45" w:rsidRPr="004E475A" w:rsidRDefault="007D29CE" w:rsidP="00825020">
      <w:pPr>
        <w:pStyle w:val="BodyText"/>
        <w:spacing w:before="10" w:line="216" w:lineRule="auto"/>
        <w:ind w:left="0"/>
        <w:jc w:val="both"/>
        <w:rPr>
          <w:rFonts w:ascii="Arial" w:hAnsi="Arial" w:cs="Arial"/>
          <w:lang w:val="fr-BE"/>
        </w:rPr>
      </w:pPr>
      <w:r w:rsidRPr="004E475A">
        <w:rPr>
          <w:rFonts w:ascii="Arial" w:hAnsi="Arial" w:cs="Arial"/>
          <w:lang w:val="fr-BE"/>
        </w:rPr>
        <w:t>1, Avenue du Président Robert Schuman – B.P. 403 67001 Strasbourg Cedex</w:t>
      </w:r>
    </w:p>
    <w:p w14:paraId="13D3CA96" w14:textId="77777777" w:rsidR="00133E45" w:rsidRPr="00FA5A63" w:rsidRDefault="007D29CE" w:rsidP="00825020">
      <w:pPr>
        <w:pStyle w:val="BodyText"/>
        <w:spacing w:line="295" w:lineRule="exact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FRANCE</w:t>
      </w:r>
    </w:p>
    <w:p w14:paraId="3F0FA0D4" w14:textId="6F67F788" w:rsidR="00133E45" w:rsidRPr="00FA5A63" w:rsidRDefault="007D29CE" w:rsidP="00825020">
      <w:pPr>
        <w:pStyle w:val="BodyText"/>
        <w:spacing w:before="108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zgodnie z art. 228 ust. 1 Traktatu o funkcjonowaniu Unii Europejskiej i na warunkach przewidzianych w rozporządzeniu Parlamentu Europejskiego (UE, Euratom) 2021/1163 z dnia 24 czerwca 2021 r. określającym przepisy i ogólne warunki regulujące wykonywanie funkcji Rzecznika Praw Obywatelskich (Statut Europejskiego Rzecznika Praw Obywatelskich) i uchylające decyzję 94/262/EWWiS, WE, Euratom,</w:t>
      </w:r>
    </w:p>
    <w:p w14:paraId="5599B1AB" w14:textId="77777777" w:rsidR="00133E45" w:rsidRPr="00FA5A63" w:rsidRDefault="007D29CE" w:rsidP="00825020">
      <w:pPr>
        <w:pStyle w:val="BodyText"/>
        <w:spacing w:before="115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Złożenie skargi do Europejskiego Rzecznika Praw Obywatelskich nie przerywa biegu terminu wniesienia odwołania do Sądu Unii Europejskiej (określonego w art. 91 regulaminu pracowniczego urzędników Unii Europejskiej) na podstawie art. 270 Traktatu o funkcjonowaniu Unii Europejskiej. Zgodnie z art. 228 ust. 1 Traktatu o funkcjonowaniu Unii Europejskiej Europejski Rzecznik Praw Obywatelskich rozpatruje wyłącznie skargi dotyczące spraw, które nie są ani nie były przedmiotem postępowania sądowego.</w:t>
      </w:r>
    </w:p>
    <w:p w14:paraId="0441BFFF" w14:textId="77777777" w:rsidR="00133E45" w:rsidRPr="00FA5A63" w:rsidRDefault="007D29CE" w:rsidP="00825020">
      <w:pPr>
        <w:pStyle w:val="BodyText"/>
        <w:spacing w:before="117" w:line="216" w:lineRule="auto"/>
        <w:ind w:left="0"/>
        <w:jc w:val="both"/>
        <w:rPr>
          <w:rFonts w:ascii="Arial" w:hAnsi="Arial" w:cs="Arial"/>
        </w:rPr>
      </w:pPr>
      <w:r w:rsidRPr="00FA5A63">
        <w:rPr>
          <w:rFonts w:ascii="Arial" w:hAnsi="Arial" w:cs="Arial"/>
        </w:rPr>
        <w:t>Złożenie wniosku o ponowne rozpatrzenie, zażalenia, odwołania lub skargi do Europejskiego Rzecznika Praw Obywatelskich nie powoduje zawieszenia prac komisji kwalifikacyjnej.</w:t>
      </w:r>
    </w:p>
    <w:p w14:paraId="696F4910" w14:textId="77777777" w:rsidR="00133E45" w:rsidRPr="004E475A" w:rsidRDefault="00133E45" w:rsidP="00825020">
      <w:pPr>
        <w:pStyle w:val="BodyText"/>
        <w:ind w:left="0"/>
        <w:jc w:val="both"/>
        <w:rPr>
          <w:rFonts w:ascii="Arial" w:hAnsi="Arial" w:cs="Arial"/>
          <w:sz w:val="20"/>
        </w:rPr>
      </w:pPr>
    </w:p>
    <w:p w14:paraId="6D52EA30" w14:textId="77777777" w:rsidR="00133E45" w:rsidRPr="004E475A" w:rsidRDefault="00133E45" w:rsidP="00825020">
      <w:pPr>
        <w:pStyle w:val="BodyText"/>
        <w:ind w:left="0"/>
        <w:jc w:val="both"/>
        <w:rPr>
          <w:rFonts w:ascii="Arial" w:hAnsi="Arial" w:cs="Arial"/>
          <w:sz w:val="20"/>
        </w:rPr>
      </w:pPr>
    </w:p>
    <w:p w14:paraId="20EF2B8D" w14:textId="77777777" w:rsidR="00133E45" w:rsidRPr="004E475A" w:rsidRDefault="00133E45" w:rsidP="00825020">
      <w:pPr>
        <w:pStyle w:val="BodyText"/>
        <w:ind w:left="0"/>
        <w:jc w:val="both"/>
        <w:rPr>
          <w:rFonts w:ascii="Arial" w:hAnsi="Arial" w:cs="Arial"/>
          <w:sz w:val="20"/>
        </w:rPr>
      </w:pPr>
    </w:p>
    <w:p w14:paraId="12667A4C" w14:textId="77777777" w:rsidR="00133E45" w:rsidRPr="004E475A" w:rsidRDefault="00133E45">
      <w:pPr>
        <w:pStyle w:val="BodyText"/>
        <w:ind w:left="0"/>
        <w:rPr>
          <w:rFonts w:ascii="Arial" w:hAnsi="Arial" w:cs="Arial"/>
          <w:sz w:val="20"/>
        </w:rPr>
      </w:pPr>
    </w:p>
    <w:p w14:paraId="006E6053" w14:textId="77777777" w:rsidR="00133E45" w:rsidRPr="004E475A" w:rsidRDefault="00133E45">
      <w:pPr>
        <w:pStyle w:val="BodyText"/>
        <w:ind w:left="0"/>
        <w:rPr>
          <w:rFonts w:ascii="Arial" w:hAnsi="Arial" w:cs="Arial"/>
          <w:sz w:val="20"/>
        </w:rPr>
      </w:pPr>
    </w:p>
    <w:p w14:paraId="2571F1CC" w14:textId="77777777" w:rsidR="00133E45" w:rsidRPr="004E475A" w:rsidRDefault="00133E45">
      <w:pPr>
        <w:pStyle w:val="BodyText"/>
        <w:ind w:left="0"/>
        <w:rPr>
          <w:rFonts w:ascii="Arial" w:hAnsi="Arial" w:cs="Arial"/>
          <w:sz w:val="20"/>
        </w:rPr>
      </w:pPr>
    </w:p>
    <w:p w14:paraId="1F55E7F1" w14:textId="77777777" w:rsidR="00133E45" w:rsidRPr="004E475A" w:rsidRDefault="00133E45">
      <w:pPr>
        <w:pStyle w:val="BodyText"/>
        <w:ind w:left="0"/>
        <w:rPr>
          <w:rFonts w:ascii="Arial" w:hAnsi="Arial" w:cs="Arial"/>
          <w:sz w:val="20"/>
        </w:rPr>
      </w:pPr>
    </w:p>
    <w:p w14:paraId="3DAFDCCF" w14:textId="67D0F2FF" w:rsidR="00133E45" w:rsidRPr="004E475A" w:rsidRDefault="00133E45">
      <w:pPr>
        <w:pStyle w:val="BodyText"/>
        <w:ind w:left="0"/>
        <w:rPr>
          <w:rFonts w:ascii="Arial" w:hAnsi="Arial" w:cs="Arial"/>
          <w:sz w:val="20"/>
        </w:rPr>
      </w:pPr>
    </w:p>
    <w:p w14:paraId="1EB6C1A3" w14:textId="206CFBAE" w:rsidR="00133E45" w:rsidRPr="004E475A" w:rsidRDefault="00133E45">
      <w:pPr>
        <w:pStyle w:val="BodyText"/>
        <w:ind w:left="0"/>
        <w:rPr>
          <w:rFonts w:ascii="Arial" w:hAnsi="Arial" w:cs="Arial"/>
          <w:sz w:val="20"/>
        </w:rPr>
      </w:pPr>
    </w:p>
    <w:p w14:paraId="621AEE85" w14:textId="77777777" w:rsidR="001C3016" w:rsidRPr="004E475A" w:rsidRDefault="001C3016">
      <w:pPr>
        <w:pStyle w:val="BodyText"/>
        <w:ind w:left="0"/>
        <w:rPr>
          <w:rFonts w:ascii="Arial" w:hAnsi="Arial" w:cs="Arial"/>
          <w:sz w:val="20"/>
        </w:rPr>
      </w:pPr>
    </w:p>
    <w:p w14:paraId="73DB386F" w14:textId="77777777" w:rsidR="001C3016" w:rsidRPr="004E475A" w:rsidRDefault="001C3016">
      <w:pPr>
        <w:pStyle w:val="BodyText"/>
        <w:ind w:left="0"/>
        <w:rPr>
          <w:rFonts w:ascii="Arial" w:hAnsi="Arial" w:cs="Arial"/>
          <w:sz w:val="20"/>
        </w:rPr>
      </w:pPr>
    </w:p>
    <w:p w14:paraId="07C0895E" w14:textId="77777777" w:rsidR="001C3016" w:rsidRPr="004E475A" w:rsidRDefault="001C3016">
      <w:pPr>
        <w:pStyle w:val="BodyText"/>
        <w:ind w:left="0"/>
        <w:rPr>
          <w:rFonts w:ascii="Arial" w:hAnsi="Arial" w:cs="Arial"/>
          <w:sz w:val="20"/>
        </w:rPr>
      </w:pPr>
    </w:p>
    <w:p w14:paraId="7BB036A4" w14:textId="77777777" w:rsidR="001C3016" w:rsidRPr="004E475A" w:rsidRDefault="001C3016">
      <w:pPr>
        <w:pStyle w:val="BodyText"/>
        <w:ind w:left="0"/>
        <w:rPr>
          <w:rFonts w:ascii="Arial" w:hAnsi="Arial" w:cs="Arial"/>
          <w:sz w:val="20"/>
        </w:rPr>
      </w:pPr>
    </w:p>
    <w:p w14:paraId="7AD0040E" w14:textId="77777777" w:rsidR="001C3016" w:rsidRPr="004E475A" w:rsidRDefault="001C3016">
      <w:pPr>
        <w:pStyle w:val="BodyText"/>
        <w:ind w:left="0"/>
        <w:rPr>
          <w:rFonts w:ascii="Arial" w:hAnsi="Arial" w:cs="Arial"/>
          <w:sz w:val="20"/>
        </w:rPr>
      </w:pPr>
    </w:p>
    <w:p w14:paraId="346B3BE9" w14:textId="77777777" w:rsidR="001C3016" w:rsidRPr="004E475A" w:rsidRDefault="001C3016">
      <w:pPr>
        <w:pStyle w:val="BodyText"/>
        <w:ind w:left="0"/>
        <w:rPr>
          <w:rFonts w:ascii="Arial" w:hAnsi="Arial" w:cs="Arial"/>
          <w:sz w:val="20"/>
        </w:rPr>
      </w:pPr>
    </w:p>
    <w:p w14:paraId="0E8B6951" w14:textId="77777777" w:rsidR="001C3016" w:rsidRPr="004E475A" w:rsidRDefault="001C3016">
      <w:pPr>
        <w:pStyle w:val="BodyText"/>
        <w:ind w:left="0"/>
        <w:rPr>
          <w:rFonts w:ascii="Arial" w:hAnsi="Arial" w:cs="Arial"/>
          <w:sz w:val="20"/>
        </w:rPr>
      </w:pPr>
    </w:p>
    <w:p w14:paraId="642F507F" w14:textId="006D2201" w:rsidR="00133E45" w:rsidRPr="004E475A" w:rsidRDefault="00133E45">
      <w:pPr>
        <w:pStyle w:val="BodyText"/>
        <w:ind w:left="0"/>
        <w:rPr>
          <w:rFonts w:ascii="Arial" w:hAnsi="Arial" w:cs="Arial"/>
          <w:sz w:val="20"/>
        </w:rPr>
      </w:pPr>
    </w:p>
    <w:p w14:paraId="29FA8742" w14:textId="77777777" w:rsidR="00133E45" w:rsidRPr="004E475A" w:rsidRDefault="00133E45">
      <w:pPr>
        <w:pStyle w:val="BodyText"/>
        <w:ind w:left="0"/>
        <w:rPr>
          <w:rFonts w:ascii="Arial" w:hAnsi="Arial" w:cs="Arial"/>
          <w:sz w:val="20"/>
        </w:rPr>
      </w:pPr>
    </w:p>
    <w:p w14:paraId="1F1150F7" w14:textId="43997053" w:rsidR="00A11401" w:rsidRPr="004E475A" w:rsidRDefault="00A11401" w:rsidP="00A11401">
      <w:pPr>
        <w:pStyle w:val="BodyText"/>
        <w:spacing w:before="161"/>
        <w:ind w:left="0"/>
        <w:rPr>
          <w:rFonts w:ascii="Arial" w:hAnsi="Arial" w:cs="Arial"/>
          <w:sz w:val="20"/>
        </w:rPr>
      </w:pPr>
    </w:p>
    <w:p w14:paraId="202A7B48" w14:textId="5E94424F" w:rsidR="00A11401" w:rsidRPr="004E475A" w:rsidRDefault="00A11401" w:rsidP="00A11401">
      <w:pPr>
        <w:pStyle w:val="BodyText"/>
        <w:spacing w:before="161"/>
        <w:ind w:left="0"/>
        <w:rPr>
          <w:rFonts w:ascii="Arial" w:hAnsi="Arial" w:cs="Arial"/>
          <w:sz w:val="20"/>
        </w:rPr>
      </w:pPr>
    </w:p>
    <w:p w14:paraId="7304B7D3" w14:textId="518159B1" w:rsidR="00133E45" w:rsidRPr="00FA5A63" w:rsidRDefault="00A11401" w:rsidP="00825020">
      <w:pPr>
        <w:pStyle w:val="BodyText"/>
        <w:spacing w:before="161"/>
        <w:rPr>
          <w:rFonts w:ascii="Arial" w:hAnsi="Arial" w:cs="Arial"/>
          <w:sz w:val="20"/>
        </w:rPr>
      </w:pPr>
      <w:r w:rsidRPr="00FA5A63">
        <w:rPr>
          <w:rFonts w:ascii="Arial" w:hAnsi="Arial" w:cs="Arial"/>
          <w:noProof/>
          <w:vertAlign w:val="superscript"/>
          <w:lang w:val="fr-FR"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7C401F" wp14:editId="1582FC82">
                <wp:simplePos x="0" y="0"/>
                <wp:positionH relativeFrom="page">
                  <wp:posOffset>533400</wp:posOffset>
                </wp:positionH>
                <wp:positionV relativeFrom="paragraph">
                  <wp:posOffset>99695</wp:posOffset>
                </wp:positionV>
                <wp:extent cx="914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8" style="position:absolute;margin-left:42pt;margin-top:7.85pt;width:1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spid="_x0000_s1026" filled="f" strokeweight="1pt" path="m,l9144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FHDQIAAFkEAAAOAAAAZHJzL2Uyb0RvYy54bWysVE1v2zAMvQ/YfxB0X5wExT6MOMXQoMOA&#10;oivQDDsrshwbk0WNVGLn34+SP5p1t2E+CJRIke/xUd7c9q0VZ4PUgCvkarGUwjgNZeOOhfy+v3/3&#10;UQoKypXKgjOFvBiSt9u3bzadz80aarClQcFJHOWdL2Qdgs+zjHRtWkUL8MaxswJsVeAtHrMSVcfZ&#10;W5utl8v3WQdYegRtiPh0NzjlNuWvKqPDt6oiE4QtJGMLacW0HuKabTcqP6LydaNHGOofULSqcVx0&#10;TrVTQYkTNn+lahuNQFCFhYY2g6pqtEkcmM1q+YrNc628SVy4OeTnNtH/S6sfz8/+CSN08g+gfxJ3&#10;JOs85bMnbmiM6StsYywDF33q4mXuoumD0Hz4aXVzs+Rea3at1h9SjzOVT1f1icIXAymNOj9QGCQo&#10;J0vVk6V7N5nIQkYJbZIwSMESohQs4WGQ0KsQ70Vs0RTdjCMetXA2e0jO8Ao3I3vxWncdNRGZKHLo&#10;EMBGLMKNGoxUmO1ratZFDJH/Mg0GgW3K+8baiILweLizKM4qjmX6Ig1O8UeYRwo7RfUQl1xjmHWj&#10;SoMwUaIDlJcnFB3PciHp10mhkcJ+dTwscfAnAyfjMBkY7B2k55EaxDX3/Q+FXsTyhQys6yNMo6jy&#10;SbPIfY6NNx18PgWomihomqAB0bjh+U0Ex7cWH8j1PkW9/BG2vwEAAP//AwBQSwMEFAAGAAgAAAAh&#10;ACrKIaLcAAAACAEAAA8AAABkcnMvZG93bnJldi54bWxMj0FPwkAQhe8m/ofNmHiTLY1grd0SMQG5&#10;ChivQ3dsG7uzTXeB8u8dTnqc7728ea9YjK5TJxpC69nAdJKAIq68bbk2sN+tHjJQISJb7DyTgQsF&#10;WJS3NwXm1p/5g07bWCsJ4ZCjgSbGPtc6VA05DBPfE4v27QeHUc6h1nbAs4S7TqdJMtcOW5YPDfb0&#10;1lD1sz06A+/6a77eX2br6WqztGn96XdL3Bhzfze+voCKNMY/M1zrS3UopdPBH9kG1RnIHmVKFD57&#10;AiV6mmYCDlfwDLos9P8B5S8AAAD//wMAUEsBAi0AFAAGAAgAAAAhALaDOJL+AAAA4QEAABMAAAAA&#10;AAAAAAAAAAAAAAAAAFtDb250ZW50X1R5cGVzXS54bWxQSwECLQAUAAYACAAAACEAOP0h/9YAAACU&#10;AQAACwAAAAAAAAAAAAAAAAAvAQAAX3JlbHMvLnJlbHNQSwECLQAUAAYACAAAACEAJlHxRw0CAABZ&#10;BAAADgAAAAAAAAAAAAAAAAAuAgAAZHJzL2Uyb0RvYy54bWxQSwECLQAUAAYACAAAACEAKsohotwA&#10;AAAIAQAADwAAAAAAAAAAAAAAAABnBAAAZHJzL2Rvd25yZXYueG1sUEsFBgAAAAAEAAQA8wAAAHAF&#10;AAAAAA==&#10;" w14:anchorId="64239314">
                <v:path arrowok="t"/>
                <w10:wrap type="topAndBottom" anchorx="page"/>
              </v:shape>
            </w:pict>
          </mc:Fallback>
        </mc:AlternateContent>
      </w:r>
      <w:r w:rsidRPr="00FA5A63">
        <w:rPr>
          <w:rFonts w:ascii="Arial" w:hAnsi="Arial" w:cs="Arial"/>
          <w:sz w:val="20"/>
          <w:vertAlign w:val="superscript"/>
        </w:rPr>
        <w:t>5</w:t>
      </w:r>
      <w:r w:rsidRPr="00FA5A63">
        <w:rPr>
          <w:rFonts w:ascii="Arial" w:hAnsi="Arial" w:cs="Arial"/>
          <w:sz w:val="20"/>
        </w:rPr>
        <w:t xml:space="preserve"> </w:t>
      </w:r>
      <w:hyperlink r:id="rId16" w:tooltip="Dostęp do dokumentu przez ELI URI." w:history="1">
        <w:r w:rsidRPr="00FA5A63">
          <w:rPr>
            <w:rStyle w:val="Hyperlink"/>
            <w:rFonts w:ascii="Arial" w:hAnsi="Arial" w:cs="Arial"/>
          </w:rPr>
          <w:t>http://data.europa.eu/eli/reg/2021/1163/oj</w:t>
        </w:r>
      </w:hyperlink>
    </w:p>
    <w:sectPr w:rsidR="00133E45" w:rsidRPr="00FA5A63">
      <w:pgSz w:w="11910" w:h="16840"/>
      <w:pgMar w:top="720" w:right="740" w:bottom="640" w:left="7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1D78" w14:textId="77777777" w:rsidR="00FA5A63" w:rsidRDefault="00FA5A63">
      <w:r>
        <w:separator/>
      </w:r>
    </w:p>
  </w:endnote>
  <w:endnote w:type="continuationSeparator" w:id="0">
    <w:p w14:paraId="3B4DCDC9" w14:textId="77777777" w:rsidR="00FA5A63" w:rsidRDefault="00FA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7EF6" w14:textId="77777777" w:rsidR="00FA5A63" w:rsidRDefault="00FA5A63">
    <w:pPr>
      <w:pStyle w:val="BodyText"/>
      <w:spacing w:line="14" w:lineRule="auto"/>
      <w:ind w:left="0"/>
      <w:rPr>
        <w:sz w:val="10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6978560" behindDoc="1" locked="0" layoutInCell="1" allowOverlap="1" wp14:anchorId="5AF55E3C" wp14:editId="122D1265">
              <wp:simplePos x="0" y="0"/>
              <wp:positionH relativeFrom="page">
                <wp:posOffset>7131542</wp:posOffset>
              </wp:positionH>
              <wp:positionV relativeFrom="page">
                <wp:posOffset>10263338</wp:posOffset>
              </wp:positionV>
              <wp:extent cx="245745" cy="198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76410" w14:textId="615F4E36" w:rsidR="00FA5A63" w:rsidRDefault="00FA5A63">
                          <w:pPr>
                            <w:pStyle w:val="BodyText"/>
                            <w:spacing w:line="291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2016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55E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1.55pt;margin-top:808.15pt;width:19.35pt;height:15.6pt;z-index:-163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wLlQEAABoDAAAOAAAAZHJzL2Uyb0RvYy54bWysUsFuGyEQvVfKPyDuMbaVtOnK66hN1KpS&#10;1EZK8wGYBe+qC0NmsHf99x3I2q7aW9TLMMDw5r03rG5H34u9Reog1HIxm0thg4GmC9taPv/8cnkj&#10;BSUdGt1DsLU8WJK364t3qyFWdgkt9I1FwSCBqiHWsk0pVkqRaa3XNINoA186QK8Tb3GrGtQDo/te&#10;Lefz92oAbCKCsUR8ev96KdcF3zlr0g/nyCbR15K5pRKxxE2Oar3S1RZ1bDsz0dBvYOF1F7jpCepe&#10;Jy122P0D5TuDQODSzIBX4FxnbNHAahbzv9Q8tTraooXNoXiyif4frPm+f4qPKNL4GUYeYBFB8QHM&#10;L2Jv1BCpmmqyp1QRV2eho0OfV5Yg+CF7ezj5acckDB8ur64/XF1LYfhq8fFmsSx+q/PjiJS+WvAi&#10;J7VEHlchoPcPlHJ7XR1LJi6v7TORNG5GLsnpBpoDaxh4jLWkl51GK0X/LbBPeebHBI/J5phg6u+g&#10;/IwsJcCnXQLXlc5n3KkzD6AQmj5LnvCf+1J1/tLr3wAAAP//AwBQSwMEFAAGAAgAAAAhACsioZPg&#10;AAAADwEAAA8AAABkcnMvZG93bnJldi54bWxMT8FOg0AUvJv4D5tn4s0utIoVWZrG6MnESPHQ4wKv&#10;sCn7Ftlti3/v46S3mTeTeTPZZrK9OOPojSMF8SICgVS7xlCr4Kt8u1uD8EFTo3tHqOAHPWzy66tM&#10;p427UIHnXWgFh5BPtYIuhCGV0tcdWu0XbkBi7eBGqwPTsZXNqC8cbnu5jKJEWm2IP3R6wJcO6+Pu&#10;ZBVs91S8mu+P6rM4FKYsnyJ6T45K3d5M22cQAafwZ4a5PleHnDtV7kSNFz3zeLmK2csoiZMViNnD&#10;kPdU8+3+8QFknsn/O/JfAAAA//8DAFBLAQItABQABgAIAAAAIQC2gziS/gAAAOEBAAATAAAAAAAA&#10;AAAAAAAAAAAAAABbQ29udGVudF9UeXBlc10ueG1sUEsBAi0AFAAGAAgAAAAhADj9If/WAAAAlAEA&#10;AAsAAAAAAAAAAAAAAAAALwEAAF9yZWxzLy5yZWxzUEsBAi0AFAAGAAgAAAAhAHiPLAuVAQAAGgMA&#10;AA4AAAAAAAAAAAAAAAAALgIAAGRycy9lMm9Eb2MueG1sUEsBAi0AFAAGAAgAAAAhACsioZPgAAAA&#10;DwEAAA8AAAAAAAAAAAAAAAAA7wMAAGRycy9kb3ducmV2LnhtbFBLBQYAAAAABAAEAPMAAAD8BAAA&#10;AAA=&#10;" filled="f" stroked="f">
              <v:textbox inset="0,0,0,0">
                <w:txbxContent>
                  <w:p w14:paraId="66276410" w14:textId="615F4E36" w:rsidR="00FA5A63" w:rsidRDefault="00FA5A63">
                    <w:pPr>
                      <w:pStyle w:val="BodyText"/>
                      <w:spacing w:line="291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82016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FCE5" w14:textId="77777777" w:rsidR="00FA5A63" w:rsidRDefault="00FA5A63">
      <w:r>
        <w:separator/>
      </w:r>
    </w:p>
  </w:footnote>
  <w:footnote w:type="continuationSeparator" w:id="0">
    <w:p w14:paraId="6BD7A1D5" w14:textId="77777777" w:rsidR="00FA5A63" w:rsidRDefault="00FA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C69"/>
    <w:multiLevelType w:val="hybridMultilevel"/>
    <w:tmpl w:val="45B0DC00"/>
    <w:lvl w:ilvl="0" w:tplc="67B61910">
      <w:numFmt w:val="bullet"/>
      <w:lvlText w:val="•"/>
      <w:lvlJc w:val="left"/>
      <w:pPr>
        <w:ind w:left="596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A64281E">
      <w:numFmt w:val="bullet"/>
      <w:lvlText w:val="•"/>
      <w:lvlJc w:val="left"/>
      <w:pPr>
        <w:ind w:left="1610" w:hanging="171"/>
      </w:pPr>
      <w:rPr>
        <w:rFonts w:hint="default"/>
        <w:lang w:val="en-US" w:eastAsia="en-US" w:bidi="ar-SA"/>
      </w:rPr>
    </w:lvl>
    <w:lvl w:ilvl="2" w:tplc="92601570">
      <w:numFmt w:val="bullet"/>
      <w:lvlText w:val="•"/>
      <w:lvlJc w:val="left"/>
      <w:pPr>
        <w:ind w:left="2625" w:hanging="171"/>
      </w:pPr>
      <w:rPr>
        <w:rFonts w:hint="default"/>
        <w:lang w:val="en-US" w:eastAsia="en-US" w:bidi="ar-SA"/>
      </w:rPr>
    </w:lvl>
    <w:lvl w:ilvl="3" w:tplc="C51436E0">
      <w:numFmt w:val="bullet"/>
      <w:lvlText w:val="•"/>
      <w:lvlJc w:val="left"/>
      <w:pPr>
        <w:ind w:left="3639" w:hanging="171"/>
      </w:pPr>
      <w:rPr>
        <w:rFonts w:hint="default"/>
        <w:lang w:val="en-US" w:eastAsia="en-US" w:bidi="ar-SA"/>
      </w:rPr>
    </w:lvl>
    <w:lvl w:ilvl="4" w:tplc="A168A568">
      <w:numFmt w:val="bullet"/>
      <w:lvlText w:val="•"/>
      <w:lvlJc w:val="left"/>
      <w:pPr>
        <w:ind w:left="4654" w:hanging="171"/>
      </w:pPr>
      <w:rPr>
        <w:rFonts w:hint="default"/>
        <w:lang w:val="en-US" w:eastAsia="en-US" w:bidi="ar-SA"/>
      </w:rPr>
    </w:lvl>
    <w:lvl w:ilvl="5" w:tplc="0D281B3E">
      <w:numFmt w:val="bullet"/>
      <w:lvlText w:val="•"/>
      <w:lvlJc w:val="left"/>
      <w:pPr>
        <w:ind w:left="5668" w:hanging="171"/>
      </w:pPr>
      <w:rPr>
        <w:rFonts w:hint="default"/>
        <w:lang w:val="en-US" w:eastAsia="en-US" w:bidi="ar-SA"/>
      </w:rPr>
    </w:lvl>
    <w:lvl w:ilvl="6" w:tplc="6B3C69AA">
      <w:numFmt w:val="bullet"/>
      <w:lvlText w:val="•"/>
      <w:lvlJc w:val="left"/>
      <w:pPr>
        <w:ind w:left="6683" w:hanging="171"/>
      </w:pPr>
      <w:rPr>
        <w:rFonts w:hint="default"/>
        <w:lang w:val="en-US" w:eastAsia="en-US" w:bidi="ar-SA"/>
      </w:rPr>
    </w:lvl>
    <w:lvl w:ilvl="7" w:tplc="2AAA40C4">
      <w:numFmt w:val="bullet"/>
      <w:lvlText w:val="•"/>
      <w:lvlJc w:val="left"/>
      <w:pPr>
        <w:ind w:left="7697" w:hanging="171"/>
      </w:pPr>
      <w:rPr>
        <w:rFonts w:hint="default"/>
        <w:lang w:val="en-US" w:eastAsia="en-US" w:bidi="ar-SA"/>
      </w:rPr>
    </w:lvl>
    <w:lvl w:ilvl="8" w:tplc="2A2A1BAC">
      <w:numFmt w:val="bullet"/>
      <w:lvlText w:val="•"/>
      <w:lvlJc w:val="left"/>
      <w:pPr>
        <w:ind w:left="8712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97F0B8E"/>
    <w:multiLevelType w:val="hybridMultilevel"/>
    <w:tmpl w:val="D348E7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0F98"/>
    <w:multiLevelType w:val="multilevel"/>
    <w:tmpl w:val="E62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12BF6"/>
    <w:multiLevelType w:val="hybridMultilevel"/>
    <w:tmpl w:val="4FE8DA2E"/>
    <w:lvl w:ilvl="0" w:tplc="D0840E02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4EE862">
      <w:numFmt w:val="bullet"/>
      <w:lvlText w:val="•"/>
      <w:lvlJc w:val="left"/>
      <w:pPr>
        <w:ind w:left="1294" w:hanging="171"/>
      </w:pPr>
      <w:rPr>
        <w:rFonts w:hint="default"/>
        <w:lang w:val="en-US" w:eastAsia="en-US" w:bidi="ar-SA"/>
      </w:rPr>
    </w:lvl>
    <w:lvl w:ilvl="2" w:tplc="9892ACBE">
      <w:numFmt w:val="bullet"/>
      <w:lvlText w:val="•"/>
      <w:lvlJc w:val="left"/>
      <w:pPr>
        <w:ind w:left="2309" w:hanging="171"/>
      </w:pPr>
      <w:rPr>
        <w:rFonts w:hint="default"/>
        <w:lang w:val="en-US" w:eastAsia="en-US" w:bidi="ar-SA"/>
      </w:rPr>
    </w:lvl>
    <w:lvl w:ilvl="3" w:tplc="940894CC">
      <w:numFmt w:val="bullet"/>
      <w:lvlText w:val="•"/>
      <w:lvlJc w:val="left"/>
      <w:pPr>
        <w:ind w:left="3323" w:hanging="171"/>
      </w:pPr>
      <w:rPr>
        <w:rFonts w:hint="default"/>
        <w:lang w:val="en-US" w:eastAsia="en-US" w:bidi="ar-SA"/>
      </w:rPr>
    </w:lvl>
    <w:lvl w:ilvl="4" w:tplc="FE5A54A8">
      <w:numFmt w:val="bullet"/>
      <w:lvlText w:val="•"/>
      <w:lvlJc w:val="left"/>
      <w:pPr>
        <w:ind w:left="4338" w:hanging="171"/>
      </w:pPr>
      <w:rPr>
        <w:rFonts w:hint="default"/>
        <w:lang w:val="en-US" w:eastAsia="en-US" w:bidi="ar-SA"/>
      </w:rPr>
    </w:lvl>
    <w:lvl w:ilvl="5" w:tplc="04464A68">
      <w:numFmt w:val="bullet"/>
      <w:lvlText w:val="•"/>
      <w:lvlJc w:val="left"/>
      <w:pPr>
        <w:ind w:left="5352" w:hanging="171"/>
      </w:pPr>
      <w:rPr>
        <w:rFonts w:hint="default"/>
        <w:lang w:val="en-US" w:eastAsia="en-US" w:bidi="ar-SA"/>
      </w:rPr>
    </w:lvl>
    <w:lvl w:ilvl="6" w:tplc="037ACC98">
      <w:numFmt w:val="bullet"/>
      <w:lvlText w:val="•"/>
      <w:lvlJc w:val="left"/>
      <w:pPr>
        <w:ind w:left="6367" w:hanging="171"/>
      </w:pPr>
      <w:rPr>
        <w:rFonts w:hint="default"/>
        <w:lang w:val="en-US" w:eastAsia="en-US" w:bidi="ar-SA"/>
      </w:rPr>
    </w:lvl>
    <w:lvl w:ilvl="7" w:tplc="89146374">
      <w:numFmt w:val="bullet"/>
      <w:lvlText w:val="•"/>
      <w:lvlJc w:val="left"/>
      <w:pPr>
        <w:ind w:left="7381" w:hanging="171"/>
      </w:pPr>
      <w:rPr>
        <w:rFonts w:hint="default"/>
        <w:lang w:val="en-US" w:eastAsia="en-US" w:bidi="ar-SA"/>
      </w:rPr>
    </w:lvl>
    <w:lvl w:ilvl="8" w:tplc="D0806086">
      <w:numFmt w:val="bullet"/>
      <w:lvlText w:val="•"/>
      <w:lvlJc w:val="left"/>
      <w:pPr>
        <w:ind w:left="8396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1C5D508D"/>
    <w:multiLevelType w:val="hybridMultilevel"/>
    <w:tmpl w:val="067632A8"/>
    <w:lvl w:ilvl="0" w:tplc="D99A928C">
      <w:start w:val="1"/>
      <w:numFmt w:val="upperLetter"/>
      <w:lvlText w:val="%1."/>
      <w:lvlJc w:val="left"/>
      <w:pPr>
        <w:ind w:left="423" w:hanging="314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0"/>
        <w:w w:val="100"/>
        <w:sz w:val="28"/>
        <w:szCs w:val="28"/>
        <w:lang w:val="en-US" w:eastAsia="en-US" w:bidi="ar-SA"/>
      </w:rPr>
    </w:lvl>
    <w:lvl w:ilvl="1" w:tplc="82DCDB92">
      <w:numFmt w:val="bullet"/>
      <w:lvlText w:val="•"/>
      <w:lvlJc w:val="left"/>
      <w:pPr>
        <w:ind w:left="1420" w:hanging="314"/>
      </w:pPr>
      <w:rPr>
        <w:rFonts w:hint="default"/>
        <w:lang w:val="en-US" w:eastAsia="en-US" w:bidi="ar-SA"/>
      </w:rPr>
    </w:lvl>
    <w:lvl w:ilvl="2" w:tplc="0090DC48">
      <w:numFmt w:val="bullet"/>
      <w:lvlText w:val="•"/>
      <w:lvlJc w:val="left"/>
      <w:pPr>
        <w:ind w:left="2421" w:hanging="314"/>
      </w:pPr>
      <w:rPr>
        <w:rFonts w:hint="default"/>
        <w:lang w:val="en-US" w:eastAsia="en-US" w:bidi="ar-SA"/>
      </w:rPr>
    </w:lvl>
    <w:lvl w:ilvl="3" w:tplc="75AE10E8">
      <w:numFmt w:val="bullet"/>
      <w:lvlText w:val="•"/>
      <w:lvlJc w:val="left"/>
      <w:pPr>
        <w:ind w:left="3421" w:hanging="314"/>
      </w:pPr>
      <w:rPr>
        <w:rFonts w:hint="default"/>
        <w:lang w:val="en-US" w:eastAsia="en-US" w:bidi="ar-SA"/>
      </w:rPr>
    </w:lvl>
    <w:lvl w:ilvl="4" w:tplc="D99852F8">
      <w:numFmt w:val="bullet"/>
      <w:lvlText w:val="•"/>
      <w:lvlJc w:val="left"/>
      <w:pPr>
        <w:ind w:left="4422" w:hanging="314"/>
      </w:pPr>
      <w:rPr>
        <w:rFonts w:hint="default"/>
        <w:lang w:val="en-US" w:eastAsia="en-US" w:bidi="ar-SA"/>
      </w:rPr>
    </w:lvl>
    <w:lvl w:ilvl="5" w:tplc="439620B0">
      <w:numFmt w:val="bullet"/>
      <w:lvlText w:val="•"/>
      <w:lvlJc w:val="left"/>
      <w:pPr>
        <w:ind w:left="5422" w:hanging="314"/>
      </w:pPr>
      <w:rPr>
        <w:rFonts w:hint="default"/>
        <w:lang w:val="en-US" w:eastAsia="en-US" w:bidi="ar-SA"/>
      </w:rPr>
    </w:lvl>
    <w:lvl w:ilvl="6" w:tplc="4E184EFE">
      <w:numFmt w:val="bullet"/>
      <w:lvlText w:val="•"/>
      <w:lvlJc w:val="left"/>
      <w:pPr>
        <w:ind w:left="6423" w:hanging="314"/>
      </w:pPr>
      <w:rPr>
        <w:rFonts w:hint="default"/>
        <w:lang w:val="en-US" w:eastAsia="en-US" w:bidi="ar-SA"/>
      </w:rPr>
    </w:lvl>
    <w:lvl w:ilvl="7" w:tplc="DBA02A08">
      <w:numFmt w:val="bullet"/>
      <w:lvlText w:val="•"/>
      <w:lvlJc w:val="left"/>
      <w:pPr>
        <w:ind w:left="7423" w:hanging="314"/>
      </w:pPr>
      <w:rPr>
        <w:rFonts w:hint="default"/>
        <w:lang w:val="en-US" w:eastAsia="en-US" w:bidi="ar-SA"/>
      </w:rPr>
    </w:lvl>
    <w:lvl w:ilvl="8" w:tplc="E88A7A9C">
      <w:numFmt w:val="bullet"/>
      <w:lvlText w:val="•"/>
      <w:lvlJc w:val="left"/>
      <w:pPr>
        <w:ind w:left="8424" w:hanging="314"/>
      </w:pPr>
      <w:rPr>
        <w:rFonts w:hint="default"/>
        <w:lang w:val="en-US" w:eastAsia="en-US" w:bidi="ar-SA"/>
      </w:rPr>
    </w:lvl>
  </w:abstractNum>
  <w:abstractNum w:abstractNumId="5" w15:restartNumberingAfterBreak="0">
    <w:nsid w:val="22FC6141"/>
    <w:multiLevelType w:val="hybridMultilevel"/>
    <w:tmpl w:val="AC4C5CDA"/>
    <w:lvl w:ilvl="0" w:tplc="89449CFC">
      <w:start w:val="1"/>
      <w:numFmt w:val="decimal"/>
      <w:lvlText w:val="%1."/>
      <w:lvlJc w:val="left"/>
      <w:pPr>
        <w:ind w:left="450" w:hanging="341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9C91AE">
      <w:numFmt w:val="bullet"/>
      <w:lvlText w:val="•"/>
      <w:lvlJc w:val="left"/>
      <w:pPr>
        <w:ind w:left="1456" w:hanging="341"/>
      </w:pPr>
      <w:rPr>
        <w:rFonts w:hint="default"/>
        <w:lang w:val="en-US" w:eastAsia="en-US" w:bidi="ar-SA"/>
      </w:rPr>
    </w:lvl>
    <w:lvl w:ilvl="2" w:tplc="6DC21DFC">
      <w:numFmt w:val="bullet"/>
      <w:lvlText w:val="•"/>
      <w:lvlJc w:val="left"/>
      <w:pPr>
        <w:ind w:left="2453" w:hanging="341"/>
      </w:pPr>
      <w:rPr>
        <w:rFonts w:hint="default"/>
        <w:lang w:val="en-US" w:eastAsia="en-US" w:bidi="ar-SA"/>
      </w:rPr>
    </w:lvl>
    <w:lvl w:ilvl="3" w:tplc="96B651BA">
      <w:numFmt w:val="bullet"/>
      <w:lvlText w:val="•"/>
      <w:lvlJc w:val="left"/>
      <w:pPr>
        <w:ind w:left="3449" w:hanging="341"/>
      </w:pPr>
      <w:rPr>
        <w:rFonts w:hint="default"/>
        <w:lang w:val="en-US" w:eastAsia="en-US" w:bidi="ar-SA"/>
      </w:rPr>
    </w:lvl>
    <w:lvl w:ilvl="4" w:tplc="BF24718E">
      <w:numFmt w:val="bullet"/>
      <w:lvlText w:val="•"/>
      <w:lvlJc w:val="left"/>
      <w:pPr>
        <w:ind w:left="4446" w:hanging="341"/>
      </w:pPr>
      <w:rPr>
        <w:rFonts w:hint="default"/>
        <w:lang w:val="en-US" w:eastAsia="en-US" w:bidi="ar-SA"/>
      </w:rPr>
    </w:lvl>
    <w:lvl w:ilvl="5" w:tplc="DC4844C0">
      <w:numFmt w:val="bullet"/>
      <w:lvlText w:val="•"/>
      <w:lvlJc w:val="left"/>
      <w:pPr>
        <w:ind w:left="5442" w:hanging="341"/>
      </w:pPr>
      <w:rPr>
        <w:rFonts w:hint="default"/>
        <w:lang w:val="en-US" w:eastAsia="en-US" w:bidi="ar-SA"/>
      </w:rPr>
    </w:lvl>
    <w:lvl w:ilvl="6" w:tplc="C8F03AF2">
      <w:numFmt w:val="bullet"/>
      <w:lvlText w:val="•"/>
      <w:lvlJc w:val="left"/>
      <w:pPr>
        <w:ind w:left="6439" w:hanging="341"/>
      </w:pPr>
      <w:rPr>
        <w:rFonts w:hint="default"/>
        <w:lang w:val="en-US" w:eastAsia="en-US" w:bidi="ar-SA"/>
      </w:rPr>
    </w:lvl>
    <w:lvl w:ilvl="7" w:tplc="BE44B62A">
      <w:numFmt w:val="bullet"/>
      <w:lvlText w:val="•"/>
      <w:lvlJc w:val="left"/>
      <w:pPr>
        <w:ind w:left="7435" w:hanging="341"/>
      </w:pPr>
      <w:rPr>
        <w:rFonts w:hint="default"/>
        <w:lang w:val="en-US" w:eastAsia="en-US" w:bidi="ar-SA"/>
      </w:rPr>
    </w:lvl>
    <w:lvl w:ilvl="8" w:tplc="1AEC34CE">
      <w:numFmt w:val="bullet"/>
      <w:lvlText w:val="•"/>
      <w:lvlJc w:val="left"/>
      <w:pPr>
        <w:ind w:left="8432" w:hanging="341"/>
      </w:pPr>
      <w:rPr>
        <w:rFonts w:hint="default"/>
        <w:lang w:val="en-US" w:eastAsia="en-US" w:bidi="ar-SA"/>
      </w:rPr>
    </w:lvl>
  </w:abstractNum>
  <w:abstractNum w:abstractNumId="6" w15:restartNumberingAfterBreak="0">
    <w:nsid w:val="301845CC"/>
    <w:multiLevelType w:val="hybridMultilevel"/>
    <w:tmpl w:val="B052DD0A"/>
    <w:lvl w:ilvl="0" w:tplc="5976656A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A2307C">
      <w:numFmt w:val="bullet"/>
      <w:lvlText w:val="•"/>
      <w:lvlJc w:val="left"/>
      <w:pPr>
        <w:ind w:left="1294" w:hanging="171"/>
      </w:pPr>
      <w:rPr>
        <w:rFonts w:hint="default"/>
        <w:lang w:val="en-US" w:eastAsia="en-US" w:bidi="ar-SA"/>
      </w:rPr>
    </w:lvl>
    <w:lvl w:ilvl="2" w:tplc="4B241152">
      <w:numFmt w:val="bullet"/>
      <w:lvlText w:val="•"/>
      <w:lvlJc w:val="left"/>
      <w:pPr>
        <w:ind w:left="2309" w:hanging="171"/>
      </w:pPr>
      <w:rPr>
        <w:rFonts w:hint="default"/>
        <w:lang w:val="en-US" w:eastAsia="en-US" w:bidi="ar-SA"/>
      </w:rPr>
    </w:lvl>
    <w:lvl w:ilvl="3" w:tplc="FA5E7800">
      <w:numFmt w:val="bullet"/>
      <w:lvlText w:val="•"/>
      <w:lvlJc w:val="left"/>
      <w:pPr>
        <w:ind w:left="3323" w:hanging="171"/>
      </w:pPr>
      <w:rPr>
        <w:rFonts w:hint="default"/>
        <w:lang w:val="en-US" w:eastAsia="en-US" w:bidi="ar-SA"/>
      </w:rPr>
    </w:lvl>
    <w:lvl w:ilvl="4" w:tplc="395E54F6">
      <w:numFmt w:val="bullet"/>
      <w:lvlText w:val="•"/>
      <w:lvlJc w:val="left"/>
      <w:pPr>
        <w:ind w:left="4338" w:hanging="171"/>
      </w:pPr>
      <w:rPr>
        <w:rFonts w:hint="default"/>
        <w:lang w:val="en-US" w:eastAsia="en-US" w:bidi="ar-SA"/>
      </w:rPr>
    </w:lvl>
    <w:lvl w:ilvl="5" w:tplc="D5E8E4F6">
      <w:numFmt w:val="bullet"/>
      <w:lvlText w:val="•"/>
      <w:lvlJc w:val="left"/>
      <w:pPr>
        <w:ind w:left="5352" w:hanging="171"/>
      </w:pPr>
      <w:rPr>
        <w:rFonts w:hint="default"/>
        <w:lang w:val="en-US" w:eastAsia="en-US" w:bidi="ar-SA"/>
      </w:rPr>
    </w:lvl>
    <w:lvl w:ilvl="6" w:tplc="3CE2F65C">
      <w:numFmt w:val="bullet"/>
      <w:lvlText w:val="•"/>
      <w:lvlJc w:val="left"/>
      <w:pPr>
        <w:ind w:left="6367" w:hanging="171"/>
      </w:pPr>
      <w:rPr>
        <w:rFonts w:hint="default"/>
        <w:lang w:val="en-US" w:eastAsia="en-US" w:bidi="ar-SA"/>
      </w:rPr>
    </w:lvl>
    <w:lvl w:ilvl="7" w:tplc="C1DA6C3E">
      <w:numFmt w:val="bullet"/>
      <w:lvlText w:val="•"/>
      <w:lvlJc w:val="left"/>
      <w:pPr>
        <w:ind w:left="7381" w:hanging="171"/>
      </w:pPr>
      <w:rPr>
        <w:rFonts w:hint="default"/>
        <w:lang w:val="en-US" w:eastAsia="en-US" w:bidi="ar-SA"/>
      </w:rPr>
    </w:lvl>
    <w:lvl w:ilvl="8" w:tplc="E5882936">
      <w:numFmt w:val="bullet"/>
      <w:lvlText w:val="•"/>
      <w:lvlJc w:val="left"/>
      <w:pPr>
        <w:ind w:left="8396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4B5302A7"/>
    <w:multiLevelType w:val="hybridMultilevel"/>
    <w:tmpl w:val="276E34AC"/>
    <w:lvl w:ilvl="0" w:tplc="89449CFC">
      <w:start w:val="1"/>
      <w:numFmt w:val="decimal"/>
      <w:lvlText w:val="%1."/>
      <w:lvlJc w:val="left"/>
      <w:pPr>
        <w:ind w:left="559" w:hanging="341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8" w15:restartNumberingAfterBreak="0">
    <w:nsid w:val="4E2F1B02"/>
    <w:multiLevelType w:val="multilevel"/>
    <w:tmpl w:val="73365B2E"/>
    <w:lvl w:ilvl="0">
      <w:start w:val="1"/>
      <w:numFmt w:val="decimal"/>
      <w:lvlText w:val="%1."/>
      <w:lvlJc w:val="left"/>
      <w:pPr>
        <w:ind w:left="386" w:hanging="277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-3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432"/>
      </w:pPr>
      <w:rPr>
        <w:rFonts w:ascii="Myriad Pro" w:eastAsia="Myriad Pro" w:hAnsi="Myriad Pro" w:cs="Myriad Pro" w:hint="default"/>
        <w:b/>
        <w:bCs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4" w:hanging="655"/>
      </w:pPr>
      <w:rPr>
        <w:rFonts w:ascii="Myriad Pro" w:eastAsia="Myriad Pro" w:hAnsi="Myriad Pro" w:cs="Myriad Pro" w:hint="default"/>
        <w:b/>
        <w:bCs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265" w:hanging="6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1" w:hanging="6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7" w:hanging="6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2" w:hanging="6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8" w:hanging="6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4" w:hanging="655"/>
      </w:pPr>
      <w:rPr>
        <w:rFonts w:hint="default"/>
        <w:lang w:val="en-US" w:eastAsia="en-US" w:bidi="ar-SA"/>
      </w:rPr>
    </w:lvl>
  </w:abstractNum>
  <w:abstractNum w:abstractNumId="9" w15:restartNumberingAfterBreak="0">
    <w:nsid w:val="547F460B"/>
    <w:multiLevelType w:val="hybridMultilevel"/>
    <w:tmpl w:val="ACDA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67520"/>
    <w:multiLevelType w:val="multilevel"/>
    <w:tmpl w:val="0A92F8B6"/>
    <w:lvl w:ilvl="0">
      <w:start w:val="1"/>
      <w:numFmt w:val="decimal"/>
      <w:pStyle w:val="Heading1"/>
      <w:lvlText w:val="%1."/>
      <w:lvlJc w:val="left"/>
      <w:pPr>
        <w:ind w:left="505" w:hanging="395"/>
      </w:pPr>
      <w:rPr>
        <w:rFonts w:hint="default"/>
        <w:b/>
        <w:bCs/>
        <w:i w:val="0"/>
        <w:iCs w:val="0"/>
        <w:color w:val="2C4D9C"/>
        <w:spacing w:val="-4"/>
        <w:w w:val="100"/>
        <w:sz w:val="40"/>
        <w:szCs w:val="40"/>
        <w:lang w:val="en-US" w:eastAsia="en-US" w:bidi="ar-SA"/>
      </w:rPr>
    </w:lvl>
    <w:lvl w:ilvl="1">
      <w:start w:val="1"/>
      <w:numFmt w:val="decimal"/>
      <w:pStyle w:val="Heading2"/>
      <w:lvlText w:val="%1.%2"/>
      <w:lvlJc w:val="left"/>
      <w:pPr>
        <w:ind w:left="2618" w:hanging="49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78" w:hanging="669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157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35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13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1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9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7AFE458D"/>
    <w:multiLevelType w:val="multilevel"/>
    <w:tmpl w:val="6178D0C0"/>
    <w:lvl w:ilvl="0">
      <w:start w:val="6"/>
      <w:numFmt w:val="decimal"/>
      <w:lvlText w:val="%1."/>
      <w:lvlJc w:val="left"/>
      <w:pPr>
        <w:ind w:left="505" w:hanging="395"/>
      </w:pPr>
      <w:rPr>
        <w:rFonts w:hint="default"/>
        <w:b/>
        <w:bCs/>
        <w:i w:val="0"/>
        <w:iCs w:val="0"/>
        <w:color w:val="2C4D9C"/>
        <w:spacing w:val="-4"/>
        <w:w w:val="100"/>
        <w:sz w:val="40"/>
        <w:szCs w:val="40"/>
      </w:rPr>
    </w:lvl>
    <w:lvl w:ilvl="1">
      <w:start w:val="1"/>
      <w:numFmt w:val="decimal"/>
      <w:lvlText w:val="%1.%2"/>
      <w:lvlJc w:val="left"/>
      <w:pPr>
        <w:ind w:left="600" w:hanging="491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-4"/>
        <w:w w:val="100"/>
        <w:sz w:val="32"/>
        <w:szCs w:val="32"/>
      </w:rPr>
    </w:lvl>
    <w:lvl w:ilvl="2">
      <w:start w:val="1"/>
      <w:numFmt w:val="decimal"/>
      <w:lvlText w:val="%1.%2.%3"/>
      <w:lvlJc w:val="left"/>
      <w:pPr>
        <w:ind w:left="778" w:hanging="669"/>
      </w:pPr>
      <w:rPr>
        <w:rFonts w:ascii="Myriad Pro" w:eastAsia="Myriad Pro" w:hAnsi="Myriad Pro" w:cs="Myriad Pro" w:hint="default"/>
        <w:b/>
        <w:bCs/>
        <w:i w:val="0"/>
        <w:iCs w:val="0"/>
        <w:color w:val="2C4D9C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2157" w:hanging="171"/>
      </w:pPr>
      <w:rPr>
        <w:rFonts w:hint="default"/>
      </w:rPr>
    </w:lvl>
    <w:lvl w:ilvl="5">
      <w:numFmt w:val="bullet"/>
      <w:lvlText w:val="•"/>
      <w:lvlJc w:val="left"/>
      <w:pPr>
        <w:ind w:left="3535" w:hanging="171"/>
      </w:pPr>
      <w:rPr>
        <w:rFonts w:hint="default"/>
      </w:rPr>
    </w:lvl>
    <w:lvl w:ilvl="6">
      <w:numFmt w:val="bullet"/>
      <w:lvlText w:val="•"/>
      <w:lvlJc w:val="left"/>
      <w:pPr>
        <w:ind w:left="4913" w:hanging="171"/>
      </w:pPr>
      <w:rPr>
        <w:rFonts w:hint="default"/>
      </w:rPr>
    </w:lvl>
    <w:lvl w:ilvl="7">
      <w:numFmt w:val="bullet"/>
      <w:lvlText w:val="•"/>
      <w:lvlJc w:val="left"/>
      <w:pPr>
        <w:ind w:left="6291" w:hanging="171"/>
      </w:pPr>
      <w:rPr>
        <w:rFonts w:hint="default"/>
      </w:rPr>
    </w:lvl>
    <w:lvl w:ilvl="8">
      <w:numFmt w:val="bullet"/>
      <w:lvlText w:val="•"/>
      <w:lvlJc w:val="left"/>
      <w:pPr>
        <w:ind w:left="7669" w:hanging="171"/>
      </w:pPr>
      <w:rPr>
        <w:rFonts w:hint="default"/>
      </w:rPr>
    </w:lvl>
  </w:abstractNum>
  <w:num w:numId="1" w16cid:durableId="1535314743">
    <w:abstractNumId w:val="4"/>
  </w:num>
  <w:num w:numId="2" w16cid:durableId="1613365450">
    <w:abstractNumId w:val="3"/>
  </w:num>
  <w:num w:numId="3" w16cid:durableId="1061715525">
    <w:abstractNumId w:val="6"/>
  </w:num>
  <w:num w:numId="4" w16cid:durableId="869101367">
    <w:abstractNumId w:val="5"/>
  </w:num>
  <w:num w:numId="5" w16cid:durableId="91172263">
    <w:abstractNumId w:val="0"/>
  </w:num>
  <w:num w:numId="6" w16cid:durableId="1389301510">
    <w:abstractNumId w:val="10"/>
  </w:num>
  <w:num w:numId="7" w16cid:durableId="866025231">
    <w:abstractNumId w:val="8"/>
  </w:num>
  <w:num w:numId="8" w16cid:durableId="547763469">
    <w:abstractNumId w:val="11"/>
  </w:num>
  <w:num w:numId="9" w16cid:durableId="1593054269">
    <w:abstractNumId w:val="7"/>
  </w:num>
  <w:num w:numId="10" w16cid:durableId="528764677">
    <w:abstractNumId w:val="2"/>
  </w:num>
  <w:num w:numId="11" w16cid:durableId="1550342606">
    <w:abstractNumId w:val="9"/>
  </w:num>
  <w:num w:numId="12" w16cid:durableId="112286759">
    <w:abstractNumId w:val="1"/>
  </w:num>
  <w:num w:numId="13" w16cid:durableId="327562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45"/>
    <w:rsid w:val="0003084A"/>
    <w:rsid w:val="00052E7A"/>
    <w:rsid w:val="00064099"/>
    <w:rsid w:val="000849D6"/>
    <w:rsid w:val="000C1EAC"/>
    <w:rsid w:val="000D08FB"/>
    <w:rsid w:val="000E6DF4"/>
    <w:rsid w:val="001339F6"/>
    <w:rsid w:val="00133BA6"/>
    <w:rsid w:val="00133E45"/>
    <w:rsid w:val="00177244"/>
    <w:rsid w:val="001857EA"/>
    <w:rsid w:val="001A18C8"/>
    <w:rsid w:val="001B7A3C"/>
    <w:rsid w:val="001C3016"/>
    <w:rsid w:val="001C4471"/>
    <w:rsid w:val="001C61BC"/>
    <w:rsid w:val="001F6A20"/>
    <w:rsid w:val="002168FF"/>
    <w:rsid w:val="00256886"/>
    <w:rsid w:val="0026118D"/>
    <w:rsid w:val="00261EF7"/>
    <w:rsid w:val="00262EA4"/>
    <w:rsid w:val="00282016"/>
    <w:rsid w:val="002D1984"/>
    <w:rsid w:val="0031170B"/>
    <w:rsid w:val="003325AE"/>
    <w:rsid w:val="0033662F"/>
    <w:rsid w:val="0036586D"/>
    <w:rsid w:val="00373532"/>
    <w:rsid w:val="003A479F"/>
    <w:rsid w:val="003D0315"/>
    <w:rsid w:val="003D7A24"/>
    <w:rsid w:val="003E3456"/>
    <w:rsid w:val="003F1BE9"/>
    <w:rsid w:val="003F2051"/>
    <w:rsid w:val="0042224E"/>
    <w:rsid w:val="00424A85"/>
    <w:rsid w:val="00431EFB"/>
    <w:rsid w:val="0048072D"/>
    <w:rsid w:val="004E475A"/>
    <w:rsid w:val="004E678C"/>
    <w:rsid w:val="00515CA6"/>
    <w:rsid w:val="00517C1E"/>
    <w:rsid w:val="00524869"/>
    <w:rsid w:val="0054583B"/>
    <w:rsid w:val="0055310F"/>
    <w:rsid w:val="00565A11"/>
    <w:rsid w:val="005725E9"/>
    <w:rsid w:val="00584546"/>
    <w:rsid w:val="0058722D"/>
    <w:rsid w:val="005D0CBF"/>
    <w:rsid w:val="005E5255"/>
    <w:rsid w:val="00613CE8"/>
    <w:rsid w:val="0063110E"/>
    <w:rsid w:val="00660124"/>
    <w:rsid w:val="006A1E64"/>
    <w:rsid w:val="006A48F1"/>
    <w:rsid w:val="006B4E1E"/>
    <w:rsid w:val="006F4C4B"/>
    <w:rsid w:val="006F5C62"/>
    <w:rsid w:val="00732119"/>
    <w:rsid w:val="007505A4"/>
    <w:rsid w:val="00772763"/>
    <w:rsid w:val="00783CE0"/>
    <w:rsid w:val="007D128C"/>
    <w:rsid w:val="007D29CE"/>
    <w:rsid w:val="007D66C8"/>
    <w:rsid w:val="00810316"/>
    <w:rsid w:val="00825020"/>
    <w:rsid w:val="00870D53"/>
    <w:rsid w:val="00896C2E"/>
    <w:rsid w:val="009016FA"/>
    <w:rsid w:val="00931512"/>
    <w:rsid w:val="00931F6C"/>
    <w:rsid w:val="0094357E"/>
    <w:rsid w:val="009573BC"/>
    <w:rsid w:val="00974368"/>
    <w:rsid w:val="009C31EF"/>
    <w:rsid w:val="009D0ACB"/>
    <w:rsid w:val="00A052C8"/>
    <w:rsid w:val="00A11401"/>
    <w:rsid w:val="00A35060"/>
    <w:rsid w:val="00A72323"/>
    <w:rsid w:val="00A75FBF"/>
    <w:rsid w:val="00A83D11"/>
    <w:rsid w:val="00AB7C07"/>
    <w:rsid w:val="00AC0D73"/>
    <w:rsid w:val="00AE2527"/>
    <w:rsid w:val="00AE766A"/>
    <w:rsid w:val="00AE7B4E"/>
    <w:rsid w:val="00B0586C"/>
    <w:rsid w:val="00B10D94"/>
    <w:rsid w:val="00B26914"/>
    <w:rsid w:val="00B304F0"/>
    <w:rsid w:val="00B338F7"/>
    <w:rsid w:val="00B4500D"/>
    <w:rsid w:val="00BC2134"/>
    <w:rsid w:val="00BE0A31"/>
    <w:rsid w:val="00BE23DF"/>
    <w:rsid w:val="00BE31A4"/>
    <w:rsid w:val="00C25EBB"/>
    <w:rsid w:val="00C41891"/>
    <w:rsid w:val="00C548AD"/>
    <w:rsid w:val="00C6077A"/>
    <w:rsid w:val="00C65A11"/>
    <w:rsid w:val="00C66C29"/>
    <w:rsid w:val="00C87357"/>
    <w:rsid w:val="00CE2C7A"/>
    <w:rsid w:val="00CE2F12"/>
    <w:rsid w:val="00D428AB"/>
    <w:rsid w:val="00D55EE0"/>
    <w:rsid w:val="00D65CA7"/>
    <w:rsid w:val="00D93E41"/>
    <w:rsid w:val="00D94D6E"/>
    <w:rsid w:val="00D96A29"/>
    <w:rsid w:val="00DA2F18"/>
    <w:rsid w:val="00DE0CED"/>
    <w:rsid w:val="00DE2F3B"/>
    <w:rsid w:val="00DF2454"/>
    <w:rsid w:val="00DF3607"/>
    <w:rsid w:val="00E2348A"/>
    <w:rsid w:val="00E34A39"/>
    <w:rsid w:val="00E37E3A"/>
    <w:rsid w:val="00E4280D"/>
    <w:rsid w:val="00E679F0"/>
    <w:rsid w:val="00EA4B52"/>
    <w:rsid w:val="00ED785A"/>
    <w:rsid w:val="00F01598"/>
    <w:rsid w:val="00F1404F"/>
    <w:rsid w:val="00F90002"/>
    <w:rsid w:val="00F9020B"/>
    <w:rsid w:val="00F96B8C"/>
    <w:rsid w:val="00FA5A63"/>
    <w:rsid w:val="00FD4986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27F2"/>
  <w15:docId w15:val="{1EC6F900-04A3-42E0-A613-5BFDA15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link w:val="Heading1Char"/>
    <w:uiPriority w:val="1"/>
    <w:qFormat/>
    <w:rsid w:val="00282016"/>
    <w:pPr>
      <w:numPr>
        <w:numId w:val="6"/>
      </w:numPr>
      <w:tabs>
        <w:tab w:val="left" w:pos="504"/>
      </w:tabs>
      <w:spacing w:line="533" w:lineRule="exact"/>
      <w:ind w:left="504" w:hanging="394"/>
      <w:outlineLvl w:val="0"/>
    </w:pPr>
    <w:rPr>
      <w:rFonts w:ascii="Arial" w:hAnsi="Arial" w:cs="Arial"/>
      <w:b/>
      <w:bCs/>
      <w:color w:val="2C4D9C"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282016"/>
    <w:pPr>
      <w:numPr>
        <w:ilvl w:val="1"/>
        <w:numId w:val="6"/>
      </w:numPr>
      <w:tabs>
        <w:tab w:val="left" w:pos="598"/>
      </w:tabs>
      <w:spacing w:before="159"/>
      <w:ind w:left="598" w:hanging="488"/>
      <w:jc w:val="both"/>
      <w:outlineLvl w:val="1"/>
    </w:pPr>
    <w:rPr>
      <w:rFonts w:ascii="Arial" w:hAnsi="Arial" w:cs="Arial"/>
      <w:b/>
      <w:bCs/>
      <w:color w:val="2C4D9C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282016"/>
    <w:pPr>
      <w:numPr>
        <w:ilvl w:val="2"/>
        <w:numId w:val="6"/>
      </w:numPr>
      <w:tabs>
        <w:tab w:val="left" w:pos="778"/>
      </w:tabs>
      <w:ind w:hanging="668"/>
      <w:jc w:val="both"/>
      <w:outlineLvl w:val="2"/>
    </w:pPr>
    <w:rPr>
      <w:rFonts w:ascii="Arial" w:hAnsi="Arial" w:cs="Arial"/>
      <w:b/>
      <w:bCs/>
      <w:color w:val="2C4D9C"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spacing w:before="107"/>
      <w:ind w:left="11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85"/>
      <w:ind w:left="385" w:hanging="275"/>
    </w:pPr>
    <w:rPr>
      <w:b/>
      <w:bCs/>
      <w:sz w:val="28"/>
      <w:szCs w:val="28"/>
    </w:rPr>
  </w:style>
  <w:style w:type="paragraph" w:styleId="TOC2">
    <w:name w:val="toc 2"/>
    <w:basedOn w:val="Normal"/>
    <w:uiPriority w:val="39"/>
    <w:qFormat/>
    <w:pPr>
      <w:spacing w:before="16"/>
      <w:ind w:left="541" w:hanging="431"/>
    </w:pPr>
    <w:rPr>
      <w:sz w:val="28"/>
      <w:szCs w:val="28"/>
    </w:rPr>
  </w:style>
  <w:style w:type="paragraph" w:styleId="TOC3">
    <w:name w:val="toc 3"/>
    <w:basedOn w:val="Normal"/>
    <w:uiPriority w:val="39"/>
    <w:qFormat/>
    <w:pPr>
      <w:spacing w:before="15"/>
      <w:ind w:left="1103" w:hanging="653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108" w:right="112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34"/>
    <w:qFormat/>
    <w:pPr>
      <w:ind w:left="279" w:hanging="169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CE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B33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8F7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8F7"/>
    <w:rPr>
      <w:rFonts w:ascii="Myriad Pro" w:eastAsia="Myriad Pro" w:hAnsi="Myriad Pro" w:cs="Myriad Pro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282016"/>
    <w:rPr>
      <w:rFonts w:ascii="Arial" w:eastAsia="Myriad Pro" w:hAnsi="Arial" w:cs="Arial"/>
      <w:b/>
      <w:bCs/>
      <w:color w:val="2C4D9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7C0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25EB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1170B"/>
    <w:pPr>
      <w:widowControl/>
      <w:autoSpaceDE/>
      <w:autoSpaceDN/>
    </w:pPr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unhideWhenUsed/>
    <w:rsid w:val="006F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C4B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6F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C4B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A11401"/>
    <w:rPr>
      <w:rFonts w:ascii="Myriad Pro" w:eastAsia="Myriad Pro" w:hAnsi="Myriad Pro" w:cs="Myriad Pr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016"/>
    <w:rPr>
      <w:rFonts w:ascii="Arial" w:eastAsia="Myriad Pro" w:hAnsi="Arial" w:cs="Arial"/>
      <w:b/>
      <w:bCs/>
      <w:color w:val="2C4D9C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282016"/>
    <w:rPr>
      <w:rFonts w:ascii="Arial" w:eastAsia="Myriad Pro" w:hAnsi="Arial" w:cs="Arial"/>
      <w:b/>
      <w:bCs/>
      <w:color w:val="2C4D9C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B0586C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0586C"/>
    <w:rPr>
      <w:rFonts w:ascii="Myriad Pro" w:eastAsia="Myriad Pro" w:hAnsi="Myriad Pro" w:cs="Myriad Pro"/>
      <w:b/>
      <w:bCs/>
      <w:sz w:val="60"/>
      <w:szCs w:val="60"/>
    </w:rPr>
  </w:style>
  <w:style w:type="character" w:styleId="FollowedHyperlink">
    <w:name w:val="FollowedHyperlink"/>
    <w:basedOn w:val="DefaultParagraphFont"/>
    <w:uiPriority w:val="99"/>
    <w:semiHidden/>
    <w:unhideWhenUsed/>
    <w:rsid w:val="00B0586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ic-naric.net/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ic-naric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ata.europa.eu/eli/reg/2021/1163/o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-APPLY4EPContacts@europarl.europ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90@europarl.europa.eu" TargetMode="External"/><Relationship Id="rId10" Type="http://schemas.openxmlformats.org/officeDocument/2006/relationships/hyperlink" Target="https://apply4ep.gestmax.eu/search/index/lang/pl_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uropa.eu/europass/common-european-framework-reference-language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F703-BE1B-427B-9E82-34B82521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6860</Words>
  <Characters>39103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candidates for the Positive Action Programme 2024</vt:lpstr>
    </vt:vector>
  </TitlesOfParts>
  <Company>European Parliament</Company>
  <LinksUpToDate>false</LinksUpToDate>
  <CharactersWithSpaces>45872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candidates for the Positive Action Programme 2024</dc:title>
  <dc:creator>European Parliament</dc:creator>
  <cp:lastModifiedBy>SAMPAIO Ana</cp:lastModifiedBy>
  <cp:revision>4</cp:revision>
  <cp:lastPrinted>2024-07-16T10:37:00Z</cp:lastPrinted>
  <dcterms:created xsi:type="dcterms:W3CDTF">2025-04-25T08:53:00Z</dcterms:created>
  <dcterms:modified xsi:type="dcterms:W3CDTF">2025-04-25T09:37:00Z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2024-01-18T00:00:00Z</vt:filetime>
  </property>
  <property fmtid="{D5CDD505-2E9C-101B-9397-08002B2CF9AE}" pid="5" name="Producer">
    <vt:lpwstr>Adobe PDF Library 16.0.7</vt:lpwstr>
  </property>
</Properties>
</file>