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825020">
      <w:pPr>
        <w:pStyle w:val="BodyText"/>
        <w:spacing w:after="4000"/>
        <w:ind w:left="8777"/>
        <w:rPr>
          <w:rFonts w:ascii="Times New Roman"/>
          <w:sz w:val="20"/>
        </w:rPr>
      </w:pPr>
      <w:r>
        <w:rPr>
          <w:rFonts w:ascii="Times New Roman"/>
          <w:noProof/>
          <w:sz w:val="20"/>
          <w:lang w:val="en-GB" w:eastAsia="en-GB"/>
        </w:rPr>
        <w:drawing>
          <wp:inline distT="0" distB="0" distL="0" distR="0" wp14:anchorId="170D0F5E" wp14:editId="0D0CD476">
            <wp:extent cx="944664" cy="681037"/>
            <wp:effectExtent l="0" t="0" r="8255" b="5080"/>
            <wp:docPr id="1" name="Image 1" descr="Logo Europskog parlamen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664" cy="681037"/>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Vodič za kandidate</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u postupcima odabira koje organizira Europski parlament</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66763"/>
      <w:r>
        <w:rPr>
          <w:rFonts w:ascii="Arial" w:hAnsi="Arial"/>
          <w:color w:val="2C4D9C"/>
        </w:rPr>
        <w:lastRenderedPageBreak/>
        <w:t>SADRŽAJ</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3AF37968" w14:textId="4D9D9B19" w:rsidR="008060A7"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6763" w:history="1">
            <w:r w:rsidR="008060A7" w:rsidRPr="00C144F2">
              <w:rPr>
                <w:rStyle w:val="Hyperlink"/>
                <w:rFonts w:ascii="Arial" w:hAnsi="Arial"/>
                <w:noProof/>
              </w:rPr>
              <w:t>SADRŽAJ</w:t>
            </w:r>
            <w:r w:rsidR="008060A7">
              <w:rPr>
                <w:noProof/>
                <w:webHidden/>
              </w:rPr>
              <w:tab/>
            </w:r>
            <w:r w:rsidR="008060A7">
              <w:rPr>
                <w:noProof/>
                <w:webHidden/>
              </w:rPr>
              <w:fldChar w:fldCharType="begin"/>
            </w:r>
            <w:r w:rsidR="008060A7">
              <w:rPr>
                <w:noProof/>
                <w:webHidden/>
              </w:rPr>
              <w:instrText xml:space="preserve"> PAGEREF _Toc196466763 \h </w:instrText>
            </w:r>
            <w:r w:rsidR="008060A7">
              <w:rPr>
                <w:noProof/>
                <w:webHidden/>
              </w:rPr>
            </w:r>
            <w:r w:rsidR="008060A7">
              <w:rPr>
                <w:noProof/>
                <w:webHidden/>
              </w:rPr>
              <w:fldChar w:fldCharType="separate"/>
            </w:r>
            <w:r w:rsidR="008060A7">
              <w:rPr>
                <w:noProof/>
                <w:webHidden/>
              </w:rPr>
              <w:t>2</w:t>
            </w:r>
            <w:r w:rsidR="008060A7">
              <w:rPr>
                <w:noProof/>
                <w:webHidden/>
              </w:rPr>
              <w:fldChar w:fldCharType="end"/>
            </w:r>
          </w:hyperlink>
        </w:p>
        <w:p w14:paraId="2985617A" w14:textId="12700C39" w:rsidR="008060A7" w:rsidRDefault="00FE643A">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64" w:history="1">
            <w:r w:rsidR="008060A7" w:rsidRPr="00C144F2">
              <w:rPr>
                <w:rStyle w:val="Hyperlink"/>
                <w:rFonts w:ascii="Arial" w:hAnsi="Arial" w:cs="Arial"/>
                <w:noProof/>
                <w:spacing w:val="-4"/>
                <w:lang w:val="en-US"/>
              </w:rPr>
              <w:t>1.</w:t>
            </w:r>
            <w:r w:rsidR="008060A7">
              <w:rPr>
                <w:rFonts w:asciiTheme="minorHAnsi" w:eastAsiaTheme="minorEastAsia" w:hAnsiTheme="minorHAnsi" w:cstheme="minorBidi"/>
                <w:b w:val="0"/>
                <w:bCs w:val="0"/>
                <w:noProof/>
                <w:kern w:val="2"/>
                <w:sz w:val="22"/>
                <w:szCs w:val="22"/>
                <w:lang w:val="en-GB" w:eastAsia="en-GB"/>
                <w14:ligatures w14:val="standardContextual"/>
              </w:rPr>
              <w:tab/>
            </w:r>
            <w:r w:rsidR="008060A7" w:rsidRPr="00C144F2">
              <w:rPr>
                <w:rStyle w:val="Hyperlink"/>
                <w:rFonts w:ascii="Arial" w:hAnsi="Arial"/>
                <w:noProof/>
              </w:rPr>
              <w:t>UVOD</w:t>
            </w:r>
            <w:r w:rsidR="008060A7">
              <w:rPr>
                <w:noProof/>
                <w:webHidden/>
              </w:rPr>
              <w:tab/>
            </w:r>
            <w:r w:rsidR="008060A7">
              <w:rPr>
                <w:noProof/>
                <w:webHidden/>
              </w:rPr>
              <w:fldChar w:fldCharType="begin"/>
            </w:r>
            <w:r w:rsidR="008060A7">
              <w:rPr>
                <w:noProof/>
                <w:webHidden/>
              </w:rPr>
              <w:instrText xml:space="preserve"> PAGEREF _Toc196466764 \h </w:instrText>
            </w:r>
            <w:r w:rsidR="008060A7">
              <w:rPr>
                <w:noProof/>
                <w:webHidden/>
              </w:rPr>
            </w:r>
            <w:r w:rsidR="008060A7">
              <w:rPr>
                <w:noProof/>
                <w:webHidden/>
              </w:rPr>
              <w:fldChar w:fldCharType="separate"/>
            </w:r>
            <w:r w:rsidR="008060A7">
              <w:rPr>
                <w:noProof/>
                <w:webHidden/>
              </w:rPr>
              <w:t>3</w:t>
            </w:r>
            <w:r w:rsidR="008060A7">
              <w:rPr>
                <w:noProof/>
                <w:webHidden/>
              </w:rPr>
              <w:fldChar w:fldCharType="end"/>
            </w:r>
          </w:hyperlink>
        </w:p>
        <w:p w14:paraId="7CF93EDD" w14:textId="448C091D" w:rsidR="008060A7" w:rsidRDefault="00FE643A">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65" w:history="1">
            <w:r w:rsidR="008060A7" w:rsidRPr="00C144F2">
              <w:rPr>
                <w:rStyle w:val="Hyperlink"/>
                <w:rFonts w:ascii="Arial" w:hAnsi="Arial" w:cs="Arial"/>
                <w:noProof/>
                <w:spacing w:val="-4"/>
                <w:lang w:val="en-US"/>
              </w:rPr>
              <w:t>2.</w:t>
            </w:r>
            <w:r w:rsidR="008060A7">
              <w:rPr>
                <w:rFonts w:asciiTheme="minorHAnsi" w:eastAsiaTheme="minorEastAsia" w:hAnsiTheme="minorHAnsi" w:cstheme="minorBidi"/>
                <w:b w:val="0"/>
                <w:bCs w:val="0"/>
                <w:noProof/>
                <w:kern w:val="2"/>
                <w:sz w:val="22"/>
                <w:szCs w:val="22"/>
                <w:lang w:val="en-GB" w:eastAsia="en-GB"/>
                <w14:ligatures w14:val="standardContextual"/>
              </w:rPr>
              <w:tab/>
            </w:r>
            <w:r w:rsidR="008060A7" w:rsidRPr="00C144F2">
              <w:rPr>
                <w:rStyle w:val="Hyperlink"/>
                <w:rFonts w:ascii="Arial" w:hAnsi="Arial"/>
                <w:noProof/>
              </w:rPr>
              <w:t>KAKO SE PRIJAVITI?</w:t>
            </w:r>
            <w:r w:rsidR="008060A7">
              <w:rPr>
                <w:noProof/>
                <w:webHidden/>
              </w:rPr>
              <w:tab/>
            </w:r>
            <w:r w:rsidR="008060A7">
              <w:rPr>
                <w:noProof/>
                <w:webHidden/>
              </w:rPr>
              <w:fldChar w:fldCharType="begin"/>
            </w:r>
            <w:r w:rsidR="008060A7">
              <w:rPr>
                <w:noProof/>
                <w:webHidden/>
              </w:rPr>
              <w:instrText xml:space="preserve"> PAGEREF _Toc196466765 \h </w:instrText>
            </w:r>
            <w:r w:rsidR="008060A7">
              <w:rPr>
                <w:noProof/>
                <w:webHidden/>
              </w:rPr>
            </w:r>
            <w:r w:rsidR="008060A7">
              <w:rPr>
                <w:noProof/>
                <w:webHidden/>
              </w:rPr>
              <w:fldChar w:fldCharType="separate"/>
            </w:r>
            <w:r w:rsidR="008060A7">
              <w:rPr>
                <w:noProof/>
                <w:webHidden/>
              </w:rPr>
              <w:t>3</w:t>
            </w:r>
            <w:r w:rsidR="008060A7">
              <w:rPr>
                <w:noProof/>
                <w:webHidden/>
              </w:rPr>
              <w:fldChar w:fldCharType="end"/>
            </w:r>
          </w:hyperlink>
        </w:p>
        <w:p w14:paraId="00ED914F" w14:textId="2DEF9CCB"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66" w:history="1">
            <w:r w:rsidR="008060A7" w:rsidRPr="00C144F2">
              <w:rPr>
                <w:rStyle w:val="Hyperlink"/>
                <w:rFonts w:ascii="Arial" w:hAnsi="Arial" w:cs="Arial"/>
                <w:noProof/>
                <w:spacing w:val="-4"/>
                <w:lang w:val="en-GB"/>
              </w:rPr>
              <w:t>2.1.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Opće napomene</w:t>
            </w:r>
            <w:r w:rsidR="008060A7">
              <w:rPr>
                <w:noProof/>
                <w:webHidden/>
              </w:rPr>
              <w:tab/>
            </w:r>
            <w:r w:rsidR="008060A7">
              <w:rPr>
                <w:noProof/>
                <w:webHidden/>
              </w:rPr>
              <w:fldChar w:fldCharType="begin"/>
            </w:r>
            <w:r w:rsidR="008060A7">
              <w:rPr>
                <w:noProof/>
                <w:webHidden/>
              </w:rPr>
              <w:instrText xml:space="preserve"> PAGEREF _Toc196466766 \h </w:instrText>
            </w:r>
            <w:r w:rsidR="008060A7">
              <w:rPr>
                <w:noProof/>
                <w:webHidden/>
              </w:rPr>
            </w:r>
            <w:r w:rsidR="008060A7">
              <w:rPr>
                <w:noProof/>
                <w:webHidden/>
              </w:rPr>
              <w:fldChar w:fldCharType="separate"/>
            </w:r>
            <w:r w:rsidR="008060A7">
              <w:rPr>
                <w:noProof/>
                <w:webHidden/>
              </w:rPr>
              <w:t>3</w:t>
            </w:r>
            <w:r w:rsidR="008060A7">
              <w:rPr>
                <w:noProof/>
                <w:webHidden/>
              </w:rPr>
              <w:fldChar w:fldCharType="end"/>
            </w:r>
          </w:hyperlink>
        </w:p>
        <w:p w14:paraId="34EC4244" w14:textId="4CF2F056"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67" w:history="1">
            <w:r w:rsidR="008060A7" w:rsidRPr="00C144F2">
              <w:rPr>
                <w:rStyle w:val="Hyperlink"/>
                <w:rFonts w:ascii="Arial" w:hAnsi="Arial" w:cs="Arial"/>
                <w:noProof/>
                <w:spacing w:val="-4"/>
                <w:lang w:val="en-GB"/>
              </w:rPr>
              <w:t>2.2.</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Kako podnijeti potpunu prijavu?</w:t>
            </w:r>
            <w:r w:rsidR="008060A7">
              <w:rPr>
                <w:noProof/>
                <w:webHidden/>
              </w:rPr>
              <w:tab/>
            </w:r>
            <w:r w:rsidR="008060A7">
              <w:rPr>
                <w:noProof/>
                <w:webHidden/>
              </w:rPr>
              <w:fldChar w:fldCharType="begin"/>
            </w:r>
            <w:r w:rsidR="008060A7">
              <w:rPr>
                <w:noProof/>
                <w:webHidden/>
              </w:rPr>
              <w:instrText xml:space="preserve"> PAGEREF _Toc196466767 \h </w:instrText>
            </w:r>
            <w:r w:rsidR="008060A7">
              <w:rPr>
                <w:noProof/>
                <w:webHidden/>
              </w:rPr>
            </w:r>
            <w:r w:rsidR="008060A7">
              <w:rPr>
                <w:noProof/>
                <w:webHidden/>
              </w:rPr>
              <w:fldChar w:fldCharType="separate"/>
            </w:r>
            <w:r w:rsidR="008060A7">
              <w:rPr>
                <w:noProof/>
                <w:webHidden/>
              </w:rPr>
              <w:t>3</w:t>
            </w:r>
            <w:r w:rsidR="008060A7">
              <w:rPr>
                <w:noProof/>
                <w:webHidden/>
              </w:rPr>
              <w:fldChar w:fldCharType="end"/>
            </w:r>
          </w:hyperlink>
        </w:p>
        <w:p w14:paraId="66B6F7E1" w14:textId="496AE7C0"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68" w:history="1">
            <w:r w:rsidR="008060A7" w:rsidRPr="00C144F2">
              <w:rPr>
                <w:rStyle w:val="Hyperlink"/>
                <w:noProof/>
                <w:lang w:val="en-US"/>
              </w:rPr>
              <w:t>2.2.1.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Razumna prilagodba</w:t>
            </w:r>
            <w:r w:rsidR="008060A7">
              <w:rPr>
                <w:noProof/>
                <w:webHidden/>
              </w:rPr>
              <w:tab/>
            </w:r>
            <w:r w:rsidR="008060A7">
              <w:rPr>
                <w:noProof/>
                <w:webHidden/>
              </w:rPr>
              <w:fldChar w:fldCharType="begin"/>
            </w:r>
            <w:r w:rsidR="008060A7">
              <w:rPr>
                <w:noProof/>
                <w:webHidden/>
              </w:rPr>
              <w:instrText xml:space="preserve"> PAGEREF _Toc196466768 \h </w:instrText>
            </w:r>
            <w:r w:rsidR="008060A7">
              <w:rPr>
                <w:noProof/>
                <w:webHidden/>
              </w:rPr>
            </w:r>
            <w:r w:rsidR="008060A7">
              <w:rPr>
                <w:noProof/>
                <w:webHidden/>
              </w:rPr>
              <w:fldChar w:fldCharType="separate"/>
            </w:r>
            <w:r w:rsidR="008060A7">
              <w:rPr>
                <w:noProof/>
                <w:webHidden/>
              </w:rPr>
              <w:t>4</w:t>
            </w:r>
            <w:r w:rsidR="008060A7">
              <w:rPr>
                <w:noProof/>
                <w:webHidden/>
              </w:rPr>
              <w:fldChar w:fldCharType="end"/>
            </w:r>
          </w:hyperlink>
        </w:p>
        <w:p w14:paraId="14505B87" w14:textId="6D180955"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69" w:history="1">
            <w:r w:rsidR="008060A7" w:rsidRPr="00C144F2">
              <w:rPr>
                <w:rStyle w:val="Hyperlink"/>
                <w:rFonts w:ascii="Arial" w:hAnsi="Arial" w:cs="Arial"/>
                <w:noProof/>
                <w:spacing w:val="-4"/>
                <w:lang w:val="en-GB"/>
              </w:rPr>
              <w:t>2.3.</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Koje popratne dokumente priložiti prijavi?</w:t>
            </w:r>
            <w:r w:rsidR="008060A7">
              <w:rPr>
                <w:noProof/>
                <w:webHidden/>
              </w:rPr>
              <w:tab/>
            </w:r>
            <w:r w:rsidR="008060A7">
              <w:rPr>
                <w:noProof/>
                <w:webHidden/>
              </w:rPr>
              <w:fldChar w:fldCharType="begin"/>
            </w:r>
            <w:r w:rsidR="008060A7">
              <w:rPr>
                <w:noProof/>
                <w:webHidden/>
              </w:rPr>
              <w:instrText xml:space="preserve"> PAGEREF _Toc196466769 \h </w:instrText>
            </w:r>
            <w:r w:rsidR="008060A7">
              <w:rPr>
                <w:noProof/>
                <w:webHidden/>
              </w:rPr>
            </w:r>
            <w:r w:rsidR="008060A7">
              <w:rPr>
                <w:noProof/>
                <w:webHidden/>
              </w:rPr>
              <w:fldChar w:fldCharType="separate"/>
            </w:r>
            <w:r w:rsidR="008060A7">
              <w:rPr>
                <w:noProof/>
                <w:webHidden/>
              </w:rPr>
              <w:t>4</w:t>
            </w:r>
            <w:r w:rsidR="008060A7">
              <w:rPr>
                <w:noProof/>
                <w:webHidden/>
              </w:rPr>
              <w:fldChar w:fldCharType="end"/>
            </w:r>
          </w:hyperlink>
        </w:p>
        <w:p w14:paraId="69D411AC" w14:textId="0EBD0F95"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0" w:history="1">
            <w:r w:rsidR="008060A7" w:rsidRPr="00C144F2">
              <w:rPr>
                <w:rStyle w:val="Hyperlink"/>
                <w:noProof/>
                <w:lang w:val="en-US"/>
              </w:rPr>
              <w:t>2.3.1.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Opće napomene</w:t>
            </w:r>
            <w:r w:rsidR="008060A7">
              <w:rPr>
                <w:noProof/>
                <w:webHidden/>
              </w:rPr>
              <w:tab/>
            </w:r>
            <w:r w:rsidR="008060A7">
              <w:rPr>
                <w:noProof/>
                <w:webHidden/>
              </w:rPr>
              <w:fldChar w:fldCharType="begin"/>
            </w:r>
            <w:r w:rsidR="008060A7">
              <w:rPr>
                <w:noProof/>
                <w:webHidden/>
              </w:rPr>
              <w:instrText xml:space="preserve"> PAGEREF _Toc196466770 \h </w:instrText>
            </w:r>
            <w:r w:rsidR="008060A7">
              <w:rPr>
                <w:noProof/>
                <w:webHidden/>
              </w:rPr>
            </w:r>
            <w:r w:rsidR="008060A7">
              <w:rPr>
                <w:noProof/>
                <w:webHidden/>
              </w:rPr>
              <w:fldChar w:fldCharType="separate"/>
            </w:r>
            <w:r w:rsidR="008060A7">
              <w:rPr>
                <w:noProof/>
                <w:webHidden/>
              </w:rPr>
              <w:t>4</w:t>
            </w:r>
            <w:r w:rsidR="008060A7">
              <w:rPr>
                <w:noProof/>
                <w:webHidden/>
              </w:rPr>
              <w:fldChar w:fldCharType="end"/>
            </w:r>
          </w:hyperlink>
        </w:p>
        <w:p w14:paraId="07B6E634" w14:textId="382917FC"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1" w:history="1">
            <w:r w:rsidR="008060A7" w:rsidRPr="00C144F2">
              <w:rPr>
                <w:rStyle w:val="Hyperlink"/>
                <w:noProof/>
                <w:lang w:val="en-US"/>
              </w:rPr>
              <w:t>2.3.2.</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Popratni dokumenti kojima se dokazuje ispunjavanje općih uvjeta za sudjelovanje</w:t>
            </w:r>
            <w:r w:rsidR="008060A7">
              <w:rPr>
                <w:noProof/>
                <w:webHidden/>
              </w:rPr>
              <w:tab/>
            </w:r>
            <w:r w:rsidR="008060A7">
              <w:rPr>
                <w:noProof/>
                <w:webHidden/>
              </w:rPr>
              <w:fldChar w:fldCharType="begin"/>
            </w:r>
            <w:r w:rsidR="008060A7">
              <w:rPr>
                <w:noProof/>
                <w:webHidden/>
              </w:rPr>
              <w:instrText xml:space="preserve"> PAGEREF _Toc196466771 \h </w:instrText>
            </w:r>
            <w:r w:rsidR="008060A7">
              <w:rPr>
                <w:noProof/>
                <w:webHidden/>
              </w:rPr>
            </w:r>
            <w:r w:rsidR="008060A7">
              <w:rPr>
                <w:noProof/>
                <w:webHidden/>
              </w:rPr>
              <w:fldChar w:fldCharType="separate"/>
            </w:r>
            <w:r w:rsidR="008060A7">
              <w:rPr>
                <w:noProof/>
                <w:webHidden/>
              </w:rPr>
              <w:t>4</w:t>
            </w:r>
            <w:r w:rsidR="008060A7">
              <w:rPr>
                <w:noProof/>
                <w:webHidden/>
              </w:rPr>
              <w:fldChar w:fldCharType="end"/>
            </w:r>
          </w:hyperlink>
        </w:p>
        <w:p w14:paraId="0EAA0FE4" w14:textId="122A76E2"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2" w:history="1">
            <w:r w:rsidR="008060A7" w:rsidRPr="00C144F2">
              <w:rPr>
                <w:rStyle w:val="Hyperlink"/>
                <w:noProof/>
                <w:lang w:val="en-US"/>
              </w:rPr>
              <w:t>2.3.3.</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Popratni dokumenti kojima se dokazuje ispunjavanje posebnih uvjeta za sudjelovanje</w:t>
            </w:r>
            <w:r w:rsidR="008060A7">
              <w:rPr>
                <w:noProof/>
                <w:webHidden/>
              </w:rPr>
              <w:tab/>
            </w:r>
            <w:r w:rsidR="008060A7">
              <w:rPr>
                <w:noProof/>
                <w:webHidden/>
              </w:rPr>
              <w:fldChar w:fldCharType="begin"/>
            </w:r>
            <w:r w:rsidR="008060A7">
              <w:rPr>
                <w:noProof/>
                <w:webHidden/>
              </w:rPr>
              <w:instrText xml:space="preserve"> PAGEREF _Toc196466772 \h </w:instrText>
            </w:r>
            <w:r w:rsidR="008060A7">
              <w:rPr>
                <w:noProof/>
                <w:webHidden/>
              </w:rPr>
            </w:r>
            <w:r w:rsidR="008060A7">
              <w:rPr>
                <w:noProof/>
                <w:webHidden/>
              </w:rPr>
              <w:fldChar w:fldCharType="separate"/>
            </w:r>
            <w:r w:rsidR="008060A7">
              <w:rPr>
                <w:noProof/>
                <w:webHidden/>
              </w:rPr>
              <w:t>5</w:t>
            </w:r>
            <w:r w:rsidR="008060A7">
              <w:rPr>
                <w:noProof/>
                <w:webHidden/>
              </w:rPr>
              <w:fldChar w:fldCharType="end"/>
            </w:r>
          </w:hyperlink>
        </w:p>
        <w:p w14:paraId="2D305DBE" w14:textId="58F214C2" w:rsidR="008060A7" w:rsidRDefault="00FE643A">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3" w:history="1">
            <w:r w:rsidR="008060A7" w:rsidRPr="00C144F2">
              <w:rPr>
                <w:rStyle w:val="Hyperlink"/>
                <w:rFonts w:ascii="Arial" w:hAnsi="Arial"/>
                <w:noProof/>
              </w:rPr>
              <w:t>Diplome i/ili potvrde o završenom studiju</w:t>
            </w:r>
            <w:r w:rsidR="008060A7">
              <w:rPr>
                <w:noProof/>
                <w:webHidden/>
              </w:rPr>
              <w:tab/>
            </w:r>
            <w:r w:rsidR="008060A7">
              <w:rPr>
                <w:noProof/>
                <w:webHidden/>
              </w:rPr>
              <w:fldChar w:fldCharType="begin"/>
            </w:r>
            <w:r w:rsidR="008060A7">
              <w:rPr>
                <w:noProof/>
                <w:webHidden/>
              </w:rPr>
              <w:instrText xml:space="preserve"> PAGEREF _Toc196466773 \h </w:instrText>
            </w:r>
            <w:r w:rsidR="008060A7">
              <w:rPr>
                <w:noProof/>
                <w:webHidden/>
              </w:rPr>
            </w:r>
            <w:r w:rsidR="008060A7">
              <w:rPr>
                <w:noProof/>
                <w:webHidden/>
              </w:rPr>
              <w:fldChar w:fldCharType="separate"/>
            </w:r>
            <w:r w:rsidR="008060A7">
              <w:rPr>
                <w:noProof/>
                <w:webHidden/>
              </w:rPr>
              <w:t>5</w:t>
            </w:r>
            <w:r w:rsidR="008060A7">
              <w:rPr>
                <w:noProof/>
                <w:webHidden/>
              </w:rPr>
              <w:fldChar w:fldCharType="end"/>
            </w:r>
          </w:hyperlink>
        </w:p>
        <w:p w14:paraId="3389198A" w14:textId="2B8B0306" w:rsidR="008060A7" w:rsidRDefault="00FE643A">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4" w:history="1">
            <w:r w:rsidR="008060A7" w:rsidRPr="00C144F2">
              <w:rPr>
                <w:rStyle w:val="Hyperlink"/>
                <w:rFonts w:ascii="Arial" w:hAnsi="Arial"/>
                <w:noProof/>
              </w:rPr>
              <w:t>Radno iskustvo (ako je potrebno)</w:t>
            </w:r>
            <w:r w:rsidR="008060A7">
              <w:rPr>
                <w:noProof/>
                <w:webHidden/>
              </w:rPr>
              <w:tab/>
            </w:r>
            <w:r w:rsidR="008060A7">
              <w:rPr>
                <w:noProof/>
                <w:webHidden/>
              </w:rPr>
              <w:fldChar w:fldCharType="begin"/>
            </w:r>
            <w:r w:rsidR="008060A7">
              <w:rPr>
                <w:noProof/>
                <w:webHidden/>
              </w:rPr>
              <w:instrText xml:space="preserve"> PAGEREF _Toc196466774 \h </w:instrText>
            </w:r>
            <w:r w:rsidR="008060A7">
              <w:rPr>
                <w:noProof/>
                <w:webHidden/>
              </w:rPr>
            </w:r>
            <w:r w:rsidR="008060A7">
              <w:rPr>
                <w:noProof/>
                <w:webHidden/>
              </w:rPr>
              <w:fldChar w:fldCharType="separate"/>
            </w:r>
            <w:r w:rsidR="008060A7">
              <w:rPr>
                <w:noProof/>
                <w:webHidden/>
              </w:rPr>
              <w:t>5</w:t>
            </w:r>
            <w:r w:rsidR="008060A7">
              <w:rPr>
                <w:noProof/>
                <w:webHidden/>
              </w:rPr>
              <w:fldChar w:fldCharType="end"/>
            </w:r>
          </w:hyperlink>
        </w:p>
        <w:p w14:paraId="2DA5A2F8" w14:textId="1644FE3C" w:rsidR="008060A7" w:rsidRDefault="00FE643A">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5" w:history="1">
            <w:r w:rsidR="008060A7" w:rsidRPr="00C144F2">
              <w:rPr>
                <w:rStyle w:val="Hyperlink"/>
                <w:rFonts w:ascii="Arial" w:hAnsi="Arial"/>
                <w:noProof/>
              </w:rPr>
              <w:t>Znanje jezika</w:t>
            </w:r>
            <w:r w:rsidR="008060A7">
              <w:rPr>
                <w:noProof/>
                <w:webHidden/>
              </w:rPr>
              <w:tab/>
            </w:r>
            <w:r w:rsidR="008060A7">
              <w:rPr>
                <w:noProof/>
                <w:webHidden/>
              </w:rPr>
              <w:fldChar w:fldCharType="begin"/>
            </w:r>
            <w:r w:rsidR="008060A7">
              <w:rPr>
                <w:noProof/>
                <w:webHidden/>
              </w:rPr>
              <w:instrText xml:space="preserve"> PAGEREF _Toc196466775 \h </w:instrText>
            </w:r>
            <w:r w:rsidR="008060A7">
              <w:rPr>
                <w:noProof/>
                <w:webHidden/>
              </w:rPr>
            </w:r>
            <w:r w:rsidR="008060A7">
              <w:rPr>
                <w:noProof/>
                <w:webHidden/>
              </w:rPr>
              <w:fldChar w:fldCharType="separate"/>
            </w:r>
            <w:r w:rsidR="008060A7">
              <w:rPr>
                <w:noProof/>
                <w:webHidden/>
              </w:rPr>
              <w:t>6</w:t>
            </w:r>
            <w:r w:rsidR="008060A7">
              <w:rPr>
                <w:noProof/>
                <w:webHidden/>
              </w:rPr>
              <w:fldChar w:fldCharType="end"/>
            </w:r>
          </w:hyperlink>
        </w:p>
        <w:p w14:paraId="4669C3C8" w14:textId="1E38770C" w:rsidR="008060A7" w:rsidRDefault="00FE643A">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76" w:history="1">
            <w:r w:rsidR="008060A7" w:rsidRPr="00C144F2">
              <w:rPr>
                <w:rStyle w:val="Hyperlink"/>
                <w:rFonts w:ascii="Arial" w:hAnsi="Arial" w:cs="Arial"/>
                <w:noProof/>
                <w:spacing w:val="-4"/>
                <w:lang w:val="en-US"/>
              </w:rPr>
              <w:t>3.</w:t>
            </w:r>
            <w:r w:rsidR="008060A7">
              <w:rPr>
                <w:rFonts w:asciiTheme="minorHAnsi" w:eastAsiaTheme="minorEastAsia" w:hAnsiTheme="minorHAnsi" w:cstheme="minorBidi"/>
                <w:b w:val="0"/>
                <w:bCs w:val="0"/>
                <w:noProof/>
                <w:kern w:val="2"/>
                <w:sz w:val="22"/>
                <w:szCs w:val="22"/>
                <w:lang w:val="en-GB" w:eastAsia="en-GB"/>
                <w14:ligatures w14:val="standardContextual"/>
              </w:rPr>
              <w:tab/>
            </w:r>
            <w:r w:rsidR="008060A7" w:rsidRPr="00C144F2">
              <w:rPr>
                <w:rStyle w:val="Hyperlink"/>
                <w:rFonts w:ascii="Arial" w:hAnsi="Arial"/>
                <w:noProof/>
              </w:rPr>
              <w:t>FAZE POSTUPKA</w:t>
            </w:r>
            <w:r w:rsidR="008060A7">
              <w:rPr>
                <w:noProof/>
                <w:webHidden/>
              </w:rPr>
              <w:tab/>
            </w:r>
            <w:r w:rsidR="008060A7">
              <w:rPr>
                <w:noProof/>
                <w:webHidden/>
              </w:rPr>
              <w:fldChar w:fldCharType="begin"/>
            </w:r>
            <w:r w:rsidR="008060A7">
              <w:rPr>
                <w:noProof/>
                <w:webHidden/>
              </w:rPr>
              <w:instrText xml:space="preserve"> PAGEREF _Toc196466776 \h </w:instrText>
            </w:r>
            <w:r w:rsidR="008060A7">
              <w:rPr>
                <w:noProof/>
                <w:webHidden/>
              </w:rPr>
            </w:r>
            <w:r w:rsidR="008060A7">
              <w:rPr>
                <w:noProof/>
                <w:webHidden/>
              </w:rPr>
              <w:fldChar w:fldCharType="separate"/>
            </w:r>
            <w:r w:rsidR="008060A7">
              <w:rPr>
                <w:noProof/>
                <w:webHidden/>
              </w:rPr>
              <w:t>6</w:t>
            </w:r>
            <w:r w:rsidR="008060A7">
              <w:rPr>
                <w:noProof/>
                <w:webHidden/>
              </w:rPr>
              <w:fldChar w:fldCharType="end"/>
            </w:r>
          </w:hyperlink>
        </w:p>
        <w:p w14:paraId="6288B8A1" w14:textId="72469678"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7" w:history="1">
            <w:r w:rsidR="008060A7" w:rsidRPr="00C144F2">
              <w:rPr>
                <w:rStyle w:val="Hyperlink"/>
                <w:rFonts w:ascii="Arial" w:hAnsi="Arial" w:cs="Arial"/>
                <w:noProof/>
                <w:spacing w:val="-4"/>
                <w:lang w:val="en-GB"/>
              </w:rPr>
              <w:t>3.1.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Uključivanje u postupak odabira i ocjena kvalifikacija (1. faza)</w:t>
            </w:r>
            <w:r w:rsidR="008060A7">
              <w:rPr>
                <w:noProof/>
                <w:webHidden/>
              </w:rPr>
              <w:tab/>
            </w:r>
            <w:r w:rsidR="008060A7">
              <w:rPr>
                <w:noProof/>
                <w:webHidden/>
              </w:rPr>
              <w:fldChar w:fldCharType="begin"/>
            </w:r>
            <w:r w:rsidR="008060A7">
              <w:rPr>
                <w:noProof/>
                <w:webHidden/>
              </w:rPr>
              <w:instrText xml:space="preserve"> PAGEREF _Toc196466777 \h </w:instrText>
            </w:r>
            <w:r w:rsidR="008060A7">
              <w:rPr>
                <w:noProof/>
                <w:webHidden/>
              </w:rPr>
            </w:r>
            <w:r w:rsidR="008060A7">
              <w:rPr>
                <w:noProof/>
                <w:webHidden/>
              </w:rPr>
              <w:fldChar w:fldCharType="separate"/>
            </w:r>
            <w:r w:rsidR="008060A7">
              <w:rPr>
                <w:noProof/>
                <w:webHidden/>
              </w:rPr>
              <w:t>6</w:t>
            </w:r>
            <w:r w:rsidR="008060A7">
              <w:rPr>
                <w:noProof/>
                <w:webHidden/>
              </w:rPr>
              <w:fldChar w:fldCharType="end"/>
            </w:r>
          </w:hyperlink>
        </w:p>
        <w:p w14:paraId="321FE4B0" w14:textId="0E31C440"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8" w:history="1">
            <w:r w:rsidR="008060A7" w:rsidRPr="00C144F2">
              <w:rPr>
                <w:rStyle w:val="Hyperlink"/>
                <w:noProof/>
                <w:lang w:val="en-US"/>
              </w:rPr>
              <w:t>3.1.1.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Uključivanje u postupak odabira</w:t>
            </w:r>
            <w:r w:rsidR="008060A7">
              <w:rPr>
                <w:noProof/>
                <w:webHidden/>
              </w:rPr>
              <w:tab/>
            </w:r>
            <w:r w:rsidR="008060A7">
              <w:rPr>
                <w:noProof/>
                <w:webHidden/>
              </w:rPr>
              <w:fldChar w:fldCharType="begin"/>
            </w:r>
            <w:r w:rsidR="008060A7">
              <w:rPr>
                <w:noProof/>
                <w:webHidden/>
              </w:rPr>
              <w:instrText xml:space="preserve"> PAGEREF _Toc196466778 \h </w:instrText>
            </w:r>
            <w:r w:rsidR="008060A7">
              <w:rPr>
                <w:noProof/>
                <w:webHidden/>
              </w:rPr>
            </w:r>
            <w:r w:rsidR="008060A7">
              <w:rPr>
                <w:noProof/>
                <w:webHidden/>
              </w:rPr>
              <w:fldChar w:fldCharType="separate"/>
            </w:r>
            <w:r w:rsidR="008060A7">
              <w:rPr>
                <w:noProof/>
                <w:webHidden/>
              </w:rPr>
              <w:t>6</w:t>
            </w:r>
            <w:r w:rsidR="008060A7">
              <w:rPr>
                <w:noProof/>
                <w:webHidden/>
              </w:rPr>
              <w:fldChar w:fldCharType="end"/>
            </w:r>
          </w:hyperlink>
        </w:p>
        <w:p w14:paraId="0C94F282" w14:textId="656BECE1" w:rsidR="008060A7" w:rsidRDefault="00FE643A">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79" w:history="1">
            <w:r w:rsidR="008060A7" w:rsidRPr="00C144F2">
              <w:rPr>
                <w:rStyle w:val="Hyperlink"/>
                <w:noProof/>
                <w:lang w:val="en-US"/>
              </w:rPr>
              <w:t>3.1.2.</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Ocjenjivanje kvalifikacija</w:t>
            </w:r>
            <w:r w:rsidR="008060A7">
              <w:rPr>
                <w:noProof/>
                <w:webHidden/>
              </w:rPr>
              <w:tab/>
            </w:r>
            <w:r w:rsidR="008060A7">
              <w:rPr>
                <w:noProof/>
                <w:webHidden/>
              </w:rPr>
              <w:fldChar w:fldCharType="begin"/>
            </w:r>
            <w:r w:rsidR="008060A7">
              <w:rPr>
                <w:noProof/>
                <w:webHidden/>
              </w:rPr>
              <w:instrText xml:space="preserve"> PAGEREF _Toc196466779 \h </w:instrText>
            </w:r>
            <w:r w:rsidR="008060A7">
              <w:rPr>
                <w:noProof/>
                <w:webHidden/>
              </w:rPr>
            </w:r>
            <w:r w:rsidR="008060A7">
              <w:rPr>
                <w:noProof/>
                <w:webHidden/>
              </w:rPr>
              <w:fldChar w:fldCharType="separate"/>
            </w:r>
            <w:r w:rsidR="008060A7">
              <w:rPr>
                <w:noProof/>
                <w:webHidden/>
              </w:rPr>
              <w:t>7</w:t>
            </w:r>
            <w:r w:rsidR="008060A7">
              <w:rPr>
                <w:noProof/>
                <w:webHidden/>
              </w:rPr>
              <w:fldChar w:fldCharType="end"/>
            </w:r>
          </w:hyperlink>
        </w:p>
        <w:p w14:paraId="49280C0A" w14:textId="63372AF5"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80" w:history="1">
            <w:r w:rsidR="008060A7" w:rsidRPr="00C144F2">
              <w:rPr>
                <w:rStyle w:val="Hyperlink"/>
                <w:rFonts w:ascii="Arial" w:hAnsi="Arial" w:cs="Arial"/>
                <w:noProof/>
                <w:spacing w:val="-4"/>
                <w:lang w:val="en-GB"/>
              </w:rPr>
              <w:t>3.2.</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Testiranja (2. faza)</w:t>
            </w:r>
            <w:r w:rsidR="008060A7">
              <w:rPr>
                <w:noProof/>
                <w:webHidden/>
              </w:rPr>
              <w:tab/>
            </w:r>
            <w:r w:rsidR="008060A7">
              <w:rPr>
                <w:noProof/>
                <w:webHidden/>
              </w:rPr>
              <w:fldChar w:fldCharType="begin"/>
            </w:r>
            <w:r w:rsidR="008060A7">
              <w:rPr>
                <w:noProof/>
                <w:webHidden/>
              </w:rPr>
              <w:instrText xml:space="preserve"> PAGEREF _Toc196466780 \h </w:instrText>
            </w:r>
            <w:r w:rsidR="008060A7">
              <w:rPr>
                <w:noProof/>
                <w:webHidden/>
              </w:rPr>
            </w:r>
            <w:r w:rsidR="008060A7">
              <w:rPr>
                <w:noProof/>
                <w:webHidden/>
              </w:rPr>
              <w:fldChar w:fldCharType="separate"/>
            </w:r>
            <w:r w:rsidR="008060A7">
              <w:rPr>
                <w:noProof/>
                <w:webHidden/>
              </w:rPr>
              <w:t>7</w:t>
            </w:r>
            <w:r w:rsidR="008060A7">
              <w:rPr>
                <w:noProof/>
                <w:webHidden/>
              </w:rPr>
              <w:fldChar w:fldCharType="end"/>
            </w:r>
          </w:hyperlink>
        </w:p>
        <w:p w14:paraId="2062B8EC" w14:textId="7A378F3D"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81" w:history="1">
            <w:r w:rsidR="008060A7" w:rsidRPr="00C144F2">
              <w:rPr>
                <w:rStyle w:val="Hyperlink"/>
                <w:rFonts w:ascii="Arial" w:hAnsi="Arial" w:cs="Arial"/>
                <w:noProof/>
                <w:spacing w:val="-4"/>
                <w:lang w:val="en-GB"/>
              </w:rPr>
              <w:t>3.3.</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Popis prikladnih kandidata</w:t>
            </w:r>
            <w:r w:rsidR="008060A7">
              <w:rPr>
                <w:noProof/>
                <w:webHidden/>
              </w:rPr>
              <w:tab/>
            </w:r>
            <w:r w:rsidR="008060A7">
              <w:rPr>
                <w:noProof/>
                <w:webHidden/>
              </w:rPr>
              <w:fldChar w:fldCharType="begin"/>
            </w:r>
            <w:r w:rsidR="008060A7">
              <w:rPr>
                <w:noProof/>
                <w:webHidden/>
              </w:rPr>
              <w:instrText xml:space="preserve"> PAGEREF _Toc196466781 \h </w:instrText>
            </w:r>
            <w:r w:rsidR="008060A7">
              <w:rPr>
                <w:noProof/>
                <w:webHidden/>
              </w:rPr>
            </w:r>
            <w:r w:rsidR="008060A7">
              <w:rPr>
                <w:noProof/>
                <w:webHidden/>
              </w:rPr>
              <w:fldChar w:fldCharType="separate"/>
            </w:r>
            <w:r w:rsidR="008060A7">
              <w:rPr>
                <w:noProof/>
                <w:webHidden/>
              </w:rPr>
              <w:t>8</w:t>
            </w:r>
            <w:r w:rsidR="008060A7">
              <w:rPr>
                <w:noProof/>
                <w:webHidden/>
              </w:rPr>
              <w:fldChar w:fldCharType="end"/>
            </w:r>
          </w:hyperlink>
        </w:p>
        <w:p w14:paraId="065CEEAF" w14:textId="7B6ABA8B" w:rsidR="008060A7" w:rsidRDefault="00FE643A">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82" w:history="1">
            <w:r w:rsidR="008060A7" w:rsidRPr="00C144F2">
              <w:rPr>
                <w:rStyle w:val="Hyperlink"/>
                <w:rFonts w:ascii="Arial" w:hAnsi="Arial" w:cs="Arial"/>
                <w:noProof/>
                <w:spacing w:val="-4"/>
                <w:lang w:val="en-US"/>
              </w:rPr>
              <w:t>4.</w:t>
            </w:r>
            <w:r w:rsidR="008060A7">
              <w:rPr>
                <w:rFonts w:asciiTheme="minorHAnsi" w:eastAsiaTheme="minorEastAsia" w:hAnsiTheme="minorHAnsi" w:cstheme="minorBidi"/>
                <w:b w:val="0"/>
                <w:bCs w:val="0"/>
                <w:noProof/>
                <w:kern w:val="2"/>
                <w:sz w:val="22"/>
                <w:szCs w:val="22"/>
                <w:lang w:val="en-GB" w:eastAsia="en-GB"/>
                <w14:ligatures w14:val="standardContextual"/>
              </w:rPr>
              <w:tab/>
            </w:r>
            <w:r w:rsidR="008060A7" w:rsidRPr="00C144F2">
              <w:rPr>
                <w:rStyle w:val="Hyperlink"/>
                <w:rFonts w:ascii="Arial" w:hAnsi="Arial"/>
                <w:noProof/>
              </w:rPr>
              <w:t>DISKVALIFIKACIJA</w:t>
            </w:r>
            <w:r w:rsidR="008060A7">
              <w:rPr>
                <w:noProof/>
                <w:webHidden/>
              </w:rPr>
              <w:tab/>
            </w:r>
            <w:r w:rsidR="008060A7">
              <w:rPr>
                <w:noProof/>
                <w:webHidden/>
              </w:rPr>
              <w:fldChar w:fldCharType="begin"/>
            </w:r>
            <w:r w:rsidR="008060A7">
              <w:rPr>
                <w:noProof/>
                <w:webHidden/>
              </w:rPr>
              <w:instrText xml:space="preserve"> PAGEREF _Toc196466782 \h </w:instrText>
            </w:r>
            <w:r w:rsidR="008060A7">
              <w:rPr>
                <w:noProof/>
                <w:webHidden/>
              </w:rPr>
            </w:r>
            <w:r w:rsidR="008060A7">
              <w:rPr>
                <w:noProof/>
                <w:webHidden/>
              </w:rPr>
              <w:fldChar w:fldCharType="separate"/>
            </w:r>
            <w:r w:rsidR="008060A7">
              <w:rPr>
                <w:noProof/>
                <w:webHidden/>
              </w:rPr>
              <w:t>8</w:t>
            </w:r>
            <w:r w:rsidR="008060A7">
              <w:rPr>
                <w:noProof/>
                <w:webHidden/>
              </w:rPr>
              <w:fldChar w:fldCharType="end"/>
            </w:r>
          </w:hyperlink>
        </w:p>
        <w:p w14:paraId="363D64D9" w14:textId="1763D92B" w:rsidR="008060A7" w:rsidRDefault="00FE643A">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83" w:history="1">
            <w:r w:rsidR="008060A7" w:rsidRPr="00C144F2">
              <w:rPr>
                <w:rStyle w:val="Hyperlink"/>
                <w:rFonts w:ascii="Arial" w:hAnsi="Arial"/>
                <w:noProof/>
              </w:rPr>
              <w:t>5. OPĆE INFORMACIJE</w:t>
            </w:r>
            <w:r w:rsidR="008060A7">
              <w:rPr>
                <w:noProof/>
                <w:webHidden/>
              </w:rPr>
              <w:tab/>
            </w:r>
            <w:r w:rsidR="008060A7">
              <w:rPr>
                <w:noProof/>
                <w:webHidden/>
              </w:rPr>
              <w:fldChar w:fldCharType="begin"/>
            </w:r>
            <w:r w:rsidR="008060A7">
              <w:rPr>
                <w:noProof/>
                <w:webHidden/>
              </w:rPr>
              <w:instrText xml:space="preserve"> PAGEREF _Toc196466783 \h </w:instrText>
            </w:r>
            <w:r w:rsidR="008060A7">
              <w:rPr>
                <w:noProof/>
                <w:webHidden/>
              </w:rPr>
            </w:r>
            <w:r w:rsidR="008060A7">
              <w:rPr>
                <w:noProof/>
                <w:webHidden/>
              </w:rPr>
              <w:fldChar w:fldCharType="separate"/>
            </w:r>
            <w:r w:rsidR="008060A7">
              <w:rPr>
                <w:noProof/>
                <w:webHidden/>
              </w:rPr>
              <w:t>8</w:t>
            </w:r>
            <w:r w:rsidR="008060A7">
              <w:rPr>
                <w:noProof/>
                <w:webHidden/>
              </w:rPr>
              <w:fldChar w:fldCharType="end"/>
            </w:r>
          </w:hyperlink>
        </w:p>
        <w:p w14:paraId="6C52B84A" w14:textId="123484CC"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84" w:history="1">
            <w:r w:rsidR="008060A7" w:rsidRPr="00C144F2">
              <w:rPr>
                <w:rStyle w:val="Hyperlink"/>
                <w:rFonts w:ascii="Arial" w:hAnsi="Arial"/>
                <w:noProof/>
              </w:rPr>
              <w:t>5.1.</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Financijski doprinos za putne troškove i troškove boravka / povrat troškova službenog putovanja za testiranja uživo</w:t>
            </w:r>
            <w:r w:rsidR="008060A7">
              <w:rPr>
                <w:noProof/>
                <w:webHidden/>
              </w:rPr>
              <w:tab/>
            </w:r>
            <w:r w:rsidR="008060A7">
              <w:rPr>
                <w:noProof/>
                <w:webHidden/>
              </w:rPr>
              <w:fldChar w:fldCharType="begin"/>
            </w:r>
            <w:r w:rsidR="008060A7">
              <w:rPr>
                <w:noProof/>
                <w:webHidden/>
              </w:rPr>
              <w:instrText xml:space="preserve"> PAGEREF _Toc196466784 \h </w:instrText>
            </w:r>
            <w:r w:rsidR="008060A7">
              <w:rPr>
                <w:noProof/>
                <w:webHidden/>
              </w:rPr>
            </w:r>
            <w:r w:rsidR="008060A7">
              <w:rPr>
                <w:noProof/>
                <w:webHidden/>
              </w:rPr>
              <w:fldChar w:fldCharType="separate"/>
            </w:r>
            <w:r w:rsidR="008060A7">
              <w:rPr>
                <w:noProof/>
                <w:webHidden/>
              </w:rPr>
              <w:t>8</w:t>
            </w:r>
            <w:r w:rsidR="008060A7">
              <w:rPr>
                <w:noProof/>
                <w:webHidden/>
              </w:rPr>
              <w:fldChar w:fldCharType="end"/>
            </w:r>
          </w:hyperlink>
        </w:p>
        <w:p w14:paraId="3C74D875" w14:textId="1690EDE2"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87" w:history="1">
            <w:r w:rsidR="008060A7" w:rsidRPr="00C144F2">
              <w:rPr>
                <w:rStyle w:val="Hyperlink"/>
                <w:rFonts w:ascii="Arial" w:hAnsi="Arial" w:cs="Arial"/>
                <w:noProof/>
                <w:spacing w:val="-4"/>
                <w:lang w:val="en-GB"/>
              </w:rPr>
              <w:t>5.2.</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Zahtjevi kandidatâ za pristup podacima koji se na njih odnose</w:t>
            </w:r>
            <w:r w:rsidR="008060A7">
              <w:rPr>
                <w:noProof/>
                <w:webHidden/>
              </w:rPr>
              <w:tab/>
            </w:r>
            <w:r w:rsidR="008060A7">
              <w:rPr>
                <w:noProof/>
                <w:webHidden/>
              </w:rPr>
              <w:fldChar w:fldCharType="begin"/>
            </w:r>
            <w:r w:rsidR="008060A7">
              <w:rPr>
                <w:noProof/>
                <w:webHidden/>
              </w:rPr>
              <w:instrText xml:space="preserve"> PAGEREF _Toc196466787 \h </w:instrText>
            </w:r>
            <w:r w:rsidR="008060A7">
              <w:rPr>
                <w:noProof/>
                <w:webHidden/>
              </w:rPr>
            </w:r>
            <w:r w:rsidR="008060A7">
              <w:rPr>
                <w:noProof/>
                <w:webHidden/>
              </w:rPr>
              <w:fldChar w:fldCharType="separate"/>
            </w:r>
            <w:r w:rsidR="008060A7">
              <w:rPr>
                <w:noProof/>
                <w:webHidden/>
              </w:rPr>
              <w:t>8</w:t>
            </w:r>
            <w:r w:rsidR="008060A7">
              <w:rPr>
                <w:noProof/>
                <w:webHidden/>
              </w:rPr>
              <w:fldChar w:fldCharType="end"/>
            </w:r>
          </w:hyperlink>
        </w:p>
        <w:p w14:paraId="69A0D7CB" w14:textId="15158735" w:rsidR="008060A7" w:rsidRDefault="00FE643A">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88" w:history="1">
            <w:r w:rsidR="008060A7" w:rsidRPr="00C144F2">
              <w:rPr>
                <w:rStyle w:val="Hyperlink"/>
                <w:rFonts w:ascii="Arial" w:hAnsi="Arial" w:cs="Arial"/>
                <w:noProof/>
                <w:spacing w:val="-4"/>
                <w:lang w:val="en-GB"/>
              </w:rPr>
              <w:t>5.3.</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Zaštita osobnih podataka</w:t>
            </w:r>
            <w:r w:rsidR="008060A7">
              <w:rPr>
                <w:noProof/>
                <w:webHidden/>
              </w:rPr>
              <w:tab/>
            </w:r>
            <w:r w:rsidR="008060A7">
              <w:rPr>
                <w:noProof/>
                <w:webHidden/>
              </w:rPr>
              <w:fldChar w:fldCharType="begin"/>
            </w:r>
            <w:r w:rsidR="008060A7">
              <w:rPr>
                <w:noProof/>
                <w:webHidden/>
              </w:rPr>
              <w:instrText xml:space="preserve"> PAGEREF _Toc196466788 \h </w:instrText>
            </w:r>
            <w:r w:rsidR="008060A7">
              <w:rPr>
                <w:noProof/>
                <w:webHidden/>
              </w:rPr>
            </w:r>
            <w:r w:rsidR="008060A7">
              <w:rPr>
                <w:noProof/>
                <w:webHidden/>
              </w:rPr>
              <w:fldChar w:fldCharType="separate"/>
            </w:r>
            <w:r w:rsidR="008060A7">
              <w:rPr>
                <w:noProof/>
                <w:webHidden/>
              </w:rPr>
              <w:t>9</w:t>
            </w:r>
            <w:r w:rsidR="008060A7">
              <w:rPr>
                <w:noProof/>
                <w:webHidden/>
              </w:rPr>
              <w:fldChar w:fldCharType="end"/>
            </w:r>
          </w:hyperlink>
        </w:p>
        <w:p w14:paraId="5A837809" w14:textId="21B9CB2D" w:rsidR="008060A7" w:rsidRDefault="00FE643A">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89" w:history="1">
            <w:r w:rsidR="008060A7" w:rsidRPr="00C144F2">
              <w:rPr>
                <w:rStyle w:val="Hyperlink"/>
                <w:rFonts w:ascii="Arial" w:hAnsi="Arial" w:cs="Arial"/>
                <w:noProof/>
                <w:spacing w:val="-4"/>
              </w:rPr>
              <w:t>6.</w:t>
            </w:r>
            <w:r w:rsidR="008060A7">
              <w:rPr>
                <w:rFonts w:asciiTheme="minorHAnsi" w:eastAsiaTheme="minorEastAsia" w:hAnsiTheme="minorHAnsi" w:cstheme="minorBidi"/>
                <w:b w:val="0"/>
                <w:bCs w:val="0"/>
                <w:noProof/>
                <w:kern w:val="2"/>
                <w:sz w:val="22"/>
                <w:szCs w:val="22"/>
                <w:lang w:val="en-GB" w:eastAsia="en-GB"/>
                <w14:ligatures w14:val="standardContextual"/>
              </w:rPr>
              <w:tab/>
            </w:r>
            <w:r w:rsidR="008060A7" w:rsidRPr="00C144F2">
              <w:rPr>
                <w:rStyle w:val="Hyperlink"/>
                <w:rFonts w:ascii="Arial" w:hAnsi="Arial"/>
                <w:noProof/>
              </w:rPr>
              <w:t>ZAHTJEVI ZA PREISPITIVANJE ODLUKE – ŽALBE I PRAVNI LIJEKOVI – PRITUŽBE EUROPSKOM OMBUDSMANU</w:t>
            </w:r>
            <w:r w:rsidR="008060A7">
              <w:rPr>
                <w:noProof/>
                <w:webHidden/>
              </w:rPr>
              <w:tab/>
            </w:r>
            <w:r w:rsidR="008060A7">
              <w:rPr>
                <w:noProof/>
                <w:webHidden/>
              </w:rPr>
              <w:fldChar w:fldCharType="begin"/>
            </w:r>
            <w:r w:rsidR="008060A7">
              <w:rPr>
                <w:noProof/>
                <w:webHidden/>
              </w:rPr>
              <w:instrText xml:space="preserve"> PAGEREF _Toc196466789 \h </w:instrText>
            </w:r>
            <w:r w:rsidR="008060A7">
              <w:rPr>
                <w:noProof/>
                <w:webHidden/>
              </w:rPr>
            </w:r>
            <w:r w:rsidR="008060A7">
              <w:rPr>
                <w:noProof/>
                <w:webHidden/>
              </w:rPr>
              <w:fldChar w:fldCharType="separate"/>
            </w:r>
            <w:r w:rsidR="008060A7">
              <w:rPr>
                <w:noProof/>
                <w:webHidden/>
              </w:rPr>
              <w:t>9</w:t>
            </w:r>
            <w:r w:rsidR="008060A7">
              <w:rPr>
                <w:noProof/>
                <w:webHidden/>
              </w:rPr>
              <w:fldChar w:fldCharType="end"/>
            </w:r>
          </w:hyperlink>
        </w:p>
        <w:p w14:paraId="00A0E3B0" w14:textId="7C9FCFED" w:rsidR="008060A7" w:rsidRDefault="00FE643A">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90" w:history="1">
            <w:r w:rsidR="008060A7" w:rsidRPr="00C144F2">
              <w:rPr>
                <w:rStyle w:val="Hyperlink"/>
                <w:rFonts w:ascii="Arial" w:hAnsi="Arial"/>
                <w:noProof/>
              </w:rPr>
              <w:t>PRILOG I.</w:t>
            </w:r>
            <w:r w:rsidR="008060A7">
              <w:rPr>
                <w:noProof/>
                <w:webHidden/>
              </w:rPr>
              <w:tab/>
            </w:r>
            <w:r w:rsidR="008060A7">
              <w:rPr>
                <w:noProof/>
                <w:webHidden/>
              </w:rPr>
              <w:fldChar w:fldCharType="begin"/>
            </w:r>
            <w:r w:rsidR="008060A7">
              <w:rPr>
                <w:noProof/>
                <w:webHidden/>
              </w:rPr>
              <w:instrText xml:space="preserve"> PAGEREF _Toc196466790 \h </w:instrText>
            </w:r>
            <w:r w:rsidR="008060A7">
              <w:rPr>
                <w:noProof/>
                <w:webHidden/>
              </w:rPr>
            </w:r>
            <w:r w:rsidR="008060A7">
              <w:rPr>
                <w:noProof/>
                <w:webHidden/>
              </w:rPr>
              <w:fldChar w:fldCharType="separate"/>
            </w:r>
            <w:r w:rsidR="008060A7">
              <w:rPr>
                <w:noProof/>
                <w:webHidden/>
              </w:rPr>
              <w:t>10</w:t>
            </w:r>
            <w:r w:rsidR="008060A7">
              <w:rPr>
                <w:noProof/>
                <w:webHidden/>
              </w:rPr>
              <w:fldChar w:fldCharType="end"/>
            </w:r>
          </w:hyperlink>
        </w:p>
        <w:p w14:paraId="374B986D" w14:textId="78089558" w:rsidR="008060A7" w:rsidRDefault="00FE643A">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91" w:history="1">
            <w:r w:rsidR="008060A7" w:rsidRPr="00C144F2">
              <w:rPr>
                <w:rStyle w:val="Hyperlink"/>
                <w:rFonts w:ascii="Arial" w:hAnsi="Arial"/>
                <w:noProof/>
              </w:rPr>
              <w:t>PRILOG II.</w:t>
            </w:r>
            <w:r w:rsidR="008060A7">
              <w:rPr>
                <w:noProof/>
                <w:webHidden/>
              </w:rPr>
              <w:tab/>
            </w:r>
            <w:r w:rsidR="008060A7">
              <w:rPr>
                <w:noProof/>
                <w:webHidden/>
              </w:rPr>
              <w:fldChar w:fldCharType="begin"/>
            </w:r>
            <w:r w:rsidR="008060A7">
              <w:rPr>
                <w:noProof/>
                <w:webHidden/>
              </w:rPr>
              <w:instrText xml:space="preserve"> PAGEREF _Toc196466791 \h </w:instrText>
            </w:r>
            <w:r w:rsidR="008060A7">
              <w:rPr>
                <w:noProof/>
                <w:webHidden/>
              </w:rPr>
            </w:r>
            <w:r w:rsidR="008060A7">
              <w:rPr>
                <w:noProof/>
                <w:webHidden/>
              </w:rPr>
              <w:fldChar w:fldCharType="separate"/>
            </w:r>
            <w:r w:rsidR="008060A7">
              <w:rPr>
                <w:noProof/>
                <w:webHidden/>
              </w:rPr>
              <w:t>14</w:t>
            </w:r>
            <w:r w:rsidR="008060A7">
              <w:rPr>
                <w:noProof/>
                <w:webHidden/>
              </w:rPr>
              <w:fldChar w:fldCharType="end"/>
            </w:r>
          </w:hyperlink>
        </w:p>
        <w:p w14:paraId="6A235DFF" w14:textId="13C3141D" w:rsidR="008060A7" w:rsidRDefault="00FE643A">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792" w:history="1">
            <w:r w:rsidR="008060A7" w:rsidRPr="00C144F2">
              <w:rPr>
                <w:rStyle w:val="Hyperlink"/>
                <w:rFonts w:ascii="Arial" w:hAnsi="Arial"/>
                <w:noProof/>
              </w:rPr>
              <w:t>PRILOG III.</w:t>
            </w:r>
            <w:r w:rsidR="008060A7">
              <w:rPr>
                <w:noProof/>
                <w:webHidden/>
              </w:rPr>
              <w:tab/>
            </w:r>
            <w:r w:rsidR="008060A7">
              <w:rPr>
                <w:noProof/>
                <w:webHidden/>
              </w:rPr>
              <w:fldChar w:fldCharType="begin"/>
            </w:r>
            <w:r w:rsidR="008060A7">
              <w:rPr>
                <w:noProof/>
                <w:webHidden/>
              </w:rPr>
              <w:instrText xml:space="preserve"> PAGEREF _Toc196466792 \h </w:instrText>
            </w:r>
            <w:r w:rsidR="008060A7">
              <w:rPr>
                <w:noProof/>
                <w:webHidden/>
              </w:rPr>
            </w:r>
            <w:r w:rsidR="008060A7">
              <w:rPr>
                <w:noProof/>
                <w:webHidden/>
              </w:rPr>
              <w:fldChar w:fldCharType="separate"/>
            </w:r>
            <w:r w:rsidR="008060A7">
              <w:rPr>
                <w:noProof/>
                <w:webHidden/>
              </w:rPr>
              <w:t>18</w:t>
            </w:r>
            <w:r w:rsidR="008060A7">
              <w:rPr>
                <w:noProof/>
                <w:webHidden/>
              </w:rPr>
              <w:fldChar w:fldCharType="end"/>
            </w:r>
          </w:hyperlink>
        </w:p>
        <w:p w14:paraId="69D9E11E" w14:textId="0530EFCA" w:rsidR="008060A7" w:rsidRDefault="00FE643A">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93" w:history="1">
            <w:r w:rsidR="008060A7" w:rsidRPr="00C144F2">
              <w:rPr>
                <w:rStyle w:val="Hyperlink"/>
                <w:rFonts w:ascii="Arial" w:hAnsi="Arial"/>
                <w:noProof/>
              </w:rPr>
              <w:t>ZAHTJEVI ZA PREISPITIVANJE ODLUKE – ŽALBE I PRAVNI LIJEKOVI – PRITUŽBE EUROPSKOM OMBUDSMANU</w:t>
            </w:r>
            <w:r w:rsidR="008060A7">
              <w:rPr>
                <w:noProof/>
                <w:webHidden/>
              </w:rPr>
              <w:tab/>
            </w:r>
            <w:r w:rsidR="008060A7">
              <w:rPr>
                <w:noProof/>
                <w:webHidden/>
              </w:rPr>
              <w:fldChar w:fldCharType="begin"/>
            </w:r>
            <w:r w:rsidR="008060A7">
              <w:rPr>
                <w:noProof/>
                <w:webHidden/>
              </w:rPr>
              <w:instrText xml:space="preserve"> PAGEREF _Toc196466793 \h </w:instrText>
            </w:r>
            <w:r w:rsidR="008060A7">
              <w:rPr>
                <w:noProof/>
                <w:webHidden/>
              </w:rPr>
            </w:r>
            <w:r w:rsidR="008060A7">
              <w:rPr>
                <w:noProof/>
                <w:webHidden/>
              </w:rPr>
              <w:fldChar w:fldCharType="separate"/>
            </w:r>
            <w:r w:rsidR="008060A7">
              <w:rPr>
                <w:noProof/>
                <w:webHidden/>
              </w:rPr>
              <w:t>18</w:t>
            </w:r>
            <w:r w:rsidR="008060A7">
              <w:rPr>
                <w:noProof/>
                <w:webHidden/>
              </w:rPr>
              <w:fldChar w:fldCharType="end"/>
            </w:r>
          </w:hyperlink>
        </w:p>
        <w:p w14:paraId="669E21CD" w14:textId="13001B4A" w:rsidR="008060A7" w:rsidRDefault="00FE643A">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94" w:history="1">
            <w:r w:rsidR="008060A7" w:rsidRPr="00C144F2">
              <w:rPr>
                <w:rStyle w:val="Hyperlink"/>
                <w:rFonts w:ascii="Arial" w:hAnsi="Arial" w:cs="Arial"/>
                <w:noProof/>
                <w:lang w:val="en-US"/>
              </w:rPr>
              <w:t>A.</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Zahtjevi za preispitivanje odluke</w:t>
            </w:r>
            <w:r w:rsidR="008060A7">
              <w:rPr>
                <w:noProof/>
                <w:webHidden/>
              </w:rPr>
              <w:tab/>
            </w:r>
            <w:r w:rsidR="008060A7">
              <w:rPr>
                <w:noProof/>
                <w:webHidden/>
              </w:rPr>
              <w:fldChar w:fldCharType="begin"/>
            </w:r>
            <w:r w:rsidR="008060A7">
              <w:rPr>
                <w:noProof/>
                <w:webHidden/>
              </w:rPr>
              <w:instrText xml:space="preserve"> PAGEREF _Toc196466794 \h </w:instrText>
            </w:r>
            <w:r w:rsidR="008060A7">
              <w:rPr>
                <w:noProof/>
                <w:webHidden/>
              </w:rPr>
            </w:r>
            <w:r w:rsidR="008060A7">
              <w:rPr>
                <w:noProof/>
                <w:webHidden/>
              </w:rPr>
              <w:fldChar w:fldCharType="separate"/>
            </w:r>
            <w:r w:rsidR="008060A7">
              <w:rPr>
                <w:noProof/>
                <w:webHidden/>
              </w:rPr>
              <w:t>18</w:t>
            </w:r>
            <w:r w:rsidR="008060A7">
              <w:rPr>
                <w:noProof/>
                <w:webHidden/>
              </w:rPr>
              <w:fldChar w:fldCharType="end"/>
            </w:r>
          </w:hyperlink>
        </w:p>
        <w:p w14:paraId="5B839082" w14:textId="01ED7A82" w:rsidR="008060A7" w:rsidRDefault="00FE643A">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95" w:history="1">
            <w:r w:rsidR="008060A7" w:rsidRPr="00C144F2">
              <w:rPr>
                <w:rStyle w:val="Hyperlink"/>
                <w:rFonts w:ascii="Arial" w:hAnsi="Arial" w:cs="Arial"/>
                <w:noProof/>
                <w:lang w:val="en-US"/>
              </w:rPr>
              <w:t>B.</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Žalbe i pravni lijekovi</w:t>
            </w:r>
            <w:r w:rsidR="008060A7">
              <w:rPr>
                <w:noProof/>
                <w:webHidden/>
              </w:rPr>
              <w:tab/>
            </w:r>
            <w:r w:rsidR="008060A7">
              <w:rPr>
                <w:noProof/>
                <w:webHidden/>
              </w:rPr>
              <w:fldChar w:fldCharType="begin"/>
            </w:r>
            <w:r w:rsidR="008060A7">
              <w:rPr>
                <w:noProof/>
                <w:webHidden/>
              </w:rPr>
              <w:instrText xml:space="preserve"> PAGEREF _Toc196466795 \h </w:instrText>
            </w:r>
            <w:r w:rsidR="008060A7">
              <w:rPr>
                <w:noProof/>
                <w:webHidden/>
              </w:rPr>
            </w:r>
            <w:r w:rsidR="008060A7">
              <w:rPr>
                <w:noProof/>
                <w:webHidden/>
              </w:rPr>
              <w:fldChar w:fldCharType="separate"/>
            </w:r>
            <w:r w:rsidR="008060A7">
              <w:rPr>
                <w:noProof/>
                <w:webHidden/>
              </w:rPr>
              <w:t>18</w:t>
            </w:r>
            <w:r w:rsidR="008060A7">
              <w:rPr>
                <w:noProof/>
                <w:webHidden/>
              </w:rPr>
              <w:fldChar w:fldCharType="end"/>
            </w:r>
          </w:hyperlink>
        </w:p>
        <w:p w14:paraId="614BBFAA" w14:textId="51C8AA1E" w:rsidR="008060A7" w:rsidRDefault="00FE643A">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796" w:history="1">
            <w:r w:rsidR="008060A7" w:rsidRPr="00C144F2">
              <w:rPr>
                <w:rStyle w:val="Hyperlink"/>
                <w:rFonts w:ascii="Arial" w:hAnsi="Arial" w:cs="Arial"/>
                <w:noProof/>
                <w:lang w:val="en-US"/>
              </w:rPr>
              <w:t>C.</w:t>
            </w:r>
            <w:r w:rsidR="008060A7">
              <w:rPr>
                <w:rFonts w:asciiTheme="minorHAnsi" w:eastAsiaTheme="minorEastAsia" w:hAnsiTheme="minorHAnsi" w:cstheme="minorBidi"/>
                <w:noProof/>
                <w:kern w:val="2"/>
                <w:sz w:val="22"/>
                <w:szCs w:val="22"/>
                <w:lang w:val="en-GB" w:eastAsia="en-GB"/>
                <w14:ligatures w14:val="standardContextual"/>
              </w:rPr>
              <w:tab/>
            </w:r>
            <w:r w:rsidR="008060A7" w:rsidRPr="00C144F2">
              <w:rPr>
                <w:rStyle w:val="Hyperlink"/>
                <w:rFonts w:ascii="Arial" w:hAnsi="Arial"/>
                <w:noProof/>
              </w:rPr>
              <w:t>Podnošenje pritužbe Europskom ombudsmanu</w:t>
            </w:r>
            <w:r w:rsidR="008060A7">
              <w:rPr>
                <w:noProof/>
                <w:webHidden/>
              </w:rPr>
              <w:tab/>
            </w:r>
            <w:r w:rsidR="008060A7">
              <w:rPr>
                <w:noProof/>
                <w:webHidden/>
              </w:rPr>
              <w:fldChar w:fldCharType="begin"/>
            </w:r>
            <w:r w:rsidR="008060A7">
              <w:rPr>
                <w:noProof/>
                <w:webHidden/>
              </w:rPr>
              <w:instrText xml:space="preserve"> PAGEREF _Toc196466796 \h </w:instrText>
            </w:r>
            <w:r w:rsidR="008060A7">
              <w:rPr>
                <w:noProof/>
                <w:webHidden/>
              </w:rPr>
            </w:r>
            <w:r w:rsidR="008060A7">
              <w:rPr>
                <w:noProof/>
                <w:webHidden/>
              </w:rPr>
              <w:fldChar w:fldCharType="separate"/>
            </w:r>
            <w:r w:rsidR="008060A7">
              <w:rPr>
                <w:noProof/>
                <w:webHidden/>
              </w:rPr>
              <w:t>19</w:t>
            </w:r>
            <w:r w:rsidR="008060A7">
              <w:rPr>
                <w:noProof/>
                <w:webHidden/>
              </w:rPr>
              <w:fldChar w:fldCharType="end"/>
            </w:r>
          </w:hyperlink>
        </w:p>
        <w:p w14:paraId="2A5D578B" w14:textId="3204C0F0"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6764"/>
      <w:bookmarkEnd w:id="2"/>
      <w:bookmarkEnd w:id="3"/>
      <w:bookmarkEnd w:id="4"/>
      <w:r>
        <w:rPr>
          <w:rFonts w:ascii="Arial" w:hAnsi="Arial"/>
          <w:color w:val="2C4D9C"/>
        </w:rPr>
        <w:lastRenderedPageBreak/>
        <w:t>UVOD</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Postupak odabira otvoren je za sve građane EU-a koji do isteka roka za podnošenje prijava ispunjavaju uvjete za sudjelovanje (opće i posebne) te imaju potrebne kvalifikacije. Time se osigurava da svi kandidati imaju jednake mogućnosti pokazati svoje vještine te se jamči odabir na temelju zasluga i jednako postupanje.</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Uspješni kandidati uvrštavaju se na popis prikladnih kandidata, a Europski parlament zapošljava ih ovisno o svojim potrebama.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Za svaki postupak osniva se odbor za odabir, čije članove imenuju uprava i Odbor osoblja. Njegov je rad povjerljiv i provodi se u skladu s Pravilnikom o osoblju EU-a.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Da bi odabrao najbolje kandidate, odbor uspoređuje kvalifikacije i rezultate kandidata kako bi procijenio njihovu prikladnost za obavljanje dužnosti opisanih u obavijesti. Ne ocjenjuje samo znanje kandidata već utvrđuje i koji su pojedinci najkvalificiraniji na temelju zasluga. </w:t>
      </w:r>
    </w:p>
    <w:p w14:paraId="5C1E284B" w14:textId="3C545501" w:rsidR="00524869" w:rsidRPr="008060A7"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6765"/>
      <w:r>
        <w:rPr>
          <w:rFonts w:ascii="Arial" w:hAnsi="Arial"/>
          <w:color w:val="2C4D9C"/>
        </w:rPr>
        <w:t>KAKO SE PRIJAVITI?</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6766"/>
      <w:r>
        <w:rPr>
          <w:rFonts w:ascii="Arial" w:hAnsi="Arial"/>
          <w:color w:val="2C4D9C"/>
        </w:rPr>
        <w:t>Opće napomene</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Prije podnošenja prijave kandidati moraju pažljivo proučiti obavijest o zapošljavanju i ovaj vodič kako bi bili sigurni da ispunjavaju sve uvjete za sudjelovanje te primili na znanje navedene kriterije.</w:t>
      </w:r>
    </w:p>
    <w:p w14:paraId="36EC6DD4" w14:textId="32B32D77" w:rsidR="00B0586C" w:rsidRPr="00B91ECF" w:rsidRDefault="00B0586C" w:rsidP="00825020">
      <w:pPr>
        <w:pStyle w:val="BodyText"/>
        <w:spacing w:before="114" w:line="216" w:lineRule="auto"/>
        <w:ind w:left="0"/>
        <w:jc w:val="both"/>
        <w:rPr>
          <w:rFonts w:ascii="Arial" w:hAnsi="Arial" w:cs="Arial"/>
        </w:rPr>
      </w:pPr>
      <w:r w:rsidRPr="00B91ECF">
        <w:rPr>
          <w:rFonts w:ascii="Arial" w:hAnsi="Arial" w:cs="Arial"/>
        </w:rPr>
        <w:t xml:space="preserve">Prijave se podnose isključivo na internetskoj platformi </w:t>
      </w:r>
      <w:hyperlink r:id="rId10" w:history="1">
        <w:r w:rsidRPr="00B91ECF">
          <w:rPr>
            <w:rStyle w:val="Hyperlink"/>
            <w:rFonts w:ascii="Arial" w:hAnsi="Arial" w:cs="Arial"/>
          </w:rPr>
          <w:t>Apply4EP</w:t>
        </w:r>
      </w:hyperlink>
      <w:r w:rsidRPr="00B91ECF">
        <w:rPr>
          <w:rFonts w:ascii="Arial" w:hAnsi="Arial" w:cs="Arial"/>
        </w:rPr>
        <w:t>. Da bi otvorili korisnički račun na toj platformi, kandidati trebaju odabrati opciju „Prijaviti se preko interneta”, koja se nalazi na kraju obavijesti, te slijediti upute.</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rPr>
        <w:t xml:space="preserve">Kandidati </w:t>
      </w:r>
      <w:r>
        <w:rPr>
          <w:rFonts w:ascii="Arial" w:hAnsi="Arial"/>
          <w:b/>
        </w:rPr>
        <w:t>smiju imati samo jedan korisnički račun</w:t>
      </w:r>
      <w:r>
        <w:rPr>
          <w:rFonts w:ascii="Arial" w:hAnsi="Arial"/>
        </w:rPr>
        <w:t xml:space="preserve">, no osobni podaci mogu se po potrebi ažurirati. </w:t>
      </w:r>
    </w:p>
    <w:p w14:paraId="187EA368" w14:textId="1EE40A05"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Kandidati koji naiđu na poteškoće pri otvaranju računa na platformi Apply4EP ili imaju tehničke probleme mogu se javiti na sljedeću adresu: </w:t>
      </w:r>
      <w:hyperlink r:id="rId11">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Kandidati svoju prijavu, koju su ispunili na internetu i priložili joj sve tražene popratne dokumente, moraju potvrditi na platformi Apply4EP do isteka roka iz obavijesti. </w:t>
      </w:r>
    </w:p>
    <w:p w14:paraId="7F9BE2C3" w14:textId="77777777" w:rsidR="00B0586C" w:rsidRPr="00825020" w:rsidRDefault="00B0586C" w:rsidP="00825020">
      <w:pPr>
        <w:spacing w:before="112" w:line="216" w:lineRule="auto"/>
        <w:jc w:val="both"/>
        <w:rPr>
          <w:rFonts w:ascii="Arial" w:hAnsi="Arial" w:cs="Arial"/>
        </w:rPr>
      </w:pPr>
      <w:r>
        <w:rPr>
          <w:rFonts w:ascii="Arial" w:hAnsi="Arial"/>
          <w:b/>
          <w:sz w:val="24"/>
        </w:rPr>
        <w:t>Prijave i popratni dokumenti podneseni na platformi Apply4EP nakon isteka roka neće se razmatrati</w:t>
      </w:r>
      <w:r>
        <w:rPr>
          <w:rFonts w:ascii="Arial" w:hAnsi="Arial"/>
          <w:sz w:val="24"/>
        </w:rPr>
        <w:t>.</w:t>
      </w:r>
      <w:r>
        <w:rPr>
          <w:rFonts w:ascii="Arial" w:hAnsi="Arial"/>
          <w:b/>
          <w:sz w:val="24"/>
        </w:rPr>
        <w:t xml:space="preserve"> </w:t>
      </w:r>
      <w:r>
        <w:rPr>
          <w:rFonts w:ascii="Arial" w:hAnsi="Arial"/>
          <w:sz w:val="24"/>
        </w:rPr>
        <w:t>Savjetujemo da se prijave ne podnose zadnji dan. Europski parlament nije odgovoran za eventualne tehničke probleme zbog preopterećenosti sustava prije samog isteka roka.</w:t>
      </w:r>
    </w:p>
    <w:p w14:paraId="02C24A88" w14:textId="77777777" w:rsidR="005725E9" w:rsidRPr="008060A7" w:rsidRDefault="005725E9" w:rsidP="00825020"/>
    <w:p w14:paraId="1A575EBC" w14:textId="42383E7E" w:rsidR="00B0586C" w:rsidRPr="00825020" w:rsidRDefault="00B0586C" w:rsidP="00825020">
      <w:pPr>
        <w:rPr>
          <w:rFonts w:ascii="Arial" w:hAnsi="Arial" w:cs="Arial"/>
          <w:b/>
        </w:rPr>
      </w:pPr>
      <w:r>
        <w:rPr>
          <w:rFonts w:ascii="Arial" w:hAnsi="Arial"/>
          <w:sz w:val="24"/>
        </w:rPr>
        <w:t>Razmatrat će se samo prijave podnesene na platformi Apply4EP. Prijave se ne šalju poštom, čak i ako je preporučena. Odjel za odabir i privlačenje talenata ne prihvaća osobno uručene prijave.</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Odjel za odabir i privlačenje talenata zadužen je za svu komunikaciju s kandidatima tijekom cijelog trajanja postupka. Sva prepiska, uključujući pozive na testiranja i obavijesti o rezultatima, šalje se e-poštom na adresu koju su kandidati naveli u prijavi na platformi Apply4EP. Kandidati su dužni redovito provjeravati svoju elektroničku poštu i po potrebi ažurirati osobne podatke.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Kandidati se mole da ne kontaktiraju telefonski s Odjelom za odabir i privlačenje talenata, već da svoja pitanja pošalju kao odgovor na poruku elektroničke pošte koju su primili kao potvrdu svoje internetske prijave.</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Kandidati kojima je potrebna potvrda o sudjelovanju na testiranju svoj zahtjev mogu poslati kao odgovor na poruku s pozivom na testiranje.</w:t>
      </w:r>
    </w:p>
    <w:p w14:paraId="40381572" w14:textId="77777777" w:rsidR="00B0586C" w:rsidRPr="008060A7" w:rsidRDefault="00B0586C" w:rsidP="00B0586C">
      <w:pPr>
        <w:pStyle w:val="BodyText"/>
        <w:ind w:left="0"/>
        <w:jc w:val="both"/>
        <w:rPr>
          <w:rFonts w:ascii="Arial" w:hAnsi="Arial" w:cs="Arial"/>
        </w:rPr>
      </w:pPr>
    </w:p>
    <w:p w14:paraId="63956F52" w14:textId="648E5FAB" w:rsidR="00B0586C" w:rsidRPr="00A2517D" w:rsidRDefault="00B0586C" w:rsidP="00825020">
      <w:pPr>
        <w:pStyle w:val="Heading2"/>
        <w:numPr>
          <w:ilvl w:val="1"/>
          <w:numId w:val="6"/>
        </w:numPr>
        <w:tabs>
          <w:tab w:val="left" w:pos="598"/>
        </w:tabs>
        <w:ind w:left="598" w:hanging="488"/>
        <w:jc w:val="both"/>
        <w:rPr>
          <w:rFonts w:ascii="Arial" w:hAnsi="Arial" w:cs="Arial"/>
        </w:rPr>
      </w:pPr>
      <w:bookmarkStart w:id="8" w:name="_Toc196466767"/>
      <w:r>
        <w:rPr>
          <w:rFonts w:ascii="Arial" w:hAnsi="Arial"/>
          <w:color w:val="2C4D9C"/>
        </w:rPr>
        <w:t>Kako podnijeti potpunu prijavu?</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Da bi otvorili račun, kandidati trebaju odabrati opciju „Prijaviti se preko interneta”, a ako ga već imaju, trebaju samo ući u svoj postojeći račun na platformi APPLY4EP.</w:t>
      </w:r>
    </w:p>
    <w:p w14:paraId="0485FBBB" w14:textId="6549E7EE"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Prilažu se svi obavezni popratni dokumenti</w:t>
      </w:r>
      <w:r>
        <w:rPr>
          <w:rFonts w:ascii="Arial" w:hAnsi="Arial"/>
        </w:rPr>
        <w:t xml:space="preserve">, po mogućnosti u PDF formatu. Kandidatima savjetujemo da unaprijed pripreme sve popratne dokumente. U slučaju više dokumenata prije učitavanja treba ih spojiti u jedan digitalni dokument, po mogućnosti u PDF formatu. No, dokumenti se mogu učitati i u formatima DOC, DOCX, GIF, JPG, TXT, PNG ili RTF. Kandidati se moraju pobrinuti za </w:t>
      </w:r>
      <w:r>
        <w:rPr>
          <w:rFonts w:ascii="Arial" w:hAnsi="Arial"/>
        </w:rPr>
        <w:lastRenderedPageBreak/>
        <w:t>to da su dokumenti koji se učitavaju na platformu Apply4EP čitljivi te da je njihova maksimalna veličina 5 MB.</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Za potvrdu prijave kandidati slijede upute u aplikaciji Apply4EP. Nakon što se prijava potvrdi, </w:t>
      </w:r>
      <w:r>
        <w:rPr>
          <w:rFonts w:ascii="Arial" w:hAnsi="Arial"/>
          <w:b/>
          <w:sz w:val="24"/>
        </w:rPr>
        <w:t>više nije moguće unositi izmjene ni prilagati dokumente</w:t>
      </w:r>
      <w:r>
        <w:rPr>
          <w:rFonts w:ascii="Arial" w:hAnsi="Arial"/>
          <w:sz w:val="24"/>
        </w:rPr>
        <w:t>.</w:t>
      </w:r>
      <w:r>
        <w:rPr>
          <w:rFonts w:ascii="Arial" w:hAnsi="Arial"/>
          <w:b/>
          <w:sz w:val="24"/>
        </w:rPr>
        <w:t xml:space="preserve"> </w:t>
      </w:r>
    </w:p>
    <w:p w14:paraId="40F5D4C8" w14:textId="77777777" w:rsidR="00B0586C" w:rsidRPr="008060A7"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448597FA"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Napomena: </w:t>
      </w:r>
      <w:r>
        <w:rPr>
          <w:rFonts w:ascii="Arial" w:hAnsi="Arial"/>
        </w:rPr>
        <w:t>Ako zatvore stranicu prije spremanja podataka ili dovršetka prijave ili ako istekne sesija na aplikaciji Apply4EP (maksimalno 120 minuta), kandidati će izgubiti sve informacije koje su učita</w:t>
      </w:r>
      <w:r w:rsidR="001650EE">
        <w:rPr>
          <w:rFonts w:ascii="Arial" w:hAnsi="Arial"/>
        </w:rPr>
        <w:t>li te će morati početi iznova.</w:t>
      </w:r>
    </w:p>
    <w:p w14:paraId="001F4F47" w14:textId="77777777" w:rsidR="00B0586C" w:rsidRPr="008060A7"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Svaka prijava podnesena na platformi Apply4EP bit će potvrđena porukom elektroničke pošte u kojoj će biti navedeno da je prijava registrirana. Ako ne dobiju takvu poruku, kandidati trebaju provjeriti pretinac neželjene pošte.</w:t>
      </w:r>
    </w:p>
    <w:p w14:paraId="79181A1E" w14:textId="77777777" w:rsidR="00B0586C" w:rsidRPr="008060A7" w:rsidRDefault="00B0586C" w:rsidP="00825020">
      <w:pPr>
        <w:tabs>
          <w:tab w:val="left" w:pos="450"/>
        </w:tabs>
        <w:spacing w:before="55" w:line="216" w:lineRule="auto"/>
        <w:jc w:val="both"/>
      </w:pPr>
    </w:p>
    <w:p w14:paraId="2CAEF393" w14:textId="77777777" w:rsidR="00B0586C" w:rsidRPr="00825020" w:rsidRDefault="00B0586C" w:rsidP="00B91ECF">
      <w:pPr>
        <w:pStyle w:val="Heading3"/>
        <w:numPr>
          <w:ilvl w:val="2"/>
          <w:numId w:val="6"/>
        </w:numPr>
        <w:tabs>
          <w:tab w:val="left" w:pos="778"/>
        </w:tabs>
        <w:ind w:left="777"/>
        <w:jc w:val="both"/>
        <w:rPr>
          <w:rFonts w:ascii="Arial" w:hAnsi="Arial" w:cs="Arial"/>
        </w:rPr>
      </w:pPr>
      <w:bookmarkStart w:id="9" w:name="_Toc196466768"/>
      <w:r>
        <w:rPr>
          <w:rFonts w:ascii="Arial" w:hAnsi="Arial"/>
          <w:color w:val="2C4D9C"/>
        </w:rPr>
        <w:t>Razumna prilagodba</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Kandidati s invaliditetom ili kandidati čija bi specifična situacija mogla uzrokovati probleme tijekom testiranja (npr. zbog trudnoće, dojenja, zdravstvenog stanja, liječenja itd.) dužni su to naznačiti u svojoj prijavi. Kandidati koji žele zatražiti razumnu prilagodbu trebaju ispuniti zahtjev koji će im biti poslan prije održavanja testiranja, a kako bi taj zahtjev obrazložili, moraju dostaviti popratne dokumente. Popratni dokumenti mogu uključivati liječničke potvrde, liječničke bilješke i dokaze o prethodnim razumnim prilagodbama, kao što su sve prilagodbe u vezi s ispitima koje su kandidatima odobrene tijekom njihova obrazovanja. Informacije iz popratne dokumentacije proučit će se kako bi se osigurale mjere razumne prilagodbe.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Te informacije treba poslati Zdravstvenoj službi Europskog parlamenta na e-adresu navedenu na obrascu. Zdravstveni podaci ne bi se smjeli slati Odjelu za odabir i privlačenje talenata. S obzirom na to da Zdravstvena služba zbog propisa o zaštiti podataka ne čuva evidenciju prethodnih zahtjeva, </w:t>
      </w:r>
      <w:r>
        <w:rPr>
          <w:rFonts w:ascii="Arial" w:hAnsi="Arial"/>
          <w:b/>
        </w:rPr>
        <w:t>za svaki postupak na koji se prijave kandidati moraju podnijeti novi zahtjev za razumnu prilagodbu</w:t>
      </w:r>
      <w:r>
        <w:rPr>
          <w:rFonts w:ascii="Arial" w:hAnsi="Arial"/>
        </w:rPr>
        <w:t xml:space="preserve">. Međutim, </w:t>
      </w:r>
      <w:r>
        <w:rPr>
          <w:rFonts w:ascii="Arial" w:hAnsi="Arial"/>
          <w:b/>
        </w:rPr>
        <w:t>ako se oštećenje ili zdravstveno stanje kandidata nije promijenilo, mogu se ponovno koristiti isti popratni dokumenti.</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Napominjemo da softver za internetsko testiranje (TestWe) trenutačno nije </w:t>
      </w:r>
      <w:r>
        <w:rPr>
          <w:rFonts w:ascii="Arial" w:hAnsi="Arial"/>
          <w:b/>
        </w:rPr>
        <w:t>dostupan kandidatima koji se koriste čitačima zaslona, povećalima i softverom za pretvaranje govora u tekst kao ni kandidatima s oštećenjem sluha</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Za kandidate koji su zatražili razumnu prilagodbu (npr. one s oštećenjem vida ili sluha ili osobe s govornim i/ili jezičnim poremećajima) po potrebi će se poduzeti alternativne mjere pod uvjetom da je njihov zahtjev odobrila Zdravstvena služba Parlamenta.</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6769"/>
      <w:r>
        <w:rPr>
          <w:rFonts w:ascii="Arial" w:hAnsi="Arial"/>
          <w:color w:val="2C4D9C"/>
        </w:rPr>
        <w:t>Koje popratne dokumente priložiti prijavi?</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66770"/>
      <w:r>
        <w:rPr>
          <w:rFonts w:ascii="Arial" w:hAnsi="Arial"/>
          <w:color w:val="2C4D9C"/>
        </w:rPr>
        <w:t>Opće napomene</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Dokumenti koji se učitavaju pri internetskoj prijavi ne moraju biti ovjerene preslike izvornih isprava.</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Upućivanja na internetske stranice i račune na društvenim mrežama ne smatraju se valjanim popratnim dokumentima.</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Ispisi internetskih stranica ne smatraju se potvrdama, no mogu se priložiti isključivo kao dodatak potvrdama.</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Životopis se ne smatra popratnim dokumentom kojim se dokazuje radno iskustvo, posjedovanje diplome/diploma ili znanje jezika.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Kandidati se u svrhu sastavljanja svoje natječajne dokumentacije ne mogu pozvati na dokumente, obrasce za prijavu ili druge dokumente koje su priložili nekoj od ranijih prijava.</w:t>
      </w:r>
    </w:p>
    <w:p w14:paraId="5540D7F5" w14:textId="77777777" w:rsidR="00B0586C" w:rsidRPr="008060A7" w:rsidRDefault="00B0586C" w:rsidP="00825020">
      <w:pPr>
        <w:pStyle w:val="BodyText"/>
        <w:spacing w:before="115" w:line="216" w:lineRule="auto"/>
        <w:ind w:left="0"/>
        <w:jc w:val="both"/>
        <w:rPr>
          <w:rFonts w:ascii="Arial" w:hAnsi="Arial" w:cs="Arial"/>
        </w:rPr>
      </w:pPr>
    </w:p>
    <w:p w14:paraId="33A9B416" w14:textId="3E24A70E" w:rsidR="00B0586C" w:rsidRPr="00825020" w:rsidRDefault="00B0586C" w:rsidP="001650EE">
      <w:pPr>
        <w:pStyle w:val="Heading3"/>
        <w:numPr>
          <w:ilvl w:val="2"/>
          <w:numId w:val="6"/>
        </w:numPr>
        <w:tabs>
          <w:tab w:val="left" w:pos="778"/>
        </w:tabs>
        <w:spacing w:before="1"/>
        <w:ind w:left="777"/>
        <w:jc w:val="both"/>
        <w:rPr>
          <w:rFonts w:ascii="Arial" w:hAnsi="Arial" w:cs="Arial"/>
        </w:rPr>
      </w:pPr>
      <w:bookmarkStart w:id="12" w:name="_Toc196466771"/>
      <w:r>
        <w:rPr>
          <w:rFonts w:ascii="Arial" w:hAnsi="Arial"/>
          <w:color w:val="2C4D9C"/>
        </w:rPr>
        <w:t>Popratni dokumenti kojima se dokazuje ispunjavanje općih uvjeta za sudjelovanje</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U ovoj fazi nije potrebno slati dokumente kojima se potvrđuje da kandidati:</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lastRenderedPageBreak/>
        <w:t>imaju državljanstvo jedne od država članica Europske unije</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uživaju sva građanska prava</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ispunjavaju sve zakonske obaveze povezane sa služenjem vojnog roka</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posjeduju odgovarajuću potvrdu kojom dokazuju prikladnost za obavljanje dužnosti.</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Kandidati moraju označiti odgovarajuće polje, čime časno izjavljuju</w:t>
      </w:r>
      <w:r>
        <w:rPr>
          <w:rFonts w:ascii="Arial" w:hAnsi="Arial"/>
          <w:sz w:val="24"/>
        </w:rPr>
        <w:t xml:space="preserve"> da ispunjavaju navedene uvjete te da su dane informacije istinite i potpune. Međutim, dokumenti kojima se dokazuje ispunjavanje propisanih uvjeta moraju se dati na uvid u slučaju zapošljavanja.</w:t>
      </w:r>
    </w:p>
    <w:p w14:paraId="3E37DC12" w14:textId="77777777" w:rsidR="00B0586C" w:rsidRPr="008060A7" w:rsidRDefault="00B0586C" w:rsidP="00B0586C">
      <w:pPr>
        <w:pStyle w:val="BodyText"/>
        <w:spacing w:before="53"/>
        <w:ind w:left="0"/>
        <w:jc w:val="both"/>
        <w:rPr>
          <w:rFonts w:ascii="Arial" w:hAnsi="Arial" w:cs="Arial"/>
        </w:rPr>
      </w:pPr>
    </w:p>
    <w:p w14:paraId="000283C5" w14:textId="359398CA"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6772"/>
      <w:r>
        <w:rPr>
          <w:rFonts w:ascii="Arial" w:hAnsi="Arial"/>
          <w:color w:val="2C4D9C"/>
        </w:rPr>
        <w:t>Popratni dokumenti kojima se dokazuje ispunjavanje posebnih uvjeta za sudjelovanje</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Kandidati odboru za odabir moraju dostaviti sve informacije i dokumente na temelju kojih se može provjeriti točnost podataka navedenih u prijavi.</w:t>
      </w:r>
    </w:p>
    <w:p w14:paraId="69376B05" w14:textId="77777777" w:rsidR="0055310F" w:rsidRPr="008060A7"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66773"/>
      <w:r>
        <w:rPr>
          <w:rFonts w:ascii="Arial" w:hAnsi="Arial"/>
          <w:color w:val="2C4D9C"/>
        </w:rPr>
        <w:t>Diplome i/ili potvrde o završenom studiju</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Svojoj internetskoj prijavi kandidati moraju priložiti diplome o završenom srednjoškolskom ili visokom obrazovanju, sveučilišnom stupnju ili potvrde kojima dokazuju da njihov stupanj obrazovanja odgovara onome koji se traži u obavijesti.</w:t>
      </w:r>
      <w:r>
        <w:t xml:space="preserve"> </w:t>
      </w:r>
    </w:p>
    <w:p w14:paraId="66FB450D" w14:textId="6B859939"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Odbor za odabir vodi računa o razlikama među obrazovnim sustavima država članica Europske unije (vidi Prilog I. i Prilog II. ovom vodiču). Bez obzira na to jesu li izdane u državi članici ili zemlji koja nije članica EU-a, diplome moraju biti priznate od strane nadležnog tijela države članice EU-a, kao što je ministarstvo obrazovanja. Kandidati koji posjeduju diplomu izdanu u zemlji koja nije </w:t>
      </w:r>
      <w:r w:rsidRPr="00F76506">
        <w:rPr>
          <w:rFonts w:ascii="Arial" w:hAnsi="Arial" w:cs="Arial"/>
        </w:rPr>
        <w:t xml:space="preserve">članica EU-a moraju prijavi priložiti izjavu o jednakovrijednosti svoje diplome u EU-u. Dodatne informacije o priznavanju kvalifikacija iz trećih zemalja kandidati mogu pronaći na </w:t>
      </w:r>
      <w:r w:rsidRPr="00F76506">
        <w:rPr>
          <w:rFonts w:ascii="Arial" w:hAnsi="Arial" w:cs="Arial"/>
          <w:color w:val="0000FF"/>
        </w:rPr>
        <w:t>internetskoj stranici</w:t>
      </w:r>
      <w:r w:rsidRPr="00F76506">
        <w:rPr>
          <w:rFonts w:ascii="Arial" w:hAnsi="Arial" w:cs="Arial"/>
        </w:rPr>
        <w:t xml:space="preserve"> </w:t>
      </w:r>
      <w:hyperlink r:id="rId12">
        <w:r w:rsidRPr="00F76506">
          <w:rPr>
            <w:rFonts w:ascii="Arial" w:hAnsi="Arial" w:cs="Arial"/>
            <w:color w:val="0000FF"/>
            <w:u w:val="single" w:color="0000FF"/>
          </w:rPr>
          <w:t>mreže ENIC-NARIC</w:t>
        </w:r>
      </w:hyperlink>
      <w:r w:rsidRPr="00F76506">
        <w:rPr>
          <w:rFonts w:ascii="Arial" w:hAnsi="Arial" w:cs="Arial"/>
        </w:rPr>
        <w:t xml:space="preserve"> (</w:t>
      </w:r>
      <w:hyperlink r:id="rId13">
        <w:r w:rsidRPr="00F76506">
          <w:rPr>
            <w:rFonts w:ascii="Arial" w:hAnsi="Arial" w:cs="Arial"/>
          </w:rPr>
          <w:t>https://www.enic-naric.net/</w:t>
        </w:r>
      </w:hyperlink>
      <w:r>
        <w:t>)</w:t>
      </w:r>
      <w:hyperlink r:id="rId14">
        <w:r>
          <w:rPr>
            <w:rFonts w:ascii="Arial" w:hAnsi="Arial"/>
          </w:rPr>
          <w: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Za diplome stečene nakon završetka srednje škole kandidati moraju priložiti što detaljnije informacije, posebno u pogledu trajanja studija i studijskih predmeta. Na osnovi tih informacija odbor za odabir ocijenit će, ako je tako utvrđeno u obavijesti, relevantnost diploma u odnosu na opis radnog mjesta.</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Za tehničku ili strukovnu izobrazbu, tečajeve stručnog usavršavanja ili specijalističke tečajeve, kandidati moraju navesti radi li se o cjelodnevnim, poludnevnim ili večernjim tečajevima te naznačiti predmete koje su slušali i službeno trajanje tečajeva. Kandidate molimo da te informacije spoje i učitaju kao jedan dokument.</w:t>
      </w:r>
    </w:p>
    <w:p w14:paraId="32544BF1" w14:textId="77777777" w:rsidR="00B0586C" w:rsidRPr="008060A7"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66774"/>
      <w:r>
        <w:rPr>
          <w:rFonts w:ascii="Arial" w:hAnsi="Arial"/>
          <w:color w:val="2C4D9C"/>
        </w:rPr>
        <w:t xml:space="preserve">Radno iskustvo </w:t>
      </w:r>
      <w:r w:rsidRPr="00F76506">
        <w:rPr>
          <w:rFonts w:ascii="Arial" w:hAnsi="Arial"/>
          <w:color w:val="2C4D9C"/>
          <w:sz w:val="24"/>
        </w:rPr>
        <w:t>(ako je potrebno)</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U obzir se uzima samo radno iskustvo kandidatâ </w:t>
      </w:r>
      <w:r>
        <w:rPr>
          <w:rFonts w:ascii="Arial" w:hAnsi="Arial"/>
          <w:b/>
        </w:rPr>
        <w:t>nakon stjecanja potrebne diplome (potrebnih diploma) ili kvalifikacija. Kao dokaz o svom radnom iskustvu kandidati</w:t>
      </w:r>
      <w:r>
        <w:rPr>
          <w:rFonts w:ascii="Arial" w:hAnsi="Arial"/>
        </w:rPr>
        <w:t xml:space="preserve"> moraju dostaviti relevantnu dokumentaciju u kojoj su naznačeni </w:t>
      </w:r>
      <w:r>
        <w:rPr>
          <w:rFonts w:ascii="Arial" w:hAnsi="Arial"/>
          <w:b/>
        </w:rPr>
        <w:t>trajanje i razina radnog iskustva</w:t>
      </w:r>
      <w:r>
        <w:rPr>
          <w:rFonts w:ascii="Arial" w:hAnsi="Arial"/>
        </w:rPr>
        <w:t xml:space="preserve"> kao i </w:t>
      </w:r>
      <w:r>
        <w:rPr>
          <w:rFonts w:ascii="Arial" w:hAnsi="Arial"/>
          <w:b/>
        </w:rPr>
        <w:t>detaljan opis prirode posla</w:t>
      </w:r>
      <w:r>
        <w:rPr>
          <w:rFonts w:ascii="Arial" w:hAnsi="Arial"/>
        </w:rPr>
        <w:t>.</w:t>
      </w:r>
      <w:r>
        <w:rPr>
          <w:rFonts w:ascii="Arial" w:hAnsi="Arial"/>
          <w:b/>
        </w:rPr>
        <w:t xml:space="preserve"> </w:t>
      </w:r>
      <w:r>
        <w:rPr>
          <w:rFonts w:ascii="Arial" w:hAnsi="Arial"/>
        </w:rPr>
        <w:t>Te su informacije ključne kako bi odbor za odabir mogao ocijeniti koliko</w:t>
      </w:r>
      <w:r>
        <w:rPr>
          <w:rFonts w:ascii="Arial" w:hAnsi="Arial"/>
          <w:b/>
        </w:rPr>
        <w:t xml:space="preserve"> je iskustvo kandidata relevantno za dotični opis posla</w:t>
      </w:r>
      <w:r>
        <w:rPr>
          <w:rFonts w:ascii="Arial" w:hAnsi="Arial"/>
        </w:rPr>
        <w:t>. Za svako navedeno stečeno iskustvo moraju se dostaviti odgovarajući popratni dokumenti.</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Treba priložiti sljedeće dokumente (popis dokumenata nije konačan):</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Potvrde bivših i sadašnjih poslodavaca kojima se dokazuje da kandidat ima potrebno radno iskustvo navedeno u obavijesti.</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Ako kandidati te potvrde o radnom iskustvu ne mogu priložiti zbog njihove povjerljive prirode, dužni su umjesto njih dostaviti druge dokumente, kao što su preslike ugovora o radu s opisom posla ili ponude za zapošljavanje te preslike prve i zadnje isplatne liste plaće.</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U slučaju samostalnog rada (npr. samozaposleni ili slobodna zanimanja) kao dokaz se mogu dostaviti računi za pružene usluge ili svi drugi službeni dokumenti relevantni za profesionalnu djelatnost kandidata.</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Navedeni dokumenti ključni su za provjeru iskustva kandidata te odboru za odabir omogućuju da procijeni koliko ono odgovara opisu posla.</w:t>
      </w:r>
    </w:p>
    <w:p w14:paraId="79167958" w14:textId="77777777" w:rsidR="00F96B8C" w:rsidRPr="008060A7"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lastRenderedPageBreak/>
        <w:t xml:space="preserve">Svako razdoblje radnog iskustva može se uzeti u obzir samo jedanput. </w:t>
      </w:r>
      <w:r>
        <w:rPr>
          <w:rFonts w:ascii="Arial" w:hAnsi="Arial"/>
          <w:b/>
        </w:rPr>
        <w:t xml:space="preserve">Radnim iskustvom smatra se iskustvo relevantno za navedene dužnosti </w:t>
      </w:r>
      <w:r>
        <w:rPr>
          <w:rFonts w:ascii="Arial" w:hAnsi="Arial"/>
        </w:rPr>
        <w:t>koje je stečeno obavljanjem stvarnog i konkretnog rada te koje je plaćeno. Međutim, sljedeći slučajevi radnog iskustva uzimaju se u obzir:</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radno iskustvo u svojstvu volontera: ako je uređeno ugovorom ili jednakovrijednim formalnim sporazumom i ako je trajalo najmanje pet mjeseci te je bilo na puno radno vrijeme. Radno iskustvo u svojstvu volontera priznaje se u trajanju od najviše jedne godine;</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plaćeno ili neplaćeno stažiranje/pripravništvo/vježbeništvo: ako nije dio studijskog programa i ako je trajalo najmanje pet mjeseci te je bilo na puno radno vrijeme. Radno iskustvo stečeno stažiranjem/pripravništvom/vježbeništvom priznaje se u trajanju od najviše jedne godine. Ako je stažiranje/pripravništvo/vježbeništvo uvjet za obavljanje slobodnog zanimanja, kao relevantno radno iskustvo prihvaća se samo minimalno vrijeme potrebno za stjecanje prava na obavljanje određenog zanimanja, i to pod uvjetom da je dotična osoba zaista stekla pravo na obavljanje predmetnog zanimanja;</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služenje obaveznog vojnog roka ili civilna služba: priznaje se u punom trajanju služenja. U ovom se posebnom slučaju takvo iskustvo uzima u obzir neovisno o datumu stjecanja diplome koja omogućuje pristup predmetnoj funkcijskoj skupini i razredu;</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rodiljni/očinski/posvojiteljski/roditeljski/obiteljski dopust: ako je obuhvaćen ugovorom o radu; smatra se da je riječ o stopostotnom radu bez obzira na to je li iskorišten u ekvivalentu punog radnog vremena ili ekvivalentu pola radnog vremena;</w:t>
      </w:r>
    </w:p>
    <w:p w14:paraId="74077B64" w14:textId="77777777" w:rsidR="000D24D4" w:rsidRPr="000D24D4" w:rsidRDefault="00B0586C" w:rsidP="000D24D4">
      <w:pPr>
        <w:pStyle w:val="ListParagraph"/>
        <w:numPr>
          <w:ilvl w:val="0"/>
          <w:numId w:val="3"/>
        </w:numPr>
        <w:spacing w:before="88"/>
        <w:ind w:left="279" w:right="82" w:hanging="169"/>
        <w:jc w:val="both"/>
        <w:rPr>
          <w:rFonts w:ascii="Arial" w:hAnsi="Arial" w:cs="Arial"/>
        </w:rPr>
      </w:pPr>
      <w:r>
        <w:rPr>
          <w:rFonts w:ascii="Arial" w:hAnsi="Arial"/>
          <w:sz w:val="24"/>
        </w:rPr>
        <w:t>doktorat: najviše tri godine, pod uvjetom da je doktorat uistinu stečen;</w:t>
      </w:r>
    </w:p>
    <w:p w14:paraId="058FFDF5" w14:textId="4840ABB1" w:rsidR="00B0586C" w:rsidRPr="001650EE" w:rsidRDefault="00B0586C" w:rsidP="000D24D4">
      <w:pPr>
        <w:pStyle w:val="ListParagraph"/>
        <w:numPr>
          <w:ilvl w:val="0"/>
          <w:numId w:val="3"/>
        </w:numPr>
        <w:spacing w:before="88"/>
        <w:ind w:left="279" w:right="82" w:hanging="169"/>
        <w:jc w:val="both"/>
        <w:rPr>
          <w:rFonts w:ascii="Arial" w:hAnsi="Arial" w:cs="Arial"/>
          <w:sz w:val="24"/>
        </w:rPr>
      </w:pPr>
      <w:r>
        <w:rPr>
          <w:rFonts w:ascii="Arial" w:hAnsi="Arial"/>
          <w:sz w:val="24"/>
        </w:rPr>
        <w:t xml:space="preserve">rad na nepuno radno vrijeme: izračunava se razmjerno broju radnih sati (npr. rad na dva dana u petodnevnom radnom tjednu u trajanju od 10 mjeseci računa se kao rad u trajanju od četiri mjeseca). </w:t>
      </w:r>
      <w:r w:rsidRPr="001650EE">
        <w:rPr>
          <w:rFonts w:ascii="Arial" w:hAnsi="Arial"/>
          <w:sz w:val="24"/>
        </w:rPr>
        <w:t>Ipak, odbor za odabir ima diskrecijsko pravo odlučiti da se rad na najmanje pola radnog vremena priznaje kao rad na puno radno vrijeme. To znači da se radno iskustvo uz rad na 50 % ili više redovnog radnog vremena može računati kao radno iskustvo na puno radno vrijeme (tj. 100 %).</w:t>
      </w:r>
    </w:p>
    <w:p w14:paraId="000E597A" w14:textId="77777777" w:rsidR="00B0586C" w:rsidRPr="008060A7"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66775"/>
      <w:r>
        <w:rPr>
          <w:rFonts w:ascii="Arial" w:hAnsi="Arial"/>
          <w:color w:val="2C4D9C"/>
        </w:rPr>
        <w:t>Znanje jezika</w:t>
      </w:r>
      <w:bookmarkEnd w:id="16"/>
    </w:p>
    <w:p w14:paraId="1A7BFEB5" w14:textId="77777777" w:rsidR="00B0586C" w:rsidRPr="008060A7"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Kandidati moraju navesti svoj </w:t>
      </w:r>
      <w:r>
        <w:rPr>
          <w:rFonts w:ascii="Arial" w:hAnsi="Arial"/>
          <w:b/>
        </w:rPr>
        <w:t>jezik 1</w:t>
      </w:r>
      <w:r>
        <w:rPr>
          <w:rFonts w:ascii="Arial" w:hAnsi="Arial"/>
        </w:rPr>
        <w:t xml:space="preserve"> i razinu znanja tog jezika, </w:t>
      </w:r>
      <w:r>
        <w:rPr>
          <w:rFonts w:ascii="Arial" w:hAnsi="Arial"/>
          <w:b/>
        </w:rPr>
        <w:t>jezik 2</w:t>
      </w:r>
      <w:r>
        <w:rPr>
          <w:rFonts w:ascii="Arial" w:hAnsi="Arial"/>
        </w:rPr>
        <w:t xml:space="preserve"> i razinu znanja tog jezika te eventualne druge jezike koje poznaju. </w:t>
      </w:r>
      <w:r>
        <w:rPr>
          <w:rFonts w:ascii="Arial" w:hAnsi="Arial"/>
          <w:b/>
        </w:rPr>
        <w:t>Jezik 1 i jezik 2 moraju biti različiti.</w:t>
      </w:r>
    </w:p>
    <w:p w14:paraId="6AE701CD" w14:textId="77777777" w:rsidR="003D0315" w:rsidRPr="008060A7" w:rsidRDefault="003D0315" w:rsidP="00825020">
      <w:pPr>
        <w:pStyle w:val="BodyText"/>
        <w:spacing w:before="5" w:line="216" w:lineRule="auto"/>
        <w:ind w:left="0"/>
        <w:jc w:val="both"/>
        <w:rPr>
          <w:rFonts w:ascii="Arial" w:hAnsi="Arial" w:cs="Arial"/>
          <w:b/>
          <w:bCs/>
        </w:rPr>
      </w:pPr>
    </w:p>
    <w:p w14:paraId="38CB6919" w14:textId="7F5402FC" w:rsidR="00B0586C" w:rsidRPr="00F76506" w:rsidRDefault="00B0586C" w:rsidP="00825020">
      <w:pPr>
        <w:jc w:val="both"/>
        <w:rPr>
          <w:rFonts w:ascii="Arial" w:hAnsi="Arial" w:cs="Arial"/>
          <w:sz w:val="24"/>
          <w:szCs w:val="24"/>
        </w:rPr>
      </w:pPr>
      <w:r w:rsidRPr="00F76506">
        <w:rPr>
          <w:rFonts w:ascii="Arial" w:hAnsi="Arial" w:cs="Arial"/>
          <w:sz w:val="24"/>
          <w:szCs w:val="24"/>
        </w:rPr>
        <w:t>Napominjemo da se najmanje potrebne razine odnose na sve jezične sposobnosti (govor, pisanje, čitanje i slušanje) navedene u prijavnici. U tom je okviru razina C2 najviša razina, dok je razina A1 najniža razina. Te sposobnosti odgovaraju Zajedničkom europskom referentnom okviru za jezike (</w:t>
      </w:r>
      <w:hyperlink r:id="rId15" w:history="1">
        <w:r w:rsidRPr="00F76506">
          <w:rPr>
            <w:rFonts w:ascii="Arial" w:hAnsi="Arial" w:cs="Arial"/>
            <w:sz w:val="24"/>
            <w:szCs w:val="24"/>
          </w:rPr>
          <w:t>https://europa.eu/europass/hr/common-european-framework-reference-language-skills</w:t>
        </w:r>
      </w:hyperlink>
      <w:r w:rsidRPr="00F76506">
        <w:rPr>
          <w:rFonts w:ascii="Arial" w:hAnsi="Arial" w:cs="Arial"/>
          <w:sz w:val="24"/>
          <w:szCs w:val="24"/>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U prijavi nije potrebno slati dokumente kojima se potvrđuje da kandidati znaju jezike koje su naveli u prijavi.</w:t>
      </w:r>
    </w:p>
    <w:p w14:paraId="02B13085" w14:textId="77777777" w:rsidR="00B0586C" w:rsidRPr="008060A7" w:rsidRDefault="00B0586C" w:rsidP="00B0586C">
      <w:pPr>
        <w:pStyle w:val="BodyText"/>
        <w:spacing w:before="97" w:line="216" w:lineRule="auto"/>
        <w:jc w:val="both"/>
        <w:rPr>
          <w:rFonts w:ascii="Arial" w:hAnsi="Arial" w:cs="Arial"/>
        </w:rPr>
      </w:pPr>
    </w:p>
    <w:p w14:paraId="335957C6" w14:textId="676B2D2D" w:rsidR="00133E45" w:rsidRPr="00825020" w:rsidRDefault="007D29CE" w:rsidP="00F76506">
      <w:pPr>
        <w:pStyle w:val="Heading1"/>
        <w:numPr>
          <w:ilvl w:val="0"/>
          <w:numId w:val="6"/>
        </w:numPr>
        <w:tabs>
          <w:tab w:val="left" w:pos="504"/>
        </w:tabs>
        <w:spacing w:line="240" w:lineRule="auto"/>
        <w:ind w:left="499" w:hanging="391"/>
        <w:rPr>
          <w:rFonts w:ascii="Arial" w:hAnsi="Arial" w:cs="Arial"/>
        </w:rPr>
      </w:pPr>
      <w:bookmarkStart w:id="17" w:name="_Toc196466776"/>
      <w:r>
        <w:rPr>
          <w:rFonts w:ascii="Arial" w:hAnsi="Arial"/>
          <w:color w:val="2C4D9C"/>
        </w:rPr>
        <w:t>FAZE POSTUPKA</w:t>
      </w:r>
      <w:bookmarkEnd w:id="17"/>
    </w:p>
    <w:p w14:paraId="05891097" w14:textId="77777777" w:rsidR="00133E45" w:rsidRPr="00825020" w:rsidRDefault="00D94D6E" w:rsidP="00F76506">
      <w:pPr>
        <w:pStyle w:val="Heading2"/>
        <w:numPr>
          <w:ilvl w:val="1"/>
          <w:numId w:val="6"/>
        </w:numPr>
        <w:tabs>
          <w:tab w:val="left" w:pos="598"/>
        </w:tabs>
        <w:spacing w:before="160"/>
        <w:ind w:left="596" w:hanging="488"/>
        <w:rPr>
          <w:rFonts w:ascii="Arial" w:hAnsi="Arial" w:cs="Arial"/>
        </w:rPr>
      </w:pPr>
      <w:bookmarkStart w:id="18" w:name="_Toc196466777"/>
      <w:r>
        <w:rPr>
          <w:rFonts w:ascii="Arial" w:hAnsi="Arial"/>
          <w:color w:val="2C4D9C"/>
        </w:rPr>
        <w:t>Uključivanje u postupak odabira i ocjena kvalifikacija (1. faza)</w:t>
      </w:r>
      <w:bookmarkEnd w:id="18"/>
    </w:p>
    <w:p w14:paraId="2C42602B" w14:textId="223B9283" w:rsidR="001A18C8" w:rsidRPr="00BD0B10" w:rsidRDefault="001A18C8" w:rsidP="00F76506">
      <w:pPr>
        <w:pStyle w:val="Heading3"/>
        <w:numPr>
          <w:ilvl w:val="2"/>
          <w:numId w:val="6"/>
        </w:numPr>
        <w:tabs>
          <w:tab w:val="left" w:pos="778"/>
        </w:tabs>
        <w:spacing w:before="402"/>
        <w:ind w:left="777"/>
        <w:jc w:val="both"/>
        <w:rPr>
          <w:rFonts w:ascii="Arial" w:hAnsi="Arial" w:cs="Arial"/>
          <w:color w:val="2C4D9C"/>
        </w:rPr>
      </w:pPr>
      <w:bookmarkStart w:id="19" w:name="_Toc196466778"/>
      <w:r>
        <w:rPr>
          <w:rFonts w:ascii="Arial" w:hAnsi="Arial"/>
          <w:color w:val="2C4D9C"/>
        </w:rPr>
        <w:t>Uključivanje u postupak odabira</w:t>
      </w:r>
      <w:bookmarkEnd w:id="19"/>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Tijelo za imenovanje sastavlja popis kandidata koji u roku navedenom u obavijesti o zapošljavanju izjave da ispunjavaju opće uvjete. Popis se zatim šalje predsjedniku odbora za odabir. </w:t>
      </w:r>
    </w:p>
    <w:p w14:paraId="2CE47AB3" w14:textId="2A0DD79C" w:rsidR="00133E45" w:rsidRDefault="00D96A29" w:rsidP="0058722D">
      <w:pPr>
        <w:pStyle w:val="BodyText"/>
        <w:spacing w:before="181" w:line="216" w:lineRule="auto"/>
        <w:jc w:val="both"/>
        <w:rPr>
          <w:rFonts w:ascii="Arial" w:hAnsi="Arial"/>
        </w:rPr>
      </w:pPr>
      <w:r>
        <w:rPr>
          <w:rFonts w:ascii="Arial" w:hAnsi="Arial"/>
        </w:rPr>
        <w:t xml:space="preserve">Strogo prateći kriterije iz obavijesti o zapošljavanju, odbor za odabir ocjenjuje zadovoljava li svaki pojedinačni kandidat posebne uvjete te na temelju toga odlučuje hoće li ga uključiti u postupak. Svaka je obavijest o zapošljavanju zasebna te činjenica da je kandidat bio uključen u jedan od prethodnih postupaka odabira nije jamstvo da će biti uključen u neki drugi postupak. </w:t>
      </w:r>
    </w:p>
    <w:p w14:paraId="445F422A" w14:textId="77777777" w:rsidR="008060A7" w:rsidRPr="00825020" w:rsidRDefault="008060A7" w:rsidP="0058722D">
      <w:pPr>
        <w:pStyle w:val="BodyText"/>
        <w:spacing w:before="181" w:line="216" w:lineRule="auto"/>
        <w:jc w:val="both"/>
        <w:rPr>
          <w:rFonts w:ascii="Arial" w:hAnsi="Arial" w:cs="Arial"/>
        </w:rPr>
      </w:pPr>
    </w:p>
    <w:p w14:paraId="5443ED7B" w14:textId="0E5E89B5"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rPr>
      </w:pPr>
      <w:bookmarkStart w:id="20" w:name="_Toc196466779"/>
      <w:r>
        <w:rPr>
          <w:rFonts w:ascii="Arial" w:hAnsi="Arial"/>
          <w:color w:val="2C4D9C"/>
        </w:rPr>
        <w:lastRenderedPageBreak/>
        <w:t>Ocjenjivanje kvalifikacija</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Odbor za odabir ocjenjuje kvalifikacije svih kandidata koji su uključeni u postupak odabira.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Odbor sastavlja popis kandidata koji će biti pozvani na testiranja te na njega uvrštava i sve kandidate s istim ostvarenim najmanjim brojem bodova potrebnim za prolaz. U obavijesti je naveden broj kandidata koji će se biti pozvani na testiranja.</w:t>
      </w: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21" w:name="_Toc196466780"/>
      <w:r>
        <w:rPr>
          <w:rFonts w:ascii="Arial" w:hAnsi="Arial"/>
          <w:color w:val="2C4D9C"/>
        </w:rPr>
        <w:t xml:space="preserve">Testiranja </w:t>
      </w:r>
      <w:r w:rsidRPr="00F76506">
        <w:rPr>
          <w:rFonts w:ascii="Arial" w:hAnsi="Arial"/>
          <w:color w:val="2C4D9C"/>
          <w:sz w:val="24"/>
        </w:rPr>
        <w:t>(2. faza)</w:t>
      </w:r>
      <w:bookmarkEnd w:id="21"/>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Svi su testovi obavezni i eliminacijski. Održavaju se isti dan ili tijekom dva uzastopna dana te mogu biti organizirani uživo ili internetski. U obavijesti se navodi maksimalan broj osoba koje se pozivaju na testiranja, pojedinosti o testiranjima te bodovi koji se na njima mogu ostvariti.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Pismena testiranja mogu se održavati uživo ili na daljinu. U slučaju kada se provode uživo, kandidate se poziva u prostorije Europskog parlamenta. U slučaju kada se provode na daljinu, od kandidata se zahtijeva upotreba platforme TestWe te pridržavanje sljedećih uputa.</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Softver za internetsko testiranje trenutačno nije digitalno dostupan (više informacija može se pronaći pod točkom 3.1.1. ovog vodiča).</w:t>
      </w:r>
    </w:p>
    <w:p w14:paraId="037D8E70" w14:textId="77777777" w:rsidR="00BE31A4" w:rsidRPr="008060A7"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U slučaju da se kandidati mogu koristiti softverom za polaganje testa, moraju na raspolaganju imati </w:t>
      </w:r>
      <w:r>
        <w:rPr>
          <w:rFonts w:ascii="Arial" w:hAnsi="Arial"/>
          <w:b/>
        </w:rPr>
        <w:t>osobno računalo</w:t>
      </w:r>
      <w:r>
        <w:rPr>
          <w:rFonts w:ascii="Arial" w:hAnsi="Arial"/>
        </w:rPr>
        <w:t xml:space="preserve"> (stolno ili prijenosno) sa sljedećim značajkama:</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operativni sustav Microsoft Windows 10 ili noviji ili Apple OS X 10.13 ili noviji za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slobodnog prostora na tvrdom disku,</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kamera na prednjoj strani, ugrađena u računalo ili spojena s njime,</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internetska veza,</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RAM-a.</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Kandidati će o eventualnim promjenama minimalnih tehničkih zahtjeva koje proizlaze iz ažuriranja softvera biti obaviješteni prije testiranja.</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Operativni sustavi XP, Vista i stariji, Windows 10 S, Windows ARM (RT), MacOS stariji od 10.11, IOS (Ipad, Iphone), Android, Chromebook, virtualni stroj (VM), Linux (Debian, Ubuntu itd.) i 32-bitni operativni sustavi nisu kompatibilni.</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Također, na stolnom ili prijenosnom računalu kojim se koriste kandidati moraju imati administratorska prava kako bi tijekom testiranja mogli onemogućiti pristup svim aplikacijama (dokumentima, drugim softverima, internetskim stranicama itd.) osim softvera na kojem se provodi testiranje.</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Kandidati moraju provjeriti jesu li datum i vrijeme na računalu točno postavljeni te je li odabrana ispravna rezolucija ekrana.</w:t>
      </w:r>
    </w:p>
    <w:p w14:paraId="33B42ACD" w14:textId="7DE07C7F" w:rsidR="00133E45" w:rsidRPr="00F76506" w:rsidRDefault="007D29CE" w:rsidP="0058722D">
      <w:pPr>
        <w:spacing w:before="114" w:line="213" w:lineRule="auto"/>
        <w:ind w:left="110"/>
        <w:jc w:val="both"/>
        <w:rPr>
          <w:rFonts w:ascii="Arial" w:hAnsi="Arial" w:cs="Arial"/>
          <w:sz w:val="24"/>
          <w:szCs w:val="24"/>
        </w:rPr>
      </w:pPr>
      <w:r w:rsidRPr="00F76506">
        <w:rPr>
          <w:rFonts w:ascii="Arial" w:hAnsi="Arial" w:cs="Arial"/>
          <w:b/>
          <w:sz w:val="24"/>
          <w:szCs w:val="24"/>
          <w:u w:val="single"/>
        </w:rPr>
        <w:t>Kandidati platformu trebaju preuzeti, instalirati, provjeriti i testirati čim prije (najkasnije jedan tjedan prije testiranja)</w:t>
      </w:r>
      <w:r w:rsidRPr="00F76506">
        <w:rPr>
          <w:rFonts w:ascii="Arial" w:hAnsi="Arial" w:cs="Arial"/>
          <w:sz w:val="24"/>
          <w:szCs w:val="24"/>
        </w:rPr>
        <w:t xml:space="preserve">. Kako bi nakon instalacije mogli testirati aplikaciju, od kandidata će se pri pristupanju aplikaciji zatražiti da pokrenu probni tehnički tekst. Taj probni tehnički test </w:t>
      </w:r>
      <w:r w:rsidRPr="00F76506">
        <w:rPr>
          <w:rFonts w:ascii="Arial" w:hAnsi="Arial" w:cs="Arial"/>
          <w:b/>
          <w:sz w:val="24"/>
          <w:szCs w:val="24"/>
        </w:rPr>
        <w:t>obavezan</w:t>
      </w:r>
      <w:r w:rsidRPr="00F76506">
        <w:rPr>
          <w:rFonts w:ascii="Arial" w:hAnsi="Arial" w:cs="Arial"/>
          <w:sz w:val="24"/>
          <w:szCs w:val="24"/>
        </w:rPr>
        <w:t xml:space="preserve"> je i mora se pokrenuti </w:t>
      </w:r>
      <w:r w:rsidRPr="00F76506">
        <w:rPr>
          <w:rFonts w:ascii="Arial" w:hAnsi="Arial" w:cs="Arial"/>
          <w:b/>
          <w:sz w:val="24"/>
          <w:szCs w:val="24"/>
        </w:rPr>
        <w:t>na računalu kojim će se kandidati koristiti na dan testiranja</w:t>
      </w:r>
      <w:r w:rsidRPr="00F76506">
        <w:rPr>
          <w:rFonts w:ascii="Arial" w:hAnsi="Arial" w:cs="Arial"/>
          <w:sz w:val="24"/>
          <w:szCs w:val="24"/>
        </w:rPr>
        <w:t xml:space="preserve">. Probni tehnički test kandidatâ ne ocjenjuje se, već </w:t>
      </w:r>
      <w:bookmarkStart w:id="22" w:name="2.2_Assessment_of_compliance_with_the_el"/>
      <w:bookmarkStart w:id="23" w:name="2.3_List_of_suitable_candidates"/>
      <w:bookmarkEnd w:id="22"/>
      <w:bookmarkEnd w:id="23"/>
      <w:r w:rsidRPr="00F76506">
        <w:rPr>
          <w:rFonts w:ascii="Arial" w:hAnsi="Arial" w:cs="Arial"/>
          <w:sz w:val="24"/>
          <w:szCs w:val="24"/>
        </w:rPr>
        <w:t>služi tomu da se oni upoznaju s platformom i načinom na koji se koristi.</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 xml:space="preserve">Tijekom korištenja platforme na stolnom ili prijenosnom računalu </w:t>
      </w:r>
      <w:r>
        <w:rPr>
          <w:rFonts w:ascii="Arial" w:hAnsi="Arial"/>
        </w:rPr>
        <w:t>moraju biti isključeni</w:t>
      </w:r>
      <w:r>
        <w:rPr>
          <w:rFonts w:ascii="Arial" w:hAnsi="Arial"/>
          <w:b w:val="0"/>
        </w:rPr>
        <w:t xml:space="preserve"> svi antivirusni sustavi.</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Više informacija i uputa o postupku testiranja kandidati će dobiti u poruci elektroničke pošte kojom ih se poziva na testiranje.</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U slučaju problema prilikom testiranja, kandidati trebaju </w:t>
      </w:r>
      <w:r>
        <w:rPr>
          <w:rFonts w:ascii="Arial" w:hAnsi="Arial"/>
          <w:b/>
          <w:sz w:val="24"/>
        </w:rPr>
        <w:t>odmah nazvati pružatelja usluga na +33 1 76 41 14 88</w:t>
      </w:r>
      <w:r>
        <w:rPr>
          <w:rFonts w:ascii="Arial" w:hAnsi="Arial"/>
          <w:sz w:val="24"/>
        </w:rPr>
        <w:t xml:space="preserve"> kako bi se problem uklonio i kako bi mogli nastaviti testiranje.</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Testovi kandidata koji odustanu od testiranja neće se ocjenjivati.</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Datum i vrijeme navedene u pozivu na testiranje</w:t>
      </w:r>
      <w:r>
        <w:rPr>
          <w:rFonts w:ascii="Arial" w:hAnsi="Arial"/>
          <w:b/>
          <w:sz w:val="24"/>
        </w:rPr>
        <w:t xml:space="preserve"> nije moguće promijeniti</w:t>
      </w:r>
      <w:r>
        <w:rPr>
          <w:rFonts w:ascii="Arial" w:hAnsi="Arial"/>
          <w:sz w:val="24"/>
        </w:rPr>
        <w:t>.</w:t>
      </w:r>
      <w:r>
        <w:rPr>
          <w:rFonts w:ascii="Arial" w:hAnsi="Arial"/>
          <w:b/>
          <w:sz w:val="24"/>
        </w:rPr>
        <w:t xml:space="preserve"> </w:t>
      </w:r>
      <w:r>
        <w:rPr>
          <w:rFonts w:ascii="Arial" w:hAnsi="Arial"/>
          <w:sz w:val="24"/>
        </w:rPr>
        <w:t xml:space="preserve">Kandidati koji nisu u mogućnosti prisustvovati tom testiranju </w:t>
      </w:r>
      <w:r>
        <w:rPr>
          <w:rFonts w:ascii="Arial" w:hAnsi="Arial"/>
          <w:b/>
          <w:sz w:val="24"/>
        </w:rPr>
        <w:t>neće imati drugu priliku da mu pristupe</w:t>
      </w:r>
      <w:r>
        <w:rPr>
          <w:rFonts w:ascii="Arial" w:hAnsi="Arial"/>
          <w:sz w:val="24"/>
        </w:rPr>
        <w:t>.</w:t>
      </w:r>
    </w:p>
    <w:p w14:paraId="08D5A3C2" w14:textId="157A2B3D" w:rsidR="005E5255" w:rsidRPr="008060A7" w:rsidRDefault="00AE766A" w:rsidP="008060A7">
      <w:pPr>
        <w:pStyle w:val="BodyText"/>
        <w:spacing w:before="1"/>
        <w:ind w:left="0" w:firstLine="110"/>
        <w:rPr>
          <w:rFonts w:ascii="Arial" w:hAnsi="Arial" w:cs="Arial"/>
        </w:rPr>
      </w:pPr>
      <w:r>
        <w:rPr>
          <w:rFonts w:ascii="Arial" w:hAnsi="Arial"/>
        </w:rPr>
        <w:t xml:space="preserve">Usmena testiranja mogu se održavati uživo ili na daljinu. </w:t>
      </w:r>
    </w:p>
    <w:p w14:paraId="22AD5BDC" w14:textId="77777777" w:rsidR="00F76506" w:rsidRPr="009C31EF" w:rsidRDefault="00F76506" w:rsidP="00825020">
      <w:pPr>
        <w:spacing w:before="107" w:line="213" w:lineRule="auto"/>
        <w:jc w:val="both"/>
        <w:rPr>
          <w:lang w:val="en-GB"/>
        </w:rPr>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4" w:name="_Toc196466781"/>
      <w:r>
        <w:rPr>
          <w:rFonts w:ascii="Arial" w:hAnsi="Arial"/>
          <w:color w:val="2C4D9C"/>
        </w:rPr>
        <w:t>Popis prikladnih kandidata</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Popis prikladnih kandidata šalje se u skladu s odredbama utvrđenima u obavijesti.</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Kandidati koji budu uvršteni na taj popis mogu od neke od glavnih uprava Parlamenta dobiti poziv na razgovor za radno mjesto, međutim, samo uvrštavanje na popis nije jamstvo da će im Parlament radno mjesto zaista i ponuditi. U obavijesti je naveden datum isteka valjanosti popisa.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6782"/>
      <w:bookmarkEnd w:id="25"/>
      <w:bookmarkEnd w:id="26"/>
      <w:bookmarkEnd w:id="27"/>
      <w:bookmarkEnd w:id="28"/>
      <w:bookmarkEnd w:id="29"/>
      <w:bookmarkEnd w:id="30"/>
      <w:bookmarkEnd w:id="31"/>
      <w:bookmarkEnd w:id="32"/>
      <w:bookmarkEnd w:id="33"/>
      <w:bookmarkEnd w:id="34"/>
      <w:r>
        <w:rPr>
          <w:rFonts w:ascii="Arial" w:hAnsi="Arial"/>
          <w:color w:val="2C4D9C"/>
        </w:rPr>
        <w:t>DISKVALIFIKACIJA</w:t>
      </w:r>
      <w:bookmarkEnd w:id="35"/>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Kandidati će biti diskvalificirani u bilo kojoj fazi postupka u sljedećim slučajevima:</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otvorili su više od jednog računa;</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dali su lažne izjave ili dostavili lažne dokumente;</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nisu se odazvali na poziv ili ih nije moguće kontaktirati elektroničkom poštom;</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nisu pristupili testiranjima;</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varali su tijekom testiranja;</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nisu slijedili upute za internetska testiranja;</w:t>
      </w:r>
    </w:p>
    <w:p w14:paraId="05BFD482" w14:textId="77777777" w:rsidR="00133E45" w:rsidRPr="00D15930" w:rsidRDefault="007D29CE">
      <w:pPr>
        <w:pStyle w:val="ListParagraph"/>
        <w:numPr>
          <w:ilvl w:val="0"/>
          <w:numId w:val="2"/>
        </w:numPr>
        <w:tabs>
          <w:tab w:val="left" w:pos="279"/>
        </w:tabs>
        <w:spacing w:before="82"/>
        <w:ind w:left="279" w:hanging="169"/>
        <w:rPr>
          <w:rFonts w:ascii="Arial" w:hAnsi="Arial" w:cs="Arial"/>
          <w:sz w:val="28"/>
        </w:rPr>
      </w:pPr>
      <w:r w:rsidRPr="00D15930">
        <w:rPr>
          <w:rFonts w:ascii="Arial" w:hAnsi="Arial"/>
          <w:sz w:val="24"/>
        </w:rPr>
        <w:t>neovlašteno su kontaktirali, bilo izravno bilo neizravno, s članom odbora za odabir;</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potpisali su ili označili svoj test, koji se ispravlja anonimno.</w:t>
      </w:r>
    </w:p>
    <w:p w14:paraId="0921D3D8" w14:textId="77777777" w:rsidR="00133E45" w:rsidRPr="008060A7"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Svi kandidati moraju dokazati najviši stupanj integriteta. Za svaku prijevaru ili pokušaj prijevare kandidati će biti penalizirani.</w:t>
      </w:r>
    </w:p>
    <w:p w14:paraId="4F4AFAA9" w14:textId="77777777" w:rsidR="00896C2E" w:rsidRPr="008060A7"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6783"/>
      <w:bookmarkEnd w:id="36"/>
      <w:bookmarkEnd w:id="37"/>
      <w:bookmarkEnd w:id="38"/>
      <w:bookmarkEnd w:id="39"/>
      <w:bookmarkEnd w:id="40"/>
      <w:r>
        <w:rPr>
          <w:rFonts w:ascii="Arial" w:hAnsi="Arial"/>
          <w:color w:val="2C4D9C"/>
        </w:rPr>
        <w:t>5. OPĆE INFORMACIJE</w:t>
      </w:r>
      <w:bookmarkEnd w:id="41"/>
    </w:p>
    <w:p w14:paraId="7F901850" w14:textId="77777777" w:rsidR="00870D53" w:rsidRPr="008060A7" w:rsidRDefault="00870D53" w:rsidP="003F2051">
      <w:pPr>
        <w:pStyle w:val="Heading1"/>
        <w:tabs>
          <w:tab w:val="left" w:pos="504"/>
        </w:tabs>
        <w:ind w:left="110" w:firstLine="0"/>
        <w:rPr>
          <w:rFonts w:ascii="Arial" w:hAnsi="Arial" w:cs="Arial"/>
        </w:rPr>
      </w:pPr>
    </w:p>
    <w:p w14:paraId="64B2927B" w14:textId="77777777" w:rsidR="0033662F" w:rsidRPr="004F4F38" w:rsidRDefault="0033662F" w:rsidP="0033662F">
      <w:pPr>
        <w:pStyle w:val="Heading2"/>
        <w:jc w:val="both"/>
        <w:rPr>
          <w:rFonts w:ascii="Arial" w:hAnsi="Arial" w:cs="Arial"/>
          <w:color w:val="2C4D9C"/>
          <w:spacing w:val="-4"/>
        </w:rPr>
      </w:pPr>
      <w:bookmarkStart w:id="42" w:name="_Toc196466784"/>
      <w:r>
        <w:rPr>
          <w:rFonts w:ascii="Arial" w:hAnsi="Arial"/>
          <w:color w:val="2C4D9C"/>
        </w:rPr>
        <w:t>5.1.</w:t>
      </w:r>
      <w:r>
        <w:rPr>
          <w:rFonts w:ascii="Arial" w:hAnsi="Arial"/>
          <w:color w:val="2C4D9C"/>
        </w:rPr>
        <w:tab/>
        <w:t>Financijski doprinos za putne troškove i troškove boravka / povrat troškova službenog putovanja za testiranja uživo</w:t>
      </w:r>
      <w:bookmarkEnd w:id="42"/>
    </w:p>
    <w:p w14:paraId="31AA633C" w14:textId="77777777" w:rsidR="00E34A39" w:rsidRPr="00825020" w:rsidRDefault="00E34A39" w:rsidP="0033662F">
      <w:pPr>
        <w:jc w:val="both"/>
        <w:rPr>
          <w:rFonts w:ascii="Arial" w:hAnsi="Arial" w:cs="Arial"/>
          <w:b/>
        </w:rPr>
      </w:pPr>
    </w:p>
    <w:p w14:paraId="70ADB382" w14:textId="0A94E105" w:rsidR="0033662F" w:rsidRPr="00825020" w:rsidRDefault="0033662F" w:rsidP="0058722D">
      <w:pPr>
        <w:ind w:left="110"/>
        <w:jc w:val="both"/>
        <w:rPr>
          <w:rFonts w:ascii="Arial" w:hAnsi="Arial" w:cs="Arial"/>
          <w:sz w:val="24"/>
          <w:szCs w:val="24"/>
        </w:rPr>
      </w:pPr>
      <w:r>
        <w:rPr>
          <w:rFonts w:ascii="Arial" w:hAnsi="Arial"/>
          <w:b/>
          <w:sz w:val="24"/>
        </w:rPr>
        <w:t>Za interne kandidate:</w:t>
      </w:r>
      <w:r>
        <w:rPr>
          <w:rFonts w:ascii="Arial" w:hAnsi="Arial"/>
          <w:sz w:val="24"/>
        </w:rPr>
        <w:t xml:space="preserve"> Dužnosnici i ostali službenici obuhvaćeni Pravilnikom o osoblju za dužnosnike ili Uvjetima zaposlenja ostalih službenika koji rade u Europskom parlamentu i pozvani su na testiranja uživo mogu imati pravo na naknadu troškova službenog putovanja u skladu s člancima od 11. do 13. Priloga VII. Pravilniku o osoblju.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Za kandidate koji više ne rade u Europskom parlamentu:</w:t>
      </w:r>
      <w:r>
        <w:rPr>
          <w:rFonts w:ascii="Arial" w:hAnsi="Arial"/>
          <w:sz w:val="24"/>
        </w:rPr>
        <w:t xml:space="preserve"> moguć je financijski doprinos za </w:t>
      </w:r>
      <w:r>
        <w:rPr>
          <w:rFonts w:ascii="Arial" w:hAnsi="Arial"/>
          <w:b/>
          <w:sz w:val="24"/>
        </w:rPr>
        <w:t>putne troškove i troškove boravka</w:t>
      </w:r>
      <w:r>
        <w:rPr>
          <w:rFonts w:ascii="Arial" w:hAnsi="Arial"/>
          <w:sz w:val="24"/>
        </w:rPr>
        <w:t xml:space="preserve"> kandidata koji su pozvani na testiranja uživo.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Pojedinosti tog postupka kandidatima će biti objašnjenje u pozivu na testiranja. </w:t>
      </w:r>
    </w:p>
    <w:p w14:paraId="66BC1A05" w14:textId="77777777" w:rsidR="001C61BC" w:rsidRPr="00825020" w:rsidRDefault="001C61BC" w:rsidP="0055310F">
      <w:pPr>
        <w:jc w:val="both"/>
        <w:rPr>
          <w:rFonts w:ascii="Arial" w:hAnsi="Arial" w:cs="Arial"/>
          <w:sz w:val="24"/>
          <w:szCs w:val="24"/>
        </w:rPr>
      </w:pPr>
    </w:p>
    <w:p w14:paraId="620C98A7" w14:textId="1C476F84" w:rsidR="005725E9" w:rsidRPr="00825020" w:rsidRDefault="0033662F" w:rsidP="0058722D">
      <w:pPr>
        <w:ind w:left="110"/>
        <w:jc w:val="both"/>
        <w:rPr>
          <w:rFonts w:ascii="Arial" w:hAnsi="Arial" w:cs="Arial"/>
          <w:sz w:val="24"/>
          <w:szCs w:val="24"/>
        </w:rPr>
      </w:pPr>
      <w:r>
        <w:rPr>
          <w:rFonts w:ascii="Arial" w:hAnsi="Arial"/>
          <w:sz w:val="24"/>
        </w:rPr>
        <w:t>Adresa navedena u obrascu za prijavu na platformi Apply4EP smatrat će se mjestom iz kojeg kandidat dolazi na testiranja. Promjena adrese koju kandidat prijavi nakon što je Europski parlament poslao pozive na testiranja neće se uzeti u obzir, osim ako Parlament smatra da okolnosti na koje se kandidat poziva predstavljaju višu silu ili da su u potpunosti iznimne. Kandidati su dužni voditi računa o tome da je njihova adresa na računu na platformi Apply4EP uvijek ažurirana.</w:t>
      </w:r>
    </w:p>
    <w:p w14:paraId="0CACA7F3" w14:textId="77777777" w:rsidR="0003084A" w:rsidRPr="008060A7" w:rsidRDefault="0003084A" w:rsidP="00825020">
      <w:pPr>
        <w:jc w:val="both"/>
      </w:pPr>
    </w:p>
    <w:p w14:paraId="26C0D1F5" w14:textId="77777777" w:rsidR="004F4F38" w:rsidRPr="004F4F38"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234141"/>
      <w:bookmarkStart w:id="46" w:name="_Toc196382140"/>
      <w:bookmarkStart w:id="47" w:name="_Toc196382400"/>
      <w:bookmarkStart w:id="48" w:name="_Toc196409713"/>
      <w:bookmarkStart w:id="49" w:name="_Toc196463486"/>
      <w:bookmarkStart w:id="50" w:name="_Toc196466785"/>
      <w:bookmarkEnd w:id="43"/>
      <w:bookmarkEnd w:id="44"/>
      <w:bookmarkEnd w:id="45"/>
      <w:bookmarkEnd w:id="46"/>
      <w:bookmarkEnd w:id="47"/>
      <w:bookmarkEnd w:id="48"/>
      <w:bookmarkEnd w:id="49"/>
      <w:bookmarkEnd w:id="50"/>
    </w:p>
    <w:p w14:paraId="0AF55F09" w14:textId="77777777" w:rsidR="004F4F38" w:rsidRPr="004F4F38"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rPr>
      </w:pPr>
      <w:bookmarkStart w:id="51" w:name="_Toc196234142"/>
      <w:bookmarkStart w:id="52" w:name="_Toc196382141"/>
      <w:bookmarkStart w:id="53" w:name="_Toc196382401"/>
      <w:bookmarkStart w:id="54" w:name="_Toc196409714"/>
      <w:bookmarkStart w:id="55" w:name="_Toc196463487"/>
      <w:bookmarkStart w:id="56" w:name="_Toc196466786"/>
      <w:bookmarkEnd w:id="51"/>
      <w:bookmarkEnd w:id="52"/>
      <w:bookmarkEnd w:id="53"/>
      <w:bookmarkEnd w:id="54"/>
      <w:bookmarkEnd w:id="55"/>
      <w:bookmarkEnd w:id="56"/>
    </w:p>
    <w:p w14:paraId="12014E20" w14:textId="4E4367E3" w:rsidR="00133E45" w:rsidRPr="00825020" w:rsidRDefault="007D29CE" w:rsidP="004F4F38">
      <w:pPr>
        <w:pStyle w:val="Heading2"/>
        <w:numPr>
          <w:ilvl w:val="1"/>
          <w:numId w:val="6"/>
        </w:numPr>
        <w:tabs>
          <w:tab w:val="left" w:pos="598"/>
        </w:tabs>
        <w:ind w:left="601"/>
        <w:rPr>
          <w:rFonts w:ascii="Arial" w:hAnsi="Arial" w:cs="Arial"/>
        </w:rPr>
      </w:pPr>
      <w:bookmarkStart w:id="57" w:name="_Toc196466787"/>
      <w:r>
        <w:rPr>
          <w:rFonts w:ascii="Arial" w:hAnsi="Arial"/>
          <w:color w:val="2C4D9C"/>
        </w:rPr>
        <w:t>Zahtjevi kandidatâ za pristup podacima koji se na njih odnose</w:t>
      </w:r>
      <w:bookmarkEnd w:id="57"/>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Kandidati imaju posebno pravo na pristup određenim podacima koji ih se tiču izravno i osobno, i to pod niže opisanim uvjetima. Europski parlament stoga kandidatima koji nisu uvršteni na popis prikladnih kandidata na njihov zahtjev može poslati ispis rezultata ostvarenih na svakom od </w:t>
      </w:r>
      <w:r>
        <w:rPr>
          <w:rFonts w:ascii="Arial" w:hAnsi="Arial"/>
        </w:rPr>
        <w:lastRenderedPageBreak/>
        <w:t xml:space="preserve">testova. Zahtjev se mora podnijeti s računa na platformi Apply4EP </w:t>
      </w:r>
      <w:r>
        <w:rPr>
          <w:rFonts w:ascii="Arial" w:hAnsi="Arial"/>
          <w:b/>
        </w:rPr>
        <w:t>u roku od jednog mjeseca</w:t>
      </w:r>
      <w:r>
        <w:rPr>
          <w:rFonts w:ascii="Arial" w:hAnsi="Arial"/>
        </w:rPr>
        <w:t xml:space="preserve"> od datuma slanja e-poruke o ostvarenim rezultatima. </w:t>
      </w:r>
    </w:p>
    <w:p w14:paraId="192D18E5" w14:textId="2593416A" w:rsidR="00F9020B" w:rsidRDefault="00F9020B" w:rsidP="0058722D">
      <w:pPr>
        <w:pStyle w:val="BodyText"/>
        <w:spacing w:before="145" w:line="216" w:lineRule="auto"/>
        <w:jc w:val="both"/>
        <w:rPr>
          <w:rFonts w:ascii="Arial" w:hAnsi="Arial" w:cs="Arial"/>
        </w:rPr>
      </w:pPr>
      <w:r>
        <w:rPr>
          <w:rFonts w:ascii="Arial" w:hAnsi="Arial"/>
        </w:rPr>
        <w:t>Zahtjev za pristup podacima uvijek je povezan s konačnom odlukom odbora za odabir. Iz tog razloga valja napomenuti:</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informacije ne treba očekivati prije podnošenja zahtjeva za preispitivanje (točka 6. u nastavku) jer Odjel za odabir i privlačenje talenata neće moći obraditi zahtjev za pristup podacima prije isteka roka za podnošenje zahtjeva za preispitivanje,</w:t>
      </w:r>
    </w:p>
    <w:p w14:paraId="482BBCD4" w14:textId="12F883B5"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a u slučaju podnošenja zahtjeva za preispitivanje ocjena treba pričekati na odgovor odbora za odabir na taj zahtjev za preispitivanje (tj. konačnu odluku) prije podnošenja zahtjeva za pristup podacima. </w:t>
      </w:r>
    </w:p>
    <w:p w14:paraId="5810408E" w14:textId="50F7DDBE" w:rsidR="00F9020B" w:rsidRPr="008060A7"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Zahtjevi za podatke moraju se obrađivati u skladu s tajnošću rada odbora za odabir, kako je predviđeno Pravilnikom o osoblju za dužnosnike Europske unije (članak 6. Priloga III.), a kojom se ne dopušta otkrivanje stavova odbora za odabir ni otkrivanje bilo kojih informacija koje se odnose na pojedinačne ili usporedne ocjene kandidata.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I taj zahtjev mora se obrađivati u skladu s pravilima o zaštiti pojedinaca u vezi s obradom osobnih podataka. Parlament će odgovoriti na zahtjeve za pristup podacima u roku od jednog mjeseca od njihova primitka.</w:t>
      </w:r>
    </w:p>
    <w:p w14:paraId="4A349A13" w14:textId="77777777" w:rsidR="00133E45" w:rsidRPr="008060A7"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Kandidati mogu zahtijevati sljedeće podatke:</w:t>
      </w:r>
    </w:p>
    <w:p w14:paraId="2B5BF80B" w14:textId="4EDF8C42" w:rsidR="00F9020B" w:rsidRDefault="00F9020B" w:rsidP="00F9020B">
      <w:pPr>
        <w:pStyle w:val="BodyText"/>
        <w:numPr>
          <w:ilvl w:val="0"/>
          <w:numId w:val="12"/>
        </w:numPr>
        <w:rPr>
          <w:rFonts w:ascii="Arial" w:hAnsi="Arial" w:cs="Arial"/>
        </w:rPr>
      </w:pPr>
      <w:r>
        <w:rPr>
          <w:rFonts w:ascii="Arial" w:hAnsi="Arial"/>
        </w:rPr>
        <w:t>Za ocjenu kvalifikacija: bodove dodijeljene za svaki od glavnih kriterija ocjenjivanja;</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Neispravljenu presliku svog pismenog ispita;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tablice sa svojim ocjenama (u kojima se navode bodovi dobiveni za svaki od glavnih kriterija ocjenjivanja) za svako testiranje na koje su bili pozvani. </w:t>
      </w:r>
    </w:p>
    <w:p w14:paraId="61B49147" w14:textId="77777777" w:rsidR="00F9020B" w:rsidRPr="008060A7"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U slučaju uvrštavanja na popis prikladnih kandidata, zahtjev za pristup podacima može se podnijeti tek nakon zaprimanja obavijesti o uvrštavanju na spomenuti popis. </w:t>
      </w:r>
    </w:p>
    <w:p w14:paraId="69B26BB6" w14:textId="77777777" w:rsidR="00613CE8" w:rsidRPr="008060A7"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rPr>
      </w:pPr>
      <w:bookmarkStart w:id="58" w:name="_Toc196466788"/>
      <w:r>
        <w:rPr>
          <w:rFonts w:ascii="Arial" w:hAnsi="Arial"/>
          <w:color w:val="2C4D9C"/>
        </w:rPr>
        <w:t>Zaštita osobnih podataka</w:t>
      </w:r>
      <w:bookmarkEnd w:id="58"/>
    </w:p>
    <w:p w14:paraId="4E85D9A7" w14:textId="74F86186" w:rsidR="00E34A39" w:rsidRPr="00825020" w:rsidRDefault="007D29CE" w:rsidP="002F5BE0">
      <w:pPr>
        <w:pStyle w:val="BodyText"/>
        <w:spacing w:before="144" w:line="216" w:lineRule="auto"/>
        <w:ind w:left="0"/>
        <w:jc w:val="both"/>
        <w:rPr>
          <w:rFonts w:ascii="Arial" w:hAnsi="Arial" w:cs="Arial"/>
        </w:rPr>
      </w:pPr>
      <w:r>
        <w:rPr>
          <w:rFonts w:ascii="Arial" w:hAnsi="Arial"/>
        </w:rPr>
        <w:t>Kao tijelo odgovorno za organizaciju natječaja / postupaka odabira, Europski parlament dužan je osigurati da se obrada osobnih podataka kandidatâ provodi u skladu s Uredbom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w:t>
      </w:r>
      <w:r w:rsidRPr="00B91ECF">
        <w:rPr>
          <w:rFonts w:ascii="Arial" w:hAnsi="Arial"/>
          <w:vertAlign w:val="superscript"/>
        </w:rPr>
        <w:t>1</w:t>
      </w:r>
      <w:r>
        <w:rPr>
          <w:rFonts w:ascii="Arial" w:hAnsi="Arial"/>
        </w:rPr>
        <w:t>, posebno u pogledu povjerljivosti i sigurnosti podataka.</w:t>
      </w:r>
    </w:p>
    <w:p w14:paraId="4AB7F563" w14:textId="77777777" w:rsidR="00133E45" w:rsidRPr="008060A7"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9" w:name="_Toc196466789"/>
      <w:r>
        <w:rPr>
          <w:rFonts w:ascii="Arial" w:hAnsi="Arial"/>
          <w:color w:val="2C4D9C"/>
        </w:rPr>
        <w:t>ZAHTJEVI ZA PREISPITIVANJE ODLUKE – ŽALBE I PRAVNI LIJEKOVI – PRITUŽBE EUROPSKOM OMBUDSMANU</w:t>
      </w:r>
      <w:bookmarkEnd w:id="59"/>
    </w:p>
    <w:p w14:paraId="58B7DBA6" w14:textId="77777777" w:rsidR="00133E45" w:rsidRPr="00825020" w:rsidRDefault="007D29CE">
      <w:pPr>
        <w:pStyle w:val="BodyText"/>
        <w:spacing w:before="193" w:line="216" w:lineRule="auto"/>
        <w:rPr>
          <w:rFonts w:ascii="Arial" w:hAnsi="Arial" w:cs="Arial"/>
        </w:rPr>
      </w:pPr>
      <w:r>
        <w:rPr>
          <w:rFonts w:ascii="Arial" w:hAnsi="Arial"/>
        </w:rPr>
        <w:t>Informacije koje se odnose na zahtjeve za preispitivanje odluke, žalbe i pritužbe Europskom ombudsmanu navedene su u Prilogu III. ovom vodiču.</w:t>
      </w:r>
    </w:p>
    <w:p w14:paraId="20725775" w14:textId="77777777" w:rsidR="00133E45" w:rsidRPr="008060A7" w:rsidRDefault="00133E45">
      <w:pPr>
        <w:pStyle w:val="BodyText"/>
        <w:ind w:left="0"/>
        <w:rPr>
          <w:rFonts w:ascii="Arial" w:hAnsi="Arial" w:cs="Arial"/>
          <w:sz w:val="20"/>
        </w:rPr>
      </w:pPr>
    </w:p>
    <w:p w14:paraId="5D91E969" w14:textId="77777777" w:rsidR="00133E45" w:rsidRPr="008060A7" w:rsidRDefault="00133E45">
      <w:pPr>
        <w:pStyle w:val="BodyText"/>
        <w:ind w:left="0"/>
        <w:rPr>
          <w:rFonts w:ascii="Arial" w:hAnsi="Arial" w:cs="Arial"/>
          <w:sz w:val="20"/>
        </w:rPr>
      </w:pPr>
    </w:p>
    <w:p w14:paraId="41B44D0B" w14:textId="77777777" w:rsidR="00133E45" w:rsidRPr="008060A7" w:rsidRDefault="00133E45">
      <w:pPr>
        <w:pStyle w:val="BodyText"/>
        <w:ind w:left="0"/>
        <w:rPr>
          <w:rFonts w:ascii="Arial" w:hAnsi="Arial" w:cs="Arial"/>
          <w:sz w:val="20"/>
        </w:rPr>
      </w:pPr>
    </w:p>
    <w:p w14:paraId="3CFC680D" w14:textId="77777777" w:rsidR="00133E45" w:rsidRPr="008060A7" w:rsidRDefault="00133E45">
      <w:pPr>
        <w:pStyle w:val="BodyText"/>
        <w:ind w:left="0"/>
        <w:rPr>
          <w:rFonts w:ascii="Arial" w:hAnsi="Arial" w:cs="Arial"/>
          <w:sz w:val="20"/>
        </w:rPr>
      </w:pPr>
    </w:p>
    <w:p w14:paraId="3A309862" w14:textId="77777777" w:rsidR="00133E45" w:rsidRPr="008060A7" w:rsidRDefault="00133E45">
      <w:pPr>
        <w:pStyle w:val="BodyText"/>
        <w:ind w:left="0"/>
        <w:rPr>
          <w:rFonts w:ascii="Arial" w:hAnsi="Arial" w:cs="Arial"/>
          <w:sz w:val="20"/>
        </w:rPr>
      </w:pPr>
    </w:p>
    <w:p w14:paraId="7EB0459A" w14:textId="77777777" w:rsidR="000D24D4" w:rsidRPr="008060A7" w:rsidRDefault="000D24D4">
      <w:pPr>
        <w:pStyle w:val="BodyText"/>
        <w:ind w:left="0"/>
        <w:rPr>
          <w:rFonts w:ascii="Arial" w:hAnsi="Arial" w:cs="Arial"/>
          <w:sz w:val="20"/>
        </w:rPr>
      </w:pPr>
    </w:p>
    <w:p w14:paraId="69B086C9" w14:textId="77777777" w:rsidR="000D24D4" w:rsidRPr="008060A7" w:rsidRDefault="000D24D4">
      <w:pPr>
        <w:pStyle w:val="BodyText"/>
        <w:ind w:left="0"/>
        <w:rPr>
          <w:rFonts w:ascii="Arial" w:hAnsi="Arial" w:cs="Arial"/>
          <w:sz w:val="20"/>
        </w:rPr>
      </w:pPr>
    </w:p>
    <w:p w14:paraId="280EFED2" w14:textId="77777777" w:rsidR="000D24D4" w:rsidRPr="008060A7" w:rsidRDefault="000D24D4">
      <w:pPr>
        <w:pStyle w:val="BodyText"/>
        <w:ind w:left="0"/>
        <w:rPr>
          <w:rFonts w:ascii="Arial" w:hAnsi="Arial" w:cs="Arial"/>
          <w:sz w:val="20"/>
        </w:rPr>
      </w:pPr>
    </w:p>
    <w:p w14:paraId="14A8E6EA" w14:textId="77777777" w:rsidR="000D24D4" w:rsidRPr="008060A7" w:rsidRDefault="000D24D4">
      <w:pPr>
        <w:pStyle w:val="BodyText"/>
        <w:ind w:left="0"/>
        <w:rPr>
          <w:rFonts w:ascii="Arial" w:hAnsi="Arial" w:cs="Arial"/>
          <w:sz w:val="20"/>
        </w:rPr>
      </w:pPr>
    </w:p>
    <w:p w14:paraId="18E7BA9B" w14:textId="77777777" w:rsidR="000D24D4" w:rsidRPr="008060A7" w:rsidRDefault="000D24D4">
      <w:pPr>
        <w:pStyle w:val="BodyText"/>
        <w:ind w:left="0"/>
        <w:rPr>
          <w:rFonts w:ascii="Arial" w:hAnsi="Arial" w:cs="Arial"/>
          <w:sz w:val="20"/>
        </w:rPr>
      </w:pPr>
    </w:p>
    <w:p w14:paraId="5FAEA98C" w14:textId="43FBCD85" w:rsidR="00133E45" w:rsidRPr="00F76506" w:rsidRDefault="007D29CE" w:rsidP="000D24D4">
      <w:pPr>
        <w:pStyle w:val="BodyText"/>
        <w:spacing w:before="203"/>
        <w:ind w:left="0"/>
        <w:rPr>
          <w:rFonts w:ascii="Arial" w:hAnsi="Arial" w:cs="Arial"/>
          <w:sz w:val="22"/>
        </w:rPr>
      </w:pPr>
      <w:r w:rsidRPr="00F76506">
        <w:rPr>
          <w:rFonts w:ascii="Arial" w:hAnsi="Arial" w:cs="Arial"/>
          <w:noProof/>
          <w:sz w:val="20"/>
          <w:vertAlign w:val="superscript"/>
          <w:lang w:val="en-GB"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r w:rsidR="00F76506" w:rsidRPr="00F76506">
        <w:rPr>
          <w:rFonts w:ascii="Arial" w:hAnsi="Arial" w:cs="Arial"/>
          <w:sz w:val="20"/>
        </w:rPr>
        <w:t>1</w:t>
      </w:r>
      <w:r w:rsidRPr="00F76506">
        <w:rPr>
          <w:sz w:val="20"/>
        </w:rPr>
        <w:t xml:space="preserve"> </w:t>
      </w:r>
      <w:r w:rsidRPr="00F76506">
        <w:rPr>
          <w:rFonts w:ascii="Arial" w:hAnsi="Arial" w:cs="Arial"/>
          <w:sz w:val="20"/>
        </w:rPr>
        <w:t>SL L 295, 21.11.2018., str. 39.</w:t>
      </w:r>
    </w:p>
    <w:p w14:paraId="4AAB4A7B" w14:textId="77777777" w:rsidR="00133E45" w:rsidRPr="008060A7" w:rsidRDefault="00133E45">
      <w:pPr>
        <w:rPr>
          <w:sz w:val="20"/>
        </w:rPr>
        <w:sectPr w:rsidR="00133E45" w:rsidRPr="008060A7">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60" w:name="ANNEX_I"/>
      <w:bookmarkStart w:id="61" w:name="_Toc196466790"/>
      <w:bookmarkEnd w:id="60"/>
      <w:r>
        <w:rPr>
          <w:rFonts w:ascii="Arial" w:hAnsi="Arial"/>
          <w:color w:val="2C4D9C"/>
        </w:rPr>
        <w:lastRenderedPageBreak/>
        <w:t>PRILOG I.</w:t>
      </w:r>
      <w:bookmarkEnd w:id="61"/>
    </w:p>
    <w:p w14:paraId="6907A8EC" w14:textId="77777777" w:rsidR="00133E45" w:rsidRPr="00825020" w:rsidRDefault="007D29CE">
      <w:pPr>
        <w:spacing w:before="173" w:line="216" w:lineRule="auto"/>
        <w:ind w:left="110" w:right="176"/>
        <w:rPr>
          <w:rFonts w:ascii="Arial" w:hAnsi="Arial" w:cs="Arial"/>
        </w:rPr>
      </w:pPr>
      <w:r>
        <w:rPr>
          <w:rFonts w:ascii="Arial" w:hAnsi="Arial"/>
          <w:b/>
          <w:u w:val="single"/>
        </w:rPr>
        <w:t>Okvirna</w:t>
      </w:r>
      <w:r>
        <w:rPr>
          <w:rFonts w:ascii="Arial" w:hAnsi="Arial"/>
        </w:rPr>
        <w:t xml:space="preserve"> tablica diploma </w:t>
      </w:r>
      <w:r>
        <w:rPr>
          <w:rFonts w:ascii="Arial" w:hAnsi="Arial"/>
          <w:b/>
        </w:rPr>
        <w:t>Europske unije</w:t>
      </w:r>
      <w:r>
        <w:rPr>
          <w:rFonts w:ascii="Arial" w:hAnsi="Arial"/>
        </w:rPr>
        <w:t xml:space="preserve"> koje kandidatima omogućuju sudjelovanje u natječajima / postupcima odabira za funkcijsku skupinu AD</w:t>
      </w:r>
      <w:r>
        <w:rPr>
          <w:rFonts w:ascii="Arial" w:hAnsi="Arial"/>
          <w:vertAlign w:val="superscript"/>
        </w:rPr>
        <w:t>2</w:t>
      </w:r>
      <w:r>
        <w:rPr>
          <w:rFonts w:ascii="Arial" w:hAnsi="Arial"/>
        </w:rPr>
        <w:t xml:space="preserve"> (svaki se slučaj razmatra zasebno):</w:t>
      </w:r>
    </w:p>
    <w:p w14:paraId="65E86184" w14:textId="77777777" w:rsidR="00133E45" w:rsidRPr="008060A7"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DRŽAVA</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Fakultetsko obrazovanje – 4 godine ili više</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Fakultetsko obrazovanje – najmanje 3 godine</w:t>
            </w:r>
          </w:p>
        </w:tc>
      </w:tr>
      <w:tr w:rsidR="006F4C4B" w:rsidRPr="00ED785A" w14:paraId="5AA34792" w14:textId="15FC4D83" w:rsidTr="00825020">
        <w:trPr>
          <w:trHeight w:val="4284"/>
        </w:trPr>
        <w:tc>
          <w:tcPr>
            <w:tcW w:w="2219" w:type="dxa"/>
          </w:tcPr>
          <w:p w14:paraId="69ED28B6" w14:textId="77777777" w:rsidR="006F4C4B" w:rsidRPr="00825020" w:rsidRDefault="006F4C4B">
            <w:pPr>
              <w:pStyle w:val="TableParagraph"/>
              <w:ind w:left="0"/>
              <w:rPr>
                <w:rFonts w:ascii="Arial" w:hAnsi="Arial" w:cs="Arial"/>
                <w:lang w:val="en-GB"/>
              </w:rPr>
            </w:pPr>
          </w:p>
          <w:p w14:paraId="4A3FB392" w14:textId="77777777" w:rsidR="006F4C4B" w:rsidRPr="00825020" w:rsidRDefault="006F4C4B">
            <w:pPr>
              <w:pStyle w:val="TableParagraph"/>
              <w:ind w:left="0"/>
              <w:rPr>
                <w:rFonts w:ascii="Arial" w:hAnsi="Arial" w:cs="Arial"/>
                <w:lang w:val="en-GB"/>
              </w:rPr>
            </w:pPr>
          </w:p>
          <w:p w14:paraId="08D8D6A3" w14:textId="77777777" w:rsidR="006F4C4B" w:rsidRPr="00825020" w:rsidRDefault="006F4C4B">
            <w:pPr>
              <w:pStyle w:val="TableParagraph"/>
              <w:ind w:left="0"/>
              <w:rPr>
                <w:rFonts w:ascii="Arial" w:hAnsi="Arial" w:cs="Arial"/>
                <w:lang w:val="en-GB"/>
              </w:rPr>
            </w:pPr>
          </w:p>
          <w:p w14:paraId="01AEE297" w14:textId="77777777" w:rsidR="006F4C4B" w:rsidRPr="00825020" w:rsidRDefault="006F4C4B">
            <w:pPr>
              <w:pStyle w:val="TableParagraph"/>
              <w:ind w:left="0"/>
              <w:rPr>
                <w:rFonts w:ascii="Arial" w:hAnsi="Arial" w:cs="Arial"/>
                <w:lang w:val="en-GB"/>
              </w:rPr>
            </w:pPr>
          </w:p>
          <w:p w14:paraId="2D377740" w14:textId="77777777" w:rsidR="006F4C4B" w:rsidRPr="00825020" w:rsidRDefault="006F4C4B">
            <w:pPr>
              <w:pStyle w:val="TableParagraph"/>
              <w:ind w:left="0"/>
              <w:rPr>
                <w:rFonts w:ascii="Arial" w:hAnsi="Arial" w:cs="Arial"/>
                <w:lang w:val="en-GB"/>
              </w:rPr>
            </w:pPr>
          </w:p>
          <w:p w14:paraId="43E6952A" w14:textId="77777777" w:rsidR="006F4C4B" w:rsidRPr="00825020" w:rsidRDefault="006F4C4B">
            <w:pPr>
              <w:pStyle w:val="TableParagraph"/>
              <w:spacing w:before="206"/>
              <w:ind w:left="0"/>
              <w:rPr>
                <w:rFonts w:ascii="Arial" w:hAnsi="Arial" w:cs="Arial"/>
                <w:lang w:val="en-GB"/>
              </w:rPr>
            </w:pPr>
          </w:p>
          <w:p w14:paraId="7FF53E9A"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825020" w:rsidRDefault="006F4C4B">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1D8C8DA1" w14:textId="77777777" w:rsidR="006F4C4B" w:rsidRPr="00825020" w:rsidRDefault="006F4C4B">
            <w:pPr>
              <w:pStyle w:val="TableParagraph"/>
              <w:spacing w:before="114" w:line="216" w:lineRule="auto"/>
              <w:ind w:right="64"/>
              <w:rPr>
                <w:rFonts w:ascii="Arial" w:hAnsi="Arial" w:cs="Arial"/>
              </w:rPr>
            </w:pPr>
            <w:r>
              <w:rPr>
                <w:rFonts w:ascii="Arial" w:hAnsi="Arial"/>
              </w:rPr>
              <w:t>Agrégation de l’enseignement secondaire supérieur (AESS)/ Aggregaat</w:t>
            </w:r>
          </w:p>
          <w:p w14:paraId="34222ADD" w14:textId="77777777" w:rsidR="006F4C4B" w:rsidRPr="00825020" w:rsidRDefault="006F4C4B">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1DD31DCE" w14:textId="77777777" w:rsidR="006F4C4B" w:rsidRPr="00825020" w:rsidRDefault="006F4C4B">
            <w:pPr>
              <w:pStyle w:val="TableParagraph"/>
              <w:spacing w:line="270" w:lineRule="exact"/>
              <w:rPr>
                <w:rFonts w:ascii="Arial" w:hAnsi="Arial" w:cs="Arial"/>
              </w:rPr>
            </w:pPr>
            <w:r>
              <w:rPr>
                <w:rFonts w:ascii="Arial" w:hAnsi="Arial"/>
              </w:rPr>
              <w:t>— 60 ECTS ou plus</w:t>
            </w:r>
          </w:p>
          <w:p w14:paraId="472B202F" w14:textId="77777777" w:rsidR="006F4C4B" w:rsidRPr="00825020" w:rsidRDefault="006F4C4B">
            <w:pPr>
              <w:pStyle w:val="TableParagraph"/>
              <w:spacing w:before="108" w:line="216" w:lineRule="auto"/>
              <w:ind w:right="64"/>
              <w:rPr>
                <w:rFonts w:ascii="Arial" w:hAnsi="Arial" w:cs="Arial"/>
              </w:rPr>
            </w:pPr>
            <w:r>
              <w:rPr>
                <w:rFonts w:ascii="Arial" w:hAnsi="Arial"/>
              </w:rPr>
              <w:t>Agrégation de l’enseignement secondaire supérieur (AESS) — 30 ECTS</w:t>
            </w:r>
          </w:p>
          <w:p w14:paraId="5C7E7554"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rPr>
            </w:pPr>
            <w:r>
              <w:rPr>
                <w:rFonts w:ascii="Arial" w:hAnsi="Arial"/>
              </w:rPr>
              <w:t>Bachelor académique (dit «de transition») - 180 ECTS</w:t>
            </w:r>
          </w:p>
          <w:p w14:paraId="5C4EEB3C"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126DA02B"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6FECD314" w14:textId="77777777" w:rsidR="006F4C4B" w:rsidRPr="00825020" w:rsidRDefault="006F4C4B">
            <w:pPr>
              <w:pStyle w:val="TableParagraph"/>
              <w:spacing w:before="2" w:line="278" w:lineRule="exact"/>
              <w:ind w:left="81"/>
              <w:rPr>
                <w:rFonts w:ascii="Arial" w:hAnsi="Arial" w:cs="Arial"/>
              </w:rPr>
            </w:pPr>
            <w:r>
              <w:rPr>
                <w:rFonts w:ascii="Arial" w:hAnsi="Arial"/>
              </w:rPr>
              <w:t>Bachelorgrad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510E05"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350128B5" w14:textId="77777777" w:rsidR="006F4C4B" w:rsidRPr="00825020" w:rsidRDefault="006F4C4B">
            <w:pPr>
              <w:pStyle w:val="TableParagraph"/>
              <w:spacing w:before="26" w:line="216" w:lineRule="auto"/>
              <w:ind w:left="81"/>
              <w:rPr>
                <w:rFonts w:ascii="Arial" w:hAnsi="Arial" w:cs="Arial"/>
              </w:rPr>
            </w:pPr>
            <w:r>
              <w:rPr>
                <w:rFonts w:ascii="Arial" w:hAnsi="Arial"/>
              </w:rPr>
              <w:t>Bachelor / Fachhochschulabschluss (FH)</w:t>
            </w:r>
          </w:p>
          <w:p w14:paraId="08836FEA" w14:textId="77777777" w:rsidR="006F4C4B" w:rsidRPr="00825020" w:rsidRDefault="006F4C4B">
            <w:pPr>
              <w:pStyle w:val="TableParagraph"/>
              <w:spacing w:before="114" w:line="216" w:lineRule="auto"/>
              <w:ind w:left="81" w:right="181"/>
              <w:rPr>
                <w:rFonts w:ascii="Arial" w:hAnsi="Arial" w:cs="Arial"/>
              </w:rPr>
            </w:pPr>
            <w:r>
              <w:rPr>
                <w:rFonts w:ascii="Arial" w:hAnsi="Arial"/>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387F77DE" w14:textId="6DA91416" w:rsidTr="00825020">
        <w:trPr>
          <w:trHeight w:val="1425"/>
        </w:trPr>
        <w:tc>
          <w:tcPr>
            <w:tcW w:w="2219" w:type="dxa"/>
          </w:tcPr>
          <w:p w14:paraId="3E4BACBB" w14:textId="77777777" w:rsidR="006F4C4B" w:rsidRPr="008060A7"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546F5F85"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50661F01" w14:textId="77777777" w:rsidR="00CE2C7A" w:rsidRPr="008060A7" w:rsidRDefault="00CE2C7A">
      <w:pPr>
        <w:pStyle w:val="BodyText"/>
        <w:ind w:left="0"/>
        <w:rPr>
          <w:rFonts w:ascii="Arial" w:hAnsi="Arial" w:cs="Arial"/>
          <w:sz w:val="20"/>
        </w:rPr>
      </w:pPr>
    </w:p>
    <w:p w14:paraId="2E140E88" w14:textId="77777777" w:rsidR="00CE2C7A" w:rsidRPr="008060A7" w:rsidRDefault="00CE2C7A">
      <w:pPr>
        <w:pStyle w:val="BodyText"/>
        <w:ind w:left="0"/>
        <w:rPr>
          <w:rFonts w:ascii="Arial" w:hAnsi="Arial" w:cs="Arial"/>
          <w:sz w:val="20"/>
        </w:rPr>
      </w:pPr>
    </w:p>
    <w:p w14:paraId="63310486" w14:textId="77777777" w:rsidR="00CE2C7A" w:rsidRPr="008060A7" w:rsidRDefault="00CE2C7A">
      <w:pPr>
        <w:pStyle w:val="BodyText"/>
        <w:ind w:left="0"/>
        <w:rPr>
          <w:rFonts w:ascii="Arial" w:hAnsi="Arial" w:cs="Arial"/>
          <w:sz w:val="20"/>
        </w:rPr>
      </w:pPr>
    </w:p>
    <w:p w14:paraId="18611A46" w14:textId="77777777" w:rsidR="00CE2C7A" w:rsidRPr="008060A7" w:rsidRDefault="00CE2C7A">
      <w:pPr>
        <w:pStyle w:val="BodyText"/>
        <w:ind w:left="0"/>
        <w:rPr>
          <w:rFonts w:ascii="Arial" w:hAnsi="Arial" w:cs="Arial"/>
          <w:sz w:val="20"/>
        </w:rPr>
      </w:pPr>
    </w:p>
    <w:p w14:paraId="652F664D" w14:textId="5F9D91CD" w:rsidR="00133E45" w:rsidRPr="008060A7" w:rsidRDefault="00133E45" w:rsidP="000D24D4">
      <w:pPr>
        <w:pStyle w:val="BodyText"/>
        <w:ind w:left="0"/>
        <w:rPr>
          <w:rFonts w:ascii="Arial" w:hAnsi="Arial" w:cs="Arial"/>
          <w:sz w:val="20"/>
        </w:rPr>
      </w:pPr>
    </w:p>
    <w:p w14:paraId="667494CD" w14:textId="3AEF495A" w:rsidR="00133E45" w:rsidRPr="00F76506" w:rsidRDefault="000D24D4">
      <w:pPr>
        <w:spacing w:before="35" w:line="216" w:lineRule="auto"/>
        <w:ind w:left="110"/>
        <w:rPr>
          <w:rFonts w:ascii="Arial" w:hAnsi="Arial" w:cs="Arial"/>
          <w:sz w:val="20"/>
        </w:rPr>
      </w:pPr>
      <w:r w:rsidRPr="00F76506">
        <w:rPr>
          <w:rFonts w:ascii="Arial" w:hAnsi="Arial" w:cs="Arial"/>
          <w:noProof/>
          <w:sz w:val="20"/>
          <w:lang w:val="en-GB" w:eastAsia="en-GB"/>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w14:anchorId="27B3DAD6">
                <v:path arrowok="t"/>
                <w10:wrap type="topAndBottom" anchorx="page"/>
              </v:shape>
            </w:pict>
          </mc:Fallback>
        </mc:AlternateContent>
      </w:r>
      <w:r w:rsidRPr="00F76506">
        <w:rPr>
          <w:rFonts w:ascii="Arial" w:hAnsi="Arial" w:cs="Arial"/>
          <w:sz w:val="20"/>
        </w:rPr>
        <w:t>2 U natječajima za radna mjesta u razredima od 7 do 16 funkcijske skupine AD dodatni uvjet je radno iskustvo od najmanje godinu dana.</w:t>
      </w:r>
    </w:p>
    <w:p w14:paraId="217D6DD7" w14:textId="77777777" w:rsidR="00133E45" w:rsidRPr="008060A7" w:rsidRDefault="00133E45">
      <w:pPr>
        <w:spacing w:line="216" w:lineRule="auto"/>
        <w:rPr>
          <w:rFonts w:ascii="Arial" w:hAnsi="Arial" w:cs="Arial"/>
          <w:sz w:val="20"/>
          <w:lang w:val="pl-PL"/>
        </w:rPr>
        <w:sectPr w:rsidR="00133E45" w:rsidRPr="008060A7">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DRŽAVA</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Fakultetsko obrazovanje – 4 godine ili više</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Fakultetsko obrazovanje – najmanje 3 godine</w:t>
            </w:r>
          </w:p>
        </w:tc>
      </w:tr>
      <w:tr w:rsidR="00133E45" w:rsidRPr="00510E05" w14:paraId="19FF7A8A" w14:textId="77777777">
        <w:trPr>
          <w:trHeight w:val="1597"/>
        </w:trPr>
        <w:tc>
          <w:tcPr>
            <w:tcW w:w="2149" w:type="dxa"/>
          </w:tcPr>
          <w:p w14:paraId="3195ADB1" w14:textId="77777777" w:rsidR="00133E45" w:rsidRPr="00825020" w:rsidRDefault="00133E45">
            <w:pPr>
              <w:pStyle w:val="TableParagraph"/>
              <w:ind w:left="0"/>
              <w:rPr>
                <w:rFonts w:ascii="Arial" w:hAnsi="Arial" w:cs="Arial"/>
                <w:lang w:val="en-GB"/>
              </w:rPr>
            </w:pPr>
          </w:p>
          <w:p w14:paraId="5635268E" w14:textId="77777777" w:rsidR="00133E45" w:rsidRPr="00825020" w:rsidRDefault="00133E45">
            <w:pPr>
              <w:pStyle w:val="TableParagraph"/>
              <w:spacing w:before="54"/>
              <w:ind w:left="0"/>
              <w:rPr>
                <w:rFonts w:ascii="Arial" w:hAnsi="Arial" w:cs="Arial"/>
                <w:lang w:val="en-GB"/>
              </w:rPr>
            </w:pPr>
          </w:p>
          <w:p w14:paraId="50150BD2"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3099C705" w14:textId="77777777" w:rsidR="00133E45" w:rsidRPr="00825020" w:rsidRDefault="007D29CE">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2D3F7634"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76A6856D"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64710D3F" w14:textId="77777777" w:rsidR="00133E45" w:rsidRPr="00825020" w:rsidRDefault="007D29CE">
            <w:pPr>
              <w:pStyle w:val="TableParagraph"/>
              <w:spacing w:before="91" w:line="278" w:lineRule="exact"/>
              <w:rPr>
                <w:rFonts w:ascii="Arial" w:hAnsi="Arial" w:cs="Arial"/>
              </w:rPr>
            </w:pPr>
            <w:r>
              <w:rPr>
                <w:rFonts w:ascii="Arial" w:hAnsi="Arial"/>
              </w:rPr>
              <w:t>DEST (diplôme d’études supérieures techniques)</w:t>
            </w:r>
          </w:p>
          <w:p w14:paraId="60162704" w14:textId="77777777" w:rsidR="00133E45" w:rsidRPr="00825020" w:rsidRDefault="007D29CE">
            <w:pPr>
              <w:pStyle w:val="TableParagraph"/>
              <w:spacing w:line="278" w:lineRule="exact"/>
              <w:rPr>
                <w:rFonts w:ascii="Arial" w:hAnsi="Arial" w:cs="Arial"/>
              </w:rPr>
            </w:pPr>
            <w:r>
              <w:rPr>
                <w:rFonts w:ascii="Arial" w:hAnsi="Arial"/>
              </w:rPr>
              <w:t>/ DRT (diplôme de recherche technologique)</w:t>
            </w:r>
          </w:p>
          <w:p w14:paraId="4CE3AB54" w14:textId="77777777" w:rsidR="00133E45" w:rsidRPr="00825020" w:rsidRDefault="007D29CE">
            <w:pPr>
              <w:pStyle w:val="TableParagraph"/>
              <w:spacing w:before="84" w:line="278" w:lineRule="exact"/>
              <w:rPr>
                <w:rFonts w:ascii="Arial" w:hAnsi="Arial" w:cs="Arial"/>
              </w:rPr>
            </w:pPr>
            <w:r>
              <w:rPr>
                <w:rFonts w:ascii="Arial" w:hAnsi="Arial"/>
              </w:rPr>
              <w:t>DESS (diplôme d’études supérieures spécialisées)</w:t>
            </w:r>
          </w:p>
          <w:p w14:paraId="55309E6A" w14:textId="77777777" w:rsidR="00133E45" w:rsidRPr="00825020" w:rsidRDefault="007D29CE">
            <w:pPr>
              <w:pStyle w:val="TableParagraph"/>
              <w:spacing w:line="278" w:lineRule="exact"/>
              <w:rPr>
                <w:rFonts w:ascii="Arial" w:hAnsi="Arial" w:cs="Arial"/>
              </w:rPr>
            </w:pPr>
            <w:r>
              <w:rPr>
                <w:rFonts w:ascii="Arial" w:hAnsi="Arial"/>
              </w:rPr>
              <w:t>/ DEA (diplôme d’études approfondies)</w:t>
            </w:r>
          </w:p>
          <w:p w14:paraId="453A2DBC" w14:textId="77777777" w:rsidR="00133E45" w:rsidRPr="00825020" w:rsidRDefault="007D29CE">
            <w:pPr>
              <w:pStyle w:val="TableParagraph"/>
              <w:spacing w:before="109" w:line="216" w:lineRule="auto"/>
              <w:ind w:right="64"/>
              <w:rPr>
                <w:rFonts w:ascii="Arial" w:hAnsi="Arial" w:cs="Arial"/>
              </w:rPr>
            </w:pPr>
            <w:r>
              <w:rPr>
                <w:rFonts w:ascii="Arial" w:hAnsi="Arial"/>
              </w:rPr>
              <w:t>Master 1 / Master 2 professionnel / Master 2 recherche</w:t>
            </w:r>
          </w:p>
          <w:p w14:paraId="63F96E58" w14:textId="77777777" w:rsidR="00133E45" w:rsidRPr="00825020" w:rsidRDefault="007D29CE">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510E05"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825020" w:rsidRDefault="007D29CE">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63CC80D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3776D594" w14:textId="77777777" w:rsidR="00133E45" w:rsidRPr="008060A7"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53CC56FD"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25020" w:rsidRDefault="007D29CE">
            <w:pPr>
              <w:pStyle w:val="TableParagraph"/>
              <w:spacing w:before="38"/>
              <w:rPr>
                <w:rFonts w:ascii="Arial" w:hAnsi="Arial" w:cs="Arial"/>
              </w:rPr>
            </w:pPr>
            <w:r>
              <w:rPr>
                <w:rFonts w:ascii="Arial" w:hAnsi="Arial"/>
              </w:rPr>
              <w:t>Bachelor’s degree / Master of Arts / Doctorate</w:t>
            </w:r>
          </w:p>
        </w:tc>
        <w:tc>
          <w:tcPr>
            <w:tcW w:w="3377" w:type="dxa"/>
          </w:tcPr>
          <w:p w14:paraId="325128AD"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175B48D6" w14:textId="77777777" w:rsidR="00133E45" w:rsidRPr="00825020" w:rsidRDefault="007D29CE">
            <w:pPr>
              <w:pStyle w:val="TableParagraph"/>
              <w:spacing w:before="2" w:line="309" w:lineRule="auto"/>
              <w:ind w:right="2252"/>
              <w:rPr>
                <w:rFonts w:ascii="Arial" w:hAnsi="Arial" w:cs="Arial"/>
              </w:rPr>
            </w:pPr>
            <w:r>
              <w:rPr>
                <w:rFonts w:ascii="Arial" w:hAnsi="Arial"/>
              </w:rPr>
              <w:t>HBO Bachelor degree HBO/WO Master’s degree</w:t>
            </w:r>
          </w:p>
          <w:p w14:paraId="24060AD1"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3168E8CF"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8060A7"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44FD7C1B" w14:textId="77777777" w:rsidR="00133E45" w:rsidRPr="008060A7" w:rsidRDefault="00133E45">
      <w:pPr>
        <w:spacing w:line="309" w:lineRule="auto"/>
        <w:rPr>
          <w:rFonts w:ascii="Arial" w:hAnsi="Arial" w:cs="Arial"/>
        </w:rPr>
        <w:sectPr w:rsidR="00133E45" w:rsidRPr="008060A7">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DRŽAVA</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Fakultetsko obrazovanje – 4 godine ili više</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Fakultetsko obrazovanje – najmanje 3 godine</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297FA5B5" w14:textId="77777777" w:rsidR="00133E45" w:rsidRPr="00825020" w:rsidRDefault="007D29CE">
            <w:pPr>
              <w:pStyle w:val="TableParagraph"/>
              <w:spacing w:before="2"/>
              <w:rPr>
                <w:rFonts w:ascii="Arial" w:hAnsi="Arial" w:cs="Arial"/>
              </w:rPr>
            </w:pPr>
            <w:r>
              <w:rPr>
                <w:rFonts w:ascii="Arial" w:hAnsi="Arial"/>
              </w:rPr>
              <w:t>Magister / Magister inżynier</w:t>
            </w:r>
          </w:p>
          <w:p w14:paraId="2104E068"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5321AC7A"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6948929B"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202D3873"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71F3A6C7" w14:textId="77777777" w:rsidR="00133E45" w:rsidRPr="00825020" w:rsidRDefault="007D29CE">
            <w:pPr>
              <w:pStyle w:val="TableParagraph"/>
              <w:spacing w:before="90"/>
              <w:rPr>
                <w:rFonts w:ascii="Arial" w:hAnsi="Arial" w:cs="Arial"/>
              </w:rPr>
            </w:pPr>
            <w:r>
              <w:rPr>
                <w:rFonts w:ascii="Arial" w:hAnsi="Arial"/>
              </w:rPr>
              <w:t>Stručni Specijalist</w:t>
            </w:r>
          </w:p>
          <w:p w14:paraId="2B5223A5"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092E3475"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4C9F12DE"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0DA3A87E" w14:textId="77777777" w:rsidR="00133E45" w:rsidRPr="008060A7" w:rsidRDefault="00133E45">
            <w:pPr>
              <w:pStyle w:val="TableParagraph"/>
              <w:ind w:left="0"/>
              <w:rPr>
                <w:rFonts w:ascii="Arial" w:hAnsi="Arial" w:cs="Arial"/>
              </w:rPr>
            </w:pPr>
          </w:p>
          <w:p w14:paraId="5A839515" w14:textId="77777777" w:rsidR="00133E45" w:rsidRPr="008060A7"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61773B9A" w14:textId="77777777">
        <w:trPr>
          <w:trHeight w:val="1371"/>
        </w:trPr>
        <w:tc>
          <w:tcPr>
            <w:tcW w:w="2149" w:type="dxa"/>
          </w:tcPr>
          <w:p w14:paraId="21DB27C0" w14:textId="77777777" w:rsidR="00133E45" w:rsidRPr="008060A7"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8060A7"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5EA67BC9"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3E7B0ED"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510E05" w14:paraId="79A02CCD" w14:textId="77777777">
        <w:trPr>
          <w:trHeight w:val="2389"/>
        </w:trPr>
        <w:tc>
          <w:tcPr>
            <w:tcW w:w="2149" w:type="dxa"/>
          </w:tcPr>
          <w:p w14:paraId="3D269226" w14:textId="77777777" w:rsidR="00133E45" w:rsidRPr="008060A7" w:rsidRDefault="00133E45">
            <w:pPr>
              <w:pStyle w:val="TableParagraph"/>
              <w:ind w:left="0"/>
              <w:rPr>
                <w:rFonts w:ascii="Arial" w:hAnsi="Arial" w:cs="Arial"/>
              </w:rPr>
            </w:pPr>
          </w:p>
          <w:p w14:paraId="0BC19353" w14:textId="77777777" w:rsidR="00133E45" w:rsidRPr="008060A7" w:rsidRDefault="00133E45">
            <w:pPr>
              <w:pStyle w:val="TableParagraph"/>
              <w:ind w:left="0"/>
              <w:rPr>
                <w:rFonts w:ascii="Arial" w:hAnsi="Arial" w:cs="Arial"/>
              </w:rPr>
            </w:pPr>
          </w:p>
          <w:p w14:paraId="1C3D90A0" w14:textId="77777777" w:rsidR="00133E45" w:rsidRPr="008060A7"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7A9F5989" w14:textId="77777777" w:rsidR="00133E45" w:rsidRPr="00825020" w:rsidRDefault="007D29CE">
            <w:pPr>
              <w:pStyle w:val="TableParagraph"/>
              <w:spacing w:before="2"/>
              <w:rPr>
                <w:rFonts w:ascii="Arial" w:hAnsi="Arial" w:cs="Arial"/>
              </w:rPr>
            </w:pPr>
            <w:r>
              <w:rPr>
                <w:rFonts w:ascii="Arial" w:hAnsi="Arial"/>
              </w:rPr>
              <w:t>Maisterin tutkinto — Magister-examen</w:t>
            </w:r>
          </w:p>
          <w:p w14:paraId="4E3AC8F7" w14:textId="77777777" w:rsidR="00133E45" w:rsidRPr="00825020" w:rsidRDefault="007D29CE">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403C9C33" w14:textId="77777777" w:rsidR="00133E45" w:rsidRPr="00825020" w:rsidRDefault="007D29CE">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rPr>
            </w:pPr>
            <w:r>
              <w:rPr>
                <w:rFonts w:ascii="Arial" w:hAnsi="Arial"/>
              </w:rPr>
              <w:t>Kandidaatin tutkinto</w:t>
            </w:r>
          </w:p>
          <w:p w14:paraId="331284C3" w14:textId="77777777" w:rsidR="00133E45" w:rsidRPr="00825020" w:rsidRDefault="007D29CE">
            <w:pPr>
              <w:pStyle w:val="TableParagraph"/>
              <w:spacing w:before="9" w:line="216" w:lineRule="auto"/>
              <w:ind w:left="81" w:right="488"/>
              <w:rPr>
                <w:rFonts w:ascii="Arial" w:hAnsi="Arial" w:cs="Arial"/>
              </w:rPr>
            </w:pPr>
            <w:r>
              <w:rPr>
                <w:rFonts w:ascii="Arial" w:hAnsi="Arial"/>
              </w:rPr>
              <w:t>- Kandidatexamen / Ammattikorkeakoulututkinto -</w:t>
            </w:r>
          </w:p>
          <w:p w14:paraId="687C0A33" w14:textId="77777777" w:rsidR="00133E45" w:rsidRPr="00825020" w:rsidRDefault="007D29CE">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133E45" w:rsidRPr="00510E05"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2F0D2B11" w14:textId="77777777" w:rsidR="00133E45" w:rsidRPr="00825020" w:rsidRDefault="007D29CE">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825020" w:rsidRDefault="007D29CE">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75F971FA" w14:textId="77777777" w:rsidR="00133E45" w:rsidRPr="00825020" w:rsidRDefault="007D29CE">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2108D5AE" w14:textId="77777777" w:rsidR="00133E45" w:rsidRPr="00825020" w:rsidRDefault="007D29CE">
            <w:pPr>
              <w:pStyle w:val="TableParagraph"/>
              <w:spacing w:before="92"/>
              <w:ind w:left="81"/>
              <w:rPr>
                <w:rFonts w:ascii="Arial" w:hAnsi="Arial" w:cs="Arial"/>
              </w:rPr>
            </w:pPr>
            <w:r>
              <w:rPr>
                <w:rFonts w:ascii="Arial" w:hAnsi="Arial"/>
              </w:rPr>
              <w:t>Meriter på grundnivå:</w:t>
            </w:r>
          </w:p>
          <w:p w14:paraId="6AFA3E63" w14:textId="77777777" w:rsidR="00133E45" w:rsidRPr="00825020" w:rsidRDefault="007D29CE">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71202E9A" w14:textId="77777777" w:rsidR="00133E45" w:rsidRPr="00825020" w:rsidRDefault="007D29CE">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7AA8AD86" w14:textId="77777777" w:rsidR="00133E45" w:rsidRPr="00825020" w:rsidRDefault="007D29CE">
            <w:pPr>
              <w:pStyle w:val="TableParagraph"/>
              <w:spacing w:before="87"/>
              <w:rPr>
                <w:rFonts w:ascii="Arial" w:hAnsi="Arial" w:cs="Arial"/>
                <w:b/>
              </w:rPr>
            </w:pPr>
            <w:r>
              <w:rPr>
                <w:rFonts w:ascii="Arial" w:hAnsi="Arial"/>
                <w:b/>
              </w:rPr>
              <w:t>NOTE:</w:t>
            </w:r>
          </w:p>
          <w:p w14:paraId="25E90EB1" w14:textId="77777777" w:rsidR="00FE643A" w:rsidRDefault="007D29CE">
            <w:pPr>
              <w:pStyle w:val="TableParagraph"/>
              <w:spacing w:before="108" w:line="216" w:lineRule="auto"/>
              <w:ind w:right="350"/>
              <w:jc w:val="both"/>
              <w:rPr>
                <w:rFonts w:ascii="Arial" w:hAnsi="Arial"/>
              </w:rPr>
            </w:pPr>
            <w:r>
              <w:rPr>
                <w:rFonts w:ascii="Arial" w:hAnsi="Arial"/>
              </w:rPr>
              <w:t xml:space="preserve">UK diplomas awarded until 31 December 2020 are accepted without an equivalence. </w:t>
            </w:r>
          </w:p>
          <w:p w14:paraId="44E4306C" w14:textId="118B4773" w:rsidR="00133E45" w:rsidRPr="00825020" w:rsidRDefault="007D29CE" w:rsidP="00FE643A">
            <w:pPr>
              <w:pStyle w:val="TableParagraph"/>
              <w:spacing w:before="108" w:line="216" w:lineRule="auto"/>
              <w:ind w:right="350"/>
              <w:jc w:val="both"/>
              <w:rPr>
                <w:rFonts w:ascii="Arial" w:hAnsi="Arial" w:cs="Arial"/>
              </w:rPr>
            </w:pPr>
            <w:r>
              <w:rPr>
                <w:rFonts w:ascii="Arial" w:hAnsi="Arial"/>
              </w:rPr>
              <w:t>UK</w:t>
            </w:r>
            <w:r w:rsidR="00FE643A">
              <w:rPr>
                <w:rFonts w:ascii="Arial" w:hAnsi="Arial" w:cs="Arial"/>
              </w:rPr>
              <w:t xml:space="preserve"> </w:t>
            </w:r>
            <w:r>
              <w:rPr>
                <w:rFonts w:ascii="Arial" w:hAnsi="Arial"/>
              </w:rPr>
              <w:t>diplomas awarded as from 1 January 2021 must be accompanied by an equivalence issued by a competent authority of an EU Member State.</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825020" w:rsidRDefault="007D29CE">
            <w:pPr>
              <w:pStyle w:val="TableParagraph"/>
              <w:ind w:left="81"/>
              <w:rPr>
                <w:rFonts w:ascii="Arial" w:hAnsi="Arial" w:cs="Arial"/>
              </w:rPr>
            </w:pPr>
            <w:r>
              <w:rPr>
                <w:rFonts w:ascii="Arial" w:hAnsi="Arial"/>
              </w:rPr>
              <w:t>(Honours) Bachelor degree</w:t>
            </w:r>
          </w:p>
          <w:p w14:paraId="3E5C10BB" w14:textId="77777777" w:rsidR="00133E45" w:rsidRPr="00825020" w:rsidRDefault="007D29CE">
            <w:pPr>
              <w:pStyle w:val="TableParagraph"/>
              <w:spacing w:before="84"/>
              <w:ind w:left="81"/>
              <w:rPr>
                <w:rFonts w:ascii="Arial" w:hAnsi="Arial" w:cs="Arial"/>
              </w:rPr>
            </w:pPr>
            <w:r>
              <w:rPr>
                <w:rFonts w:ascii="Arial" w:hAnsi="Arial"/>
              </w:rPr>
              <w:t>NB: Master’s degree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62" w:name="ANNEX_II"/>
      <w:bookmarkStart w:id="63" w:name="_Toc196466791"/>
      <w:bookmarkEnd w:id="62"/>
      <w:r>
        <w:rPr>
          <w:rFonts w:ascii="Arial" w:hAnsi="Arial"/>
          <w:color w:val="2C4D9C"/>
        </w:rPr>
        <w:lastRenderedPageBreak/>
        <w:t>PRILOG II.</w:t>
      </w:r>
      <w:bookmarkEnd w:id="63"/>
    </w:p>
    <w:p w14:paraId="104DC3CC" w14:textId="77777777" w:rsidR="00133E45" w:rsidRPr="00825020" w:rsidRDefault="007D29CE">
      <w:pPr>
        <w:spacing w:before="173" w:line="216" w:lineRule="auto"/>
        <w:ind w:left="110"/>
        <w:rPr>
          <w:rFonts w:ascii="Arial" w:hAnsi="Arial" w:cs="Arial"/>
        </w:rPr>
      </w:pPr>
      <w:r>
        <w:rPr>
          <w:rFonts w:ascii="Arial" w:hAnsi="Arial"/>
          <w:b/>
          <w:u w:val="single"/>
        </w:rPr>
        <w:t>Okvirna</w:t>
      </w:r>
      <w:r>
        <w:rPr>
          <w:rFonts w:ascii="Arial" w:hAnsi="Arial"/>
        </w:rPr>
        <w:t xml:space="preserve"> tablica diploma </w:t>
      </w:r>
      <w:r>
        <w:rPr>
          <w:rFonts w:ascii="Arial" w:hAnsi="Arial"/>
          <w:b/>
        </w:rPr>
        <w:t>Europske unije</w:t>
      </w:r>
      <w:r>
        <w:rPr>
          <w:rFonts w:ascii="Arial" w:hAnsi="Arial"/>
        </w:rPr>
        <w:t xml:space="preserve"> koje kandidatima omogućuju sudjelovanje u natječajima / postupcima odabira za funkcijsku skupinu AST</w:t>
      </w:r>
      <w:r>
        <w:rPr>
          <w:rFonts w:ascii="Arial" w:hAnsi="Arial"/>
          <w:vertAlign w:val="superscript"/>
        </w:rPr>
        <w:t>3</w:t>
      </w:r>
      <w:r>
        <w:rPr>
          <w:rFonts w:ascii="Arial" w:hAnsi="Arial"/>
        </w:rPr>
        <w:t xml:space="preserve"> (svaki se slučaj razmatra zasebno):</w:t>
      </w:r>
    </w:p>
    <w:p w14:paraId="125D2C53"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25020" w:rsidRDefault="00133E45">
            <w:pPr>
              <w:pStyle w:val="TableParagraph"/>
              <w:spacing w:before="101"/>
              <w:ind w:left="0"/>
              <w:rPr>
                <w:rFonts w:ascii="Arial" w:hAnsi="Arial" w:cs="Arial"/>
                <w:lang w:val="en-GB"/>
              </w:rPr>
            </w:pPr>
          </w:p>
          <w:p w14:paraId="36B799B0"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Srednjoškolsko obrazovanje</w:t>
            </w:r>
          </w:p>
          <w:p w14:paraId="7289AAA5" w14:textId="77777777" w:rsidR="00133E45" w:rsidRPr="00825020" w:rsidRDefault="007D29CE">
            <w:pPr>
              <w:pStyle w:val="TableParagraph"/>
              <w:spacing w:line="280" w:lineRule="exact"/>
              <w:rPr>
                <w:rFonts w:ascii="Arial" w:hAnsi="Arial" w:cs="Arial"/>
                <w:b/>
              </w:rPr>
            </w:pPr>
            <w:r>
              <w:rPr>
                <w:rFonts w:ascii="Arial" w:hAnsi="Arial"/>
                <w:b/>
              </w:rPr>
              <w:t>(koje omogućuje pristup visokom obrazovanju)</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Visoko obrazovanje</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(program izvansveučilišnog visokog obrazovanja ili kratki sveučilišni program u minimalnom trajanju od dvije godine)</w:t>
            </w:r>
          </w:p>
        </w:tc>
      </w:tr>
      <w:tr w:rsidR="00133E45" w:rsidRPr="00510E05" w14:paraId="225147BC" w14:textId="77777777">
        <w:trPr>
          <w:trHeight w:val="1894"/>
        </w:trPr>
        <w:tc>
          <w:tcPr>
            <w:tcW w:w="2149" w:type="dxa"/>
          </w:tcPr>
          <w:p w14:paraId="2112D075" w14:textId="77777777" w:rsidR="00133E45" w:rsidRPr="008060A7" w:rsidRDefault="00133E45">
            <w:pPr>
              <w:pStyle w:val="TableParagraph"/>
              <w:ind w:left="0"/>
              <w:rPr>
                <w:rFonts w:ascii="Arial" w:hAnsi="Arial" w:cs="Arial"/>
              </w:rPr>
            </w:pPr>
          </w:p>
          <w:p w14:paraId="69D3D591" w14:textId="77777777" w:rsidR="00133E45" w:rsidRPr="008060A7"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0531F5F5" w14:textId="77777777" w:rsidR="00133E45" w:rsidRPr="00825020" w:rsidRDefault="007D29CE">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14:paraId="68B56988" w14:textId="77777777" w:rsidR="00133E45" w:rsidRPr="00825020" w:rsidRDefault="007D29CE">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613DFE4A"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27A9F33E"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8060A7"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510E05"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179BE240"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524377D5" w14:textId="77777777" w:rsidR="00133E45" w:rsidRPr="00825020" w:rsidRDefault="007D29CE">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133E45" w:rsidRPr="00510E05"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825020" w:rsidRDefault="007D29CE">
            <w:pPr>
              <w:pStyle w:val="TableParagraph"/>
              <w:spacing w:before="2"/>
              <w:rPr>
                <w:rFonts w:ascii="Arial" w:hAnsi="Arial" w:cs="Arial"/>
              </w:rPr>
            </w:pPr>
            <w:r>
              <w:rPr>
                <w:rFonts w:ascii="Arial" w:hAnsi="Arial"/>
              </w:rPr>
              <w:t>Bevis for: Studentereksamen</w:t>
            </w:r>
          </w:p>
          <w:p w14:paraId="53B93E8E" w14:textId="77777777" w:rsidR="00133E45" w:rsidRPr="00825020" w:rsidRDefault="007D29CE">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04A1AF12" w14:textId="77777777" w:rsidR="00133E45" w:rsidRPr="00825020" w:rsidRDefault="007D29CE">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825020" w:rsidRDefault="007D29CE">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133E45" w:rsidRPr="00510E05"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598A81A5" w14:textId="77777777" w:rsidR="00133E45" w:rsidRPr="00825020" w:rsidRDefault="007D29CE">
            <w:pPr>
              <w:pStyle w:val="TableParagraph"/>
              <w:spacing w:before="2" w:line="278" w:lineRule="exact"/>
              <w:rPr>
                <w:rFonts w:ascii="Arial" w:hAnsi="Arial" w:cs="Arial"/>
              </w:rPr>
            </w:pPr>
            <w:r>
              <w:rPr>
                <w:rFonts w:ascii="Arial" w:hAnsi="Arial"/>
              </w:rPr>
              <w:t>Allgemeine Hochschulreife / Abitur</w:t>
            </w:r>
          </w:p>
          <w:p w14:paraId="319C7281" w14:textId="77777777" w:rsidR="00133E45" w:rsidRPr="00825020" w:rsidRDefault="007D29CE">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510E05"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1F234103" w14:textId="77777777" w:rsidR="00133E45" w:rsidRPr="00825020" w:rsidRDefault="007D29CE">
            <w:pPr>
              <w:pStyle w:val="TableParagraph"/>
              <w:spacing w:before="26" w:line="216" w:lineRule="auto"/>
              <w:rPr>
                <w:rFonts w:ascii="Arial" w:hAnsi="Arial" w:cs="Arial"/>
              </w:rPr>
            </w:pPr>
            <w:r>
              <w:rPr>
                <w:rFonts w:ascii="Arial" w:hAnsi="Arial"/>
              </w:rPr>
              <w:t>Gümnaasiumi lõputunnistus + riigieksamitunnistus</w:t>
            </w:r>
          </w:p>
          <w:p w14:paraId="2681CF55" w14:textId="77777777" w:rsidR="00133E45" w:rsidRPr="00825020" w:rsidRDefault="007D29CE">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14:paraId="5CFBAF0B" w14:textId="77777777" w:rsidR="00133E45" w:rsidRPr="00825020" w:rsidRDefault="007D29CE">
            <w:pPr>
              <w:pStyle w:val="TableParagraph"/>
              <w:spacing w:before="214" w:line="216" w:lineRule="auto"/>
              <w:rPr>
                <w:rFonts w:ascii="Arial" w:hAnsi="Arial" w:cs="Arial"/>
              </w:rPr>
            </w:pPr>
            <w:r>
              <w:rPr>
                <w:rFonts w:ascii="Arial" w:hAnsi="Arial"/>
              </w:rPr>
              <w:t>Tunnistus keskhariduse baasil kutsekeskhariduse omandamise kohta</w:t>
            </w:r>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7F73C9A7" w14:textId="77777777" w:rsidR="00133E45" w:rsidRPr="008060A7"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EF004C5"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18F3C493" w14:textId="77777777" w:rsidR="00133E45" w:rsidRPr="00825020" w:rsidRDefault="007D29CE">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152AC367" w14:textId="7EB4A9CB"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384DA534" w14:textId="59B851BD" w:rsidR="00133E45" w:rsidRPr="00F76506" w:rsidRDefault="000D24D4" w:rsidP="000D24D4">
      <w:pPr>
        <w:pStyle w:val="BodyText"/>
        <w:ind w:left="0"/>
        <w:rPr>
          <w:rFonts w:ascii="Arial" w:hAnsi="Arial" w:cs="Arial"/>
          <w:sz w:val="16"/>
        </w:rPr>
      </w:pPr>
      <w:r w:rsidRPr="00F76506">
        <w:rPr>
          <w:rFonts w:ascii="Arial" w:hAnsi="Arial" w:cs="Arial"/>
          <w:noProof/>
          <w:sz w:val="20"/>
          <w:lang w:val="en-GB" w:eastAsia="en-GB"/>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w14:anchorId="4DE3CA00">
                <v:path arrowok="t"/>
                <w10:wrap type="topAndBottom" anchorx="page"/>
              </v:shape>
            </w:pict>
          </mc:Fallback>
        </mc:AlternateContent>
      </w:r>
      <w:r w:rsidRPr="00F76506">
        <w:rPr>
          <w:rFonts w:ascii="Arial" w:hAnsi="Arial" w:cs="Arial"/>
          <w:sz w:val="20"/>
        </w:rPr>
        <w:t>3 U natječajima za radna mjesta u funkcijskoj skupini AST dodatni uvjet je odgovarajuće radno iskustvo od najmanje tri godine.</w:t>
      </w:r>
    </w:p>
    <w:p w14:paraId="15C78672" w14:textId="77777777" w:rsidR="00133E45" w:rsidRPr="008060A7" w:rsidRDefault="00133E45">
      <w:pPr>
        <w:spacing w:line="216" w:lineRule="auto"/>
        <w:rPr>
          <w:rFonts w:ascii="Arial" w:hAnsi="Arial" w:cs="Arial"/>
          <w:sz w:val="20"/>
          <w:lang w:val="pl-PL"/>
        </w:rPr>
        <w:sectPr w:rsidR="00133E45" w:rsidRPr="008060A7">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060A7" w:rsidRDefault="00133E45">
            <w:pPr>
              <w:pStyle w:val="TableParagraph"/>
              <w:spacing w:before="101"/>
              <w:ind w:left="0"/>
              <w:rPr>
                <w:rFonts w:ascii="Arial" w:hAnsi="Arial" w:cs="Arial"/>
                <w:lang w:val="pl-PL"/>
              </w:rPr>
            </w:pPr>
          </w:p>
          <w:p w14:paraId="467CCA01"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Srednjoškolsko obrazovanje</w:t>
            </w:r>
          </w:p>
          <w:p w14:paraId="0A382A18" w14:textId="77777777" w:rsidR="00133E45" w:rsidRPr="00825020" w:rsidRDefault="007D29CE">
            <w:pPr>
              <w:pStyle w:val="TableParagraph"/>
              <w:spacing w:line="280" w:lineRule="exact"/>
              <w:rPr>
                <w:rFonts w:ascii="Arial" w:hAnsi="Arial" w:cs="Arial"/>
                <w:b/>
              </w:rPr>
            </w:pPr>
            <w:r>
              <w:rPr>
                <w:rFonts w:ascii="Arial" w:hAnsi="Arial"/>
                <w:b/>
              </w:rPr>
              <w:t>(koje omogućuje pristup visokom obrazovanju)</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Visoko obrazovanje</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(program izvansveučilišnog visokog obrazovanja ili kratki sveučilišni program u minimalnom zakonskom trajanju od dvije godine)</w:t>
            </w:r>
          </w:p>
        </w:tc>
      </w:tr>
      <w:tr w:rsidR="00133E45" w:rsidRPr="00ED785A" w14:paraId="1984AA54" w14:textId="77777777">
        <w:trPr>
          <w:trHeight w:val="2880"/>
        </w:trPr>
        <w:tc>
          <w:tcPr>
            <w:tcW w:w="2149" w:type="dxa"/>
          </w:tcPr>
          <w:p w14:paraId="4FE19846" w14:textId="77777777" w:rsidR="00133E45" w:rsidRPr="008060A7" w:rsidRDefault="00133E45">
            <w:pPr>
              <w:pStyle w:val="TableParagraph"/>
              <w:ind w:left="0"/>
              <w:rPr>
                <w:rFonts w:ascii="Arial" w:hAnsi="Arial" w:cs="Arial"/>
              </w:rPr>
            </w:pPr>
          </w:p>
          <w:p w14:paraId="1C9B8801" w14:textId="77777777" w:rsidR="00133E45" w:rsidRPr="008060A7" w:rsidRDefault="00133E45">
            <w:pPr>
              <w:pStyle w:val="TableParagraph"/>
              <w:ind w:left="0"/>
              <w:rPr>
                <w:rFonts w:ascii="Arial" w:hAnsi="Arial" w:cs="Arial"/>
              </w:rPr>
            </w:pPr>
          </w:p>
          <w:p w14:paraId="15BD4849" w14:textId="77777777" w:rsidR="00133E45" w:rsidRPr="008060A7" w:rsidRDefault="00133E45">
            <w:pPr>
              <w:pStyle w:val="TableParagraph"/>
              <w:ind w:left="0"/>
              <w:rPr>
                <w:rFonts w:ascii="Arial" w:hAnsi="Arial" w:cs="Arial"/>
              </w:rPr>
            </w:pPr>
          </w:p>
          <w:p w14:paraId="198ADBA8" w14:textId="77777777" w:rsidR="00133E45" w:rsidRPr="008060A7"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0DBCEA1D" w14:textId="77777777" w:rsidR="00133E45" w:rsidRPr="00825020" w:rsidRDefault="007D29CE">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236E06BF" w14:textId="77777777" w:rsidR="00133E45" w:rsidRPr="00825020" w:rsidRDefault="007D29CE">
            <w:pPr>
              <w:pStyle w:val="TableParagraph"/>
              <w:spacing w:before="90"/>
              <w:rPr>
                <w:rFonts w:ascii="Arial" w:hAnsi="Arial" w:cs="Arial"/>
              </w:rPr>
            </w:pPr>
            <w:r>
              <w:rPr>
                <w:rFonts w:ascii="Arial" w:hAnsi="Arial"/>
              </w:rPr>
              <w:t>δ) Απολυτήριο Ενιαίου Πολυκλαδικού Λυκείου</w:t>
            </w:r>
          </w:p>
          <w:p w14:paraId="4F05874E" w14:textId="77777777" w:rsidR="00133E45" w:rsidRPr="00825020" w:rsidRDefault="007D29CE">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2224A4D6" w14:textId="77777777" w:rsidR="00133E45" w:rsidRPr="00825020" w:rsidRDefault="007D29CE">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0933AF4A" w14:textId="77777777" w:rsidR="00133E45" w:rsidRPr="00825020" w:rsidRDefault="007D29CE">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510E05"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421611B7" w14:textId="77777777" w:rsidR="00133E45" w:rsidRPr="00825020" w:rsidRDefault="007D29CE">
            <w:pPr>
              <w:pStyle w:val="TableParagraph"/>
              <w:spacing w:before="26" w:line="216" w:lineRule="auto"/>
              <w:rPr>
                <w:rFonts w:ascii="Arial" w:hAnsi="Arial" w:cs="Arial"/>
              </w:rPr>
            </w:pPr>
            <w:r>
              <w:rPr>
                <w:rFonts w:ascii="Arial" w:hAnsi="Arial"/>
              </w:rPr>
              <w:t>Diplôme d’études universitaires générales (DEUG) / Brevet de technicien supérieur (BTS)</w:t>
            </w:r>
          </w:p>
          <w:p w14:paraId="63B2714B" w14:textId="77777777" w:rsidR="00133E45" w:rsidRPr="00825020" w:rsidRDefault="007D29CE">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133E45" w:rsidRPr="00510E05"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3C90C2E1" w14:textId="77777777" w:rsidR="00133E45" w:rsidRPr="00825020" w:rsidRDefault="007D29CE">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825020" w:rsidRDefault="007D29CE">
            <w:pPr>
              <w:pStyle w:val="TableParagraph"/>
              <w:spacing w:before="116" w:line="216" w:lineRule="auto"/>
              <w:rPr>
                <w:rFonts w:ascii="Arial" w:hAnsi="Arial" w:cs="Arial"/>
              </w:rPr>
            </w:pPr>
            <w:r>
              <w:rPr>
                <w:rFonts w:ascii="Arial" w:hAnsi="Arial"/>
              </w:rPr>
              <w:t>Diploma di Scuola diretta a fini speciali (2 anni)</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32E8A713" w14:textId="77777777" w:rsidR="00133E45" w:rsidRPr="00825020" w:rsidRDefault="007D29CE">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0C9447DD"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2F959D7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19C5955A"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29135138"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51FA3B0" w14:textId="77777777" w:rsidR="00133E45" w:rsidRPr="00825020" w:rsidRDefault="007D29CE">
            <w:pPr>
              <w:pStyle w:val="TableParagraph"/>
              <w:spacing w:before="2"/>
              <w:rPr>
                <w:rFonts w:ascii="Arial" w:hAnsi="Arial" w:cs="Arial"/>
              </w:rPr>
            </w:pPr>
            <w:r>
              <w:rPr>
                <w:rFonts w:ascii="Arial" w:hAnsi="Arial"/>
              </w:rPr>
              <w:t>Aukštojo mokslo diplomas</w:t>
            </w:r>
          </w:p>
          <w:p w14:paraId="09D788AF"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510E05"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14:paraId="37BD2CF4" w14:textId="77777777" w:rsidR="00133E45" w:rsidRPr="00825020" w:rsidRDefault="007D29CE">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r>
              <w:rPr>
                <w:rFonts w:ascii="Arial" w:hAnsi="Arial"/>
                <w: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Srednjoškolsko obrazovanje</w:t>
            </w:r>
          </w:p>
          <w:p w14:paraId="0145C116" w14:textId="77777777" w:rsidR="00133E45" w:rsidRPr="00825020" w:rsidRDefault="007D29CE">
            <w:pPr>
              <w:pStyle w:val="TableParagraph"/>
              <w:spacing w:line="280" w:lineRule="exact"/>
              <w:rPr>
                <w:rFonts w:ascii="Arial" w:hAnsi="Arial" w:cs="Arial"/>
                <w:b/>
              </w:rPr>
            </w:pPr>
            <w:r>
              <w:rPr>
                <w:rFonts w:ascii="Arial" w:hAnsi="Arial"/>
                <w:b/>
              </w:rPr>
              <w:t>(koje omogućuje pristup visokom obrazovanju)</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Visoko obrazovanje</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(program izvansveučilišnog visokog obrazovanja ili kratki sveučilišni program u minimalnom trajanju od dvije godine)</w:t>
            </w:r>
          </w:p>
        </w:tc>
      </w:tr>
      <w:tr w:rsidR="00133E45" w:rsidRPr="00ED785A" w14:paraId="6221F166" w14:textId="77777777">
        <w:trPr>
          <w:trHeight w:val="2540"/>
        </w:trPr>
        <w:tc>
          <w:tcPr>
            <w:tcW w:w="2149" w:type="dxa"/>
          </w:tcPr>
          <w:p w14:paraId="3768DC68" w14:textId="77777777" w:rsidR="00133E45" w:rsidRPr="008060A7" w:rsidRDefault="00133E45">
            <w:pPr>
              <w:pStyle w:val="TableParagraph"/>
              <w:ind w:left="0"/>
              <w:rPr>
                <w:rFonts w:ascii="Arial" w:hAnsi="Arial" w:cs="Arial"/>
              </w:rPr>
            </w:pPr>
          </w:p>
          <w:p w14:paraId="4CDC53AD" w14:textId="77777777" w:rsidR="00133E45" w:rsidRPr="008060A7" w:rsidRDefault="00133E45">
            <w:pPr>
              <w:pStyle w:val="TableParagraph"/>
              <w:ind w:left="0"/>
              <w:rPr>
                <w:rFonts w:ascii="Arial" w:hAnsi="Arial" w:cs="Arial"/>
              </w:rPr>
            </w:pPr>
          </w:p>
          <w:p w14:paraId="3B830225" w14:textId="77777777" w:rsidR="00133E45" w:rsidRPr="008060A7"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25020" w:rsidRDefault="007D29CE">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825020" w:rsidRDefault="007D29CE">
            <w:pPr>
              <w:pStyle w:val="TableParagraph"/>
              <w:spacing w:before="2" w:line="216" w:lineRule="auto"/>
              <w:rPr>
                <w:rFonts w:ascii="Arial" w:hAnsi="Arial" w:cs="Arial"/>
              </w:rPr>
            </w:pPr>
            <w:r>
              <w:rPr>
                <w:rFonts w:ascii="Arial" w:hAnsi="Arial"/>
              </w:rPr>
              <w:t>+ Passes in the Secondary Education Certificate examination at Grade 5 /</w:t>
            </w:r>
          </w:p>
          <w:p w14:paraId="035FD720" w14:textId="77777777" w:rsidR="00133E45" w:rsidRPr="00825020" w:rsidRDefault="007D29CE">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rPr>
            </w:pPr>
            <w:r>
              <w:rPr>
                <w:rFonts w:ascii="Arial" w:hAnsi="Arial"/>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793B35F7" w14:textId="77777777" w:rsidR="00133E45" w:rsidRPr="00825020" w:rsidRDefault="007D29CE">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6F923545" w14:textId="77777777" w:rsidR="00133E45" w:rsidRPr="00825020" w:rsidRDefault="007D29CE">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25552424" w14:textId="77777777" w:rsidR="00133E45" w:rsidRPr="00825020" w:rsidRDefault="007D29CE">
            <w:pPr>
              <w:pStyle w:val="TableParagraph"/>
              <w:spacing w:before="2"/>
              <w:rPr>
                <w:rFonts w:ascii="Arial" w:hAnsi="Arial" w:cs="Arial"/>
              </w:rPr>
            </w:pPr>
            <w:r>
              <w:rPr>
                <w:rFonts w:ascii="Arial" w:hAnsi="Arial"/>
              </w:rPr>
              <w:t>Matura/Reifeprüfung</w:t>
            </w:r>
          </w:p>
          <w:p w14:paraId="4E583698" w14:textId="77777777" w:rsidR="00133E45" w:rsidRPr="00825020" w:rsidRDefault="007D29CE">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510E05"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61C081ED" w14:textId="77777777" w:rsidR="00133E45" w:rsidRPr="00825020" w:rsidRDefault="007D29CE">
            <w:pPr>
              <w:pStyle w:val="TableParagraph"/>
              <w:spacing w:before="2"/>
              <w:rPr>
                <w:rFonts w:ascii="Arial" w:hAnsi="Arial" w:cs="Arial"/>
              </w:rPr>
            </w:pPr>
            <w:r>
              <w:rPr>
                <w:rFonts w:ascii="Arial" w:hAnsi="Arial"/>
              </w:rPr>
              <w:t>Świadectwo dojrzałości</w:t>
            </w:r>
          </w:p>
          <w:p w14:paraId="314556D0" w14:textId="77777777" w:rsidR="00133E45" w:rsidRPr="00825020" w:rsidRDefault="007D29CE">
            <w:pPr>
              <w:pStyle w:val="TableParagraph"/>
              <w:spacing w:before="108" w:line="216" w:lineRule="auto"/>
              <w:rPr>
                <w:rFonts w:ascii="Arial" w:hAnsi="Arial" w:cs="Arial"/>
              </w:rPr>
            </w:pPr>
            <w:r>
              <w:rPr>
                <w:rFonts w:ascii="Arial" w:hAnsi="Arial"/>
              </w:rPr>
              <w:t>Świadectwo ukończenia liceum ogólnokształcącego</w:t>
            </w:r>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133E45" w:rsidRPr="00510E05"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510E05"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7EABF5A4" w14:textId="77777777" w:rsidR="00133E45" w:rsidRPr="00825020" w:rsidRDefault="007D29CE">
            <w:pPr>
              <w:pStyle w:val="TableParagraph"/>
              <w:spacing w:before="2" w:line="309" w:lineRule="auto"/>
              <w:ind w:right="1588"/>
              <w:rPr>
                <w:rFonts w:ascii="Arial" w:hAnsi="Arial" w:cs="Arial"/>
              </w:rPr>
            </w:pPr>
            <w:r>
              <w:rPr>
                <w:rFonts w:ascii="Arial" w:hAnsi="Arial"/>
              </w:rPr>
              <w:t>Associate degree Graduate specialist</w:t>
            </w:r>
          </w:p>
          <w:p w14:paraId="25FB984E" w14:textId="77777777" w:rsidR="00133E45" w:rsidRPr="00825020" w:rsidRDefault="007D29CE">
            <w:pPr>
              <w:pStyle w:val="TableParagraph"/>
              <w:spacing w:line="292" w:lineRule="exact"/>
              <w:rPr>
                <w:rFonts w:ascii="Arial" w:hAnsi="Arial" w:cs="Arial"/>
              </w:rPr>
            </w:pPr>
            <w:r>
              <w:rPr>
                <w:rFonts w:ascii="Arial" w:hAnsi="Arial"/>
              </w:rPr>
              <w:t>Stručni Pristupnik / Pristupnica</w:t>
            </w:r>
          </w:p>
        </w:tc>
      </w:tr>
      <w:tr w:rsidR="00133E45" w:rsidRPr="00510E05"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18BAF0D2"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6B568BA" w14:textId="77777777" w:rsidR="00133E45" w:rsidRPr="00825020" w:rsidRDefault="007D29CE">
            <w:pPr>
              <w:pStyle w:val="TableParagraph"/>
              <w:spacing w:before="26" w:line="216" w:lineRule="auto"/>
              <w:rPr>
                <w:rFonts w:ascii="Arial" w:hAnsi="Arial" w:cs="Arial"/>
              </w:rPr>
            </w:pPr>
            <w:r>
              <w:rPr>
                <w:rFonts w:ascii="Arial" w:hAnsi="Arial"/>
              </w:rPr>
              <w:t>Diplomă de absolvire (Colegiu universitar) învăţamânt 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44875982"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6DBA0C2E"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157225B8"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510E05"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7FD90699" w14:textId="77777777" w:rsidR="00133E45" w:rsidRPr="00825020" w:rsidRDefault="007D29CE">
            <w:pPr>
              <w:pStyle w:val="TableParagraph"/>
              <w:spacing w:before="26" w:line="216" w:lineRule="auto"/>
              <w:ind w:right="686"/>
              <w:rPr>
                <w:rFonts w:ascii="Arial" w:hAnsi="Arial" w:cs="Arial"/>
              </w:rPr>
            </w:pPr>
            <w:r>
              <w:rPr>
                <w:rFonts w:ascii="Arial" w:hAnsi="Arial"/>
              </w:rPr>
              <w:t>Ylioppilastutkinto tai peruskoulu + kolmen vuoden ammatillinen koulutus –</w:t>
            </w:r>
          </w:p>
          <w:p w14:paraId="43DF0708" w14:textId="77777777" w:rsidR="00133E45" w:rsidRPr="00825020" w:rsidRDefault="007D29CE">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14:paraId="5E1D83AA" w14:textId="77777777" w:rsidR="00133E45" w:rsidRPr="00825020" w:rsidRDefault="007D29CE">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rPr>
            </w:pPr>
            <w:r>
              <w:rPr>
                <w:rFonts w:ascii="Arial" w:hAnsi="Arial"/>
              </w:rPr>
              <w:t>Ammatillinen opistoasteen tutkinto</w:t>
            </w:r>
          </w:p>
          <w:p w14:paraId="2D8993BE" w14:textId="77777777" w:rsidR="00133E45" w:rsidRPr="00825020" w:rsidRDefault="007D29CE">
            <w:pPr>
              <w:pStyle w:val="TableParagraph"/>
              <w:spacing w:line="278" w:lineRule="exact"/>
              <w:rPr>
                <w:rFonts w:ascii="Arial" w:hAnsi="Arial" w:cs="Arial"/>
              </w:rPr>
            </w:pPr>
            <w:r>
              <w:rPr>
                <w:rFonts w:ascii="Arial" w:hAnsi="Arial"/>
              </w:rPr>
              <w:t>— Yrkesexamen på institutnivå</w:t>
            </w:r>
          </w:p>
        </w:tc>
      </w:tr>
      <w:tr w:rsidR="00133E45" w:rsidRPr="00510E05"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2677A7AF" w14:textId="77777777" w:rsidR="00133E45" w:rsidRPr="00825020" w:rsidRDefault="007D29CE">
            <w:pPr>
              <w:pStyle w:val="TableParagraph"/>
              <w:spacing w:before="2"/>
              <w:rPr>
                <w:rFonts w:ascii="Arial" w:hAnsi="Arial" w:cs="Arial"/>
              </w:rPr>
            </w:pPr>
            <w:r>
              <w:rPr>
                <w:rFonts w:ascii="Arial" w:hAnsi="Arial"/>
              </w:rPr>
              <w:t>Högskoleexamen (80 poäng)</w:t>
            </w:r>
          </w:p>
          <w:p w14:paraId="57689DAB" w14:textId="77777777" w:rsidR="00133E45" w:rsidRPr="00825020" w:rsidRDefault="007D29CE">
            <w:pPr>
              <w:pStyle w:val="TableParagraph"/>
              <w:spacing w:before="84" w:line="278" w:lineRule="exact"/>
              <w:rPr>
                <w:rFonts w:ascii="Arial" w:hAnsi="Arial" w:cs="Arial"/>
              </w:rPr>
            </w:pPr>
            <w:r>
              <w:rPr>
                <w:rFonts w:ascii="Arial" w:hAnsi="Arial"/>
              </w:rPr>
              <w:t>Högskoleexamen, 2 år,</w:t>
            </w:r>
          </w:p>
          <w:p w14:paraId="637592B1" w14:textId="77777777" w:rsidR="00133E45" w:rsidRPr="00825020" w:rsidRDefault="007D29CE">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DRŽAVA</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Srednjoškolsko obrazovanje</w:t>
            </w:r>
          </w:p>
          <w:p w14:paraId="658852B4" w14:textId="77777777" w:rsidR="00133E45" w:rsidRPr="00825020" w:rsidRDefault="007D29CE">
            <w:pPr>
              <w:pStyle w:val="TableParagraph"/>
              <w:spacing w:line="280" w:lineRule="exact"/>
              <w:rPr>
                <w:rFonts w:ascii="Arial" w:hAnsi="Arial" w:cs="Arial"/>
                <w:b/>
              </w:rPr>
            </w:pPr>
            <w:r>
              <w:rPr>
                <w:rFonts w:ascii="Arial" w:hAnsi="Arial"/>
                <w:b/>
              </w:rPr>
              <w:t>(koje omogućuje pristup visokom obrazovanju)</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Visoko obrazovanje</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(program izvansveučilišnog visokog obrazovanja ili kratki sveučilišni program u minimalnom zakonskom trajanju od dvije godine)</w:t>
            </w:r>
          </w:p>
        </w:tc>
      </w:tr>
      <w:tr w:rsidR="00133E45" w:rsidRPr="00ED785A" w14:paraId="2312BA1D" w14:textId="77777777">
        <w:trPr>
          <w:trHeight w:val="3809"/>
        </w:trPr>
        <w:tc>
          <w:tcPr>
            <w:tcW w:w="2149" w:type="dxa"/>
          </w:tcPr>
          <w:p w14:paraId="77548706" w14:textId="77777777" w:rsidR="00133E45" w:rsidRPr="008060A7" w:rsidRDefault="00133E45">
            <w:pPr>
              <w:pStyle w:val="TableParagraph"/>
              <w:ind w:left="0"/>
              <w:rPr>
                <w:rFonts w:ascii="Arial" w:hAnsi="Arial" w:cs="Arial"/>
              </w:rPr>
            </w:pPr>
          </w:p>
          <w:p w14:paraId="00CCD789" w14:textId="77777777" w:rsidR="00133E45" w:rsidRPr="008060A7" w:rsidRDefault="00133E45">
            <w:pPr>
              <w:pStyle w:val="TableParagraph"/>
              <w:ind w:left="0"/>
              <w:rPr>
                <w:rFonts w:ascii="Arial" w:hAnsi="Arial" w:cs="Arial"/>
              </w:rPr>
            </w:pPr>
          </w:p>
          <w:p w14:paraId="4D755B0A" w14:textId="77777777" w:rsidR="00133E45" w:rsidRPr="008060A7" w:rsidRDefault="00133E45">
            <w:pPr>
              <w:pStyle w:val="TableParagraph"/>
              <w:ind w:left="0"/>
              <w:rPr>
                <w:rFonts w:ascii="Arial" w:hAnsi="Arial" w:cs="Arial"/>
              </w:rPr>
            </w:pPr>
          </w:p>
          <w:p w14:paraId="2A327849" w14:textId="77777777" w:rsidR="00133E45" w:rsidRPr="008060A7" w:rsidRDefault="00133E45">
            <w:pPr>
              <w:pStyle w:val="TableParagraph"/>
              <w:ind w:left="0"/>
              <w:rPr>
                <w:rFonts w:ascii="Arial" w:hAnsi="Arial" w:cs="Arial"/>
              </w:rPr>
            </w:pPr>
          </w:p>
          <w:p w14:paraId="6D3D4BCD" w14:textId="77777777" w:rsidR="00133E45" w:rsidRPr="008060A7"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727E3217" w14:textId="77777777" w:rsidR="00133E45" w:rsidRPr="00825020" w:rsidRDefault="007D29CE">
            <w:pPr>
              <w:pStyle w:val="TableParagraph"/>
              <w:spacing w:before="2" w:line="278" w:lineRule="exact"/>
              <w:rPr>
                <w:rFonts w:ascii="Arial" w:hAnsi="Arial" w:cs="Arial"/>
              </w:rPr>
            </w:pPr>
            <w:r>
              <w:rPr>
                <w:rFonts w:ascii="Arial" w:hAnsi="Arial"/>
              </w:rPr>
              <w:t>General Certificate of Education Advanced level</w:t>
            </w:r>
          </w:p>
          <w:p w14:paraId="6E549A3C" w14:textId="77777777" w:rsidR="00133E45" w:rsidRPr="00825020" w:rsidRDefault="007D29CE">
            <w:pPr>
              <w:pStyle w:val="TableParagraph"/>
              <w:spacing w:line="278" w:lineRule="exact"/>
              <w:rPr>
                <w:rFonts w:ascii="Arial" w:hAnsi="Arial" w:cs="Arial"/>
              </w:rPr>
            </w:pPr>
            <w:r>
              <w:rPr>
                <w:rFonts w:ascii="Arial" w:hAnsi="Arial"/>
              </w:rPr>
              <w:t>— 2 passes or equivalent (grades A to E)</w:t>
            </w:r>
          </w:p>
          <w:p w14:paraId="3EADCFA1" w14:textId="77777777" w:rsidR="00133E45" w:rsidRPr="00825020" w:rsidRDefault="007D29CE">
            <w:pPr>
              <w:pStyle w:val="TableParagraph"/>
              <w:spacing w:before="84"/>
              <w:rPr>
                <w:rFonts w:ascii="Arial" w:hAnsi="Arial" w:cs="Arial"/>
              </w:rPr>
            </w:pPr>
            <w:r>
              <w:rPr>
                <w:rFonts w:ascii="Arial" w:hAnsi="Arial"/>
              </w:rPr>
              <w:t>BTEC National Diploma</w:t>
            </w:r>
          </w:p>
          <w:p w14:paraId="2D03399E" w14:textId="77777777" w:rsidR="00133E45" w:rsidRPr="00825020" w:rsidRDefault="007D29CE">
            <w:pPr>
              <w:pStyle w:val="TableParagraph"/>
              <w:spacing w:before="104" w:line="216" w:lineRule="auto"/>
              <w:rPr>
                <w:rFonts w:ascii="Arial" w:hAnsi="Arial" w:cs="Arial"/>
                <w:sz w:val="20"/>
              </w:rPr>
            </w:pPr>
            <w:r>
              <w:rPr>
                <w:rFonts w:ascii="Arial" w:hAnsi="Arial"/>
                <w:sz w:val="20"/>
              </w:rPr>
              <w:t>General National Vocational Qualification (GNVQ), advanced level</w:t>
            </w:r>
          </w:p>
          <w:p w14:paraId="6FC62BFA" w14:textId="77777777" w:rsidR="00133E45" w:rsidRPr="00825020" w:rsidRDefault="007D29CE">
            <w:pPr>
              <w:pStyle w:val="TableParagraph"/>
              <w:spacing w:before="114" w:line="216" w:lineRule="auto"/>
              <w:rPr>
                <w:rFonts w:ascii="Arial" w:hAnsi="Arial" w:cs="Arial"/>
                <w:sz w:val="20"/>
              </w:rPr>
            </w:pPr>
            <w:r>
              <w:rPr>
                <w:rFonts w:ascii="Arial" w:hAnsi="Arial"/>
                <w:sz w:val="20"/>
              </w:rPr>
              <w:t>Advanced Vocational Certificate of Education, A level (VCE A level)</w:t>
            </w:r>
          </w:p>
          <w:p w14:paraId="2091FDE6" w14:textId="77777777" w:rsidR="00133E45" w:rsidRPr="00825020" w:rsidRDefault="007D29CE">
            <w:pPr>
              <w:pStyle w:val="TableParagraph"/>
              <w:spacing w:before="90"/>
              <w:rPr>
                <w:rFonts w:ascii="Arial" w:hAnsi="Arial" w:cs="Arial"/>
                <w:b/>
                <w:sz w:val="20"/>
              </w:rPr>
            </w:pPr>
            <w:r>
              <w:rPr>
                <w:rFonts w:ascii="Arial" w:hAnsi="Arial"/>
                <w:b/>
                <w:sz w:val="20"/>
              </w:rPr>
              <w:t>NOTE:</w:t>
            </w:r>
          </w:p>
          <w:p w14:paraId="2D952C8C" w14:textId="77777777" w:rsidR="004F4F38" w:rsidRDefault="007D29CE">
            <w:pPr>
              <w:pStyle w:val="TableParagraph"/>
              <w:spacing w:before="109" w:line="216" w:lineRule="auto"/>
              <w:ind w:right="678"/>
              <w:jc w:val="both"/>
              <w:rPr>
                <w:rFonts w:ascii="Arial" w:hAnsi="Arial" w:cs="Arial"/>
                <w:spacing w:val="-2"/>
                <w:sz w:val="20"/>
              </w:rPr>
            </w:pPr>
            <w:r>
              <w:rPr>
                <w:rFonts w:ascii="Arial" w:hAnsi="Arial"/>
                <w:sz w:val="20"/>
              </w:rPr>
              <w:t xml:space="preserve">UK diplomas awarded until 31 December 2020 are accepted without an equivalence. </w:t>
            </w:r>
          </w:p>
          <w:p w14:paraId="1AB5F4AA" w14:textId="376C03E7" w:rsidR="00133E45" w:rsidRPr="00825020" w:rsidRDefault="007D29CE" w:rsidP="004F4F38">
            <w:pPr>
              <w:pStyle w:val="TableParagraph"/>
              <w:spacing w:before="109" w:line="216" w:lineRule="auto"/>
              <w:ind w:right="678"/>
              <w:jc w:val="both"/>
              <w:rPr>
                <w:rFonts w:ascii="Arial" w:hAnsi="Arial" w:cs="Arial"/>
                <w:sz w:val="20"/>
              </w:rPr>
            </w:pPr>
            <w:r>
              <w:rPr>
                <w:rFonts w:ascii="Arial" w:hAnsi="Arial"/>
                <w:sz w:val="20"/>
              </w:rPr>
              <w:t>UK diplomas awarded as from 1 January 2021 must be accompanied by an equivalence issued by a competent authority of an EU Member State.</w:t>
            </w:r>
          </w:p>
        </w:tc>
        <w:tc>
          <w:tcPr>
            <w:tcW w:w="3430" w:type="dxa"/>
          </w:tcPr>
          <w:p w14:paraId="5177E251" w14:textId="77777777" w:rsidR="00133E45" w:rsidRPr="00825020" w:rsidRDefault="00133E45">
            <w:pPr>
              <w:pStyle w:val="TableParagraph"/>
              <w:ind w:left="0"/>
              <w:rPr>
                <w:rFonts w:ascii="Arial" w:hAnsi="Arial" w:cs="Arial"/>
                <w:lang w:val="en-GB"/>
              </w:rPr>
            </w:pPr>
          </w:p>
          <w:p w14:paraId="7F321EFB" w14:textId="77777777" w:rsidR="00133E45" w:rsidRPr="00825020" w:rsidRDefault="00133E45">
            <w:pPr>
              <w:pStyle w:val="TableParagraph"/>
              <w:spacing w:before="282"/>
              <w:ind w:left="0"/>
              <w:rPr>
                <w:rFonts w:ascii="Arial" w:hAnsi="Arial" w:cs="Arial"/>
                <w:lang w:val="en-GB"/>
              </w:rPr>
            </w:pPr>
          </w:p>
          <w:p w14:paraId="40DB700E" w14:textId="77777777" w:rsidR="00133E45" w:rsidRPr="00825020" w:rsidRDefault="007D29CE">
            <w:pPr>
              <w:pStyle w:val="TableParagraph"/>
              <w:spacing w:line="216" w:lineRule="auto"/>
              <w:ind w:right="827"/>
              <w:rPr>
                <w:rFonts w:ascii="Arial" w:hAnsi="Arial" w:cs="Arial"/>
              </w:rPr>
            </w:pPr>
            <w:r>
              <w:rPr>
                <w:rFonts w:ascii="Arial" w:hAnsi="Arial"/>
              </w:rPr>
              <w:t>Higher National Diploma/ Certificate (BTEC)/SCOTVEC</w:t>
            </w:r>
          </w:p>
          <w:p w14:paraId="3D66A014" w14:textId="77777777" w:rsidR="00133E45" w:rsidRPr="00825020" w:rsidRDefault="007D29CE">
            <w:pPr>
              <w:pStyle w:val="TableParagraph"/>
              <w:spacing w:before="114" w:line="216" w:lineRule="auto"/>
              <w:ind w:right="516"/>
              <w:rPr>
                <w:rFonts w:ascii="Arial" w:hAnsi="Arial" w:cs="Arial"/>
              </w:rPr>
            </w:pPr>
            <w:r>
              <w:rPr>
                <w:rFonts w:ascii="Arial" w:hAnsi="Arial"/>
              </w:rPr>
              <w:t>Diploma of Higher Education (DipHE)</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944EE2" w:rsidRDefault="007D29CE">
      <w:pPr>
        <w:pStyle w:val="Heading1"/>
        <w:ind w:left="110" w:firstLine="0"/>
        <w:rPr>
          <w:rFonts w:ascii="Arial" w:hAnsi="Arial" w:cs="Arial"/>
        </w:rPr>
      </w:pPr>
      <w:bookmarkStart w:id="64" w:name="ANNEX_III"/>
      <w:bookmarkStart w:id="65" w:name="_Toc196466792"/>
      <w:bookmarkEnd w:id="64"/>
      <w:r>
        <w:rPr>
          <w:rFonts w:ascii="Arial" w:hAnsi="Arial"/>
          <w:color w:val="2C4D9C"/>
        </w:rPr>
        <w:lastRenderedPageBreak/>
        <w:t>PRILOG III.</w:t>
      </w:r>
      <w:bookmarkEnd w:id="65"/>
    </w:p>
    <w:p w14:paraId="3FEEE7F8" w14:textId="77777777" w:rsidR="00133E45" w:rsidRPr="00944EE2" w:rsidRDefault="007D29CE">
      <w:pPr>
        <w:pStyle w:val="Heading2"/>
        <w:spacing w:before="425" w:line="213" w:lineRule="auto"/>
        <w:ind w:left="110" w:right="257" w:firstLine="0"/>
        <w:rPr>
          <w:rFonts w:ascii="Arial" w:hAnsi="Arial" w:cs="Arial"/>
        </w:rPr>
      </w:pPr>
      <w:bookmarkStart w:id="66" w:name="_Toc196466793"/>
      <w:r>
        <w:rPr>
          <w:rFonts w:ascii="Arial" w:hAnsi="Arial"/>
          <w:color w:val="2C4D9C"/>
        </w:rPr>
        <w:t>ZAHTJEVI ZA PREISPITIVANJE ODLUKE – ŽALBE I PRAVNI LIJEKOVI – PRITUŽBE EUROPSKOM OMBUDSMANU</w:t>
      </w:r>
      <w:bookmarkEnd w:id="66"/>
    </w:p>
    <w:p w14:paraId="4B45FB85" w14:textId="77777777" w:rsidR="00133E45" w:rsidRPr="00944EE2" w:rsidRDefault="007D29CE">
      <w:pPr>
        <w:pStyle w:val="Heading3"/>
        <w:numPr>
          <w:ilvl w:val="0"/>
          <w:numId w:val="1"/>
        </w:numPr>
        <w:tabs>
          <w:tab w:val="left" w:pos="423"/>
        </w:tabs>
        <w:spacing w:before="411"/>
        <w:ind w:hanging="313"/>
        <w:rPr>
          <w:rFonts w:ascii="Arial" w:hAnsi="Arial" w:cs="Arial"/>
        </w:rPr>
      </w:pPr>
      <w:bookmarkStart w:id="67" w:name="_Toc196466794"/>
      <w:r>
        <w:rPr>
          <w:rFonts w:ascii="Arial" w:hAnsi="Arial"/>
          <w:color w:val="2C4D9C"/>
        </w:rPr>
        <w:t>Zahtjevi za preispitivanje odluke</w:t>
      </w:r>
      <w:bookmarkEnd w:id="67"/>
    </w:p>
    <w:p w14:paraId="56CF02C5" w14:textId="77777777" w:rsidR="00133E45" w:rsidRPr="00944EE2" w:rsidRDefault="007D29CE" w:rsidP="00825020">
      <w:pPr>
        <w:pStyle w:val="BodyText"/>
        <w:spacing w:before="212" w:line="216" w:lineRule="auto"/>
        <w:ind w:left="0"/>
        <w:jc w:val="both"/>
        <w:rPr>
          <w:rFonts w:ascii="Arial" w:hAnsi="Arial" w:cs="Arial"/>
        </w:rPr>
      </w:pPr>
      <w:r>
        <w:rPr>
          <w:rFonts w:ascii="Arial" w:hAnsi="Arial"/>
        </w:rPr>
        <w:t>Kandidati mogu zatražiti da odbor za odabir preispita odluku koja im je upućena ili koja na njih negativno utječe ako smatraju da je u bilo kojoj fazi ovog postupka odabira nanesena šteta njihovim interesima zbog pogreške ili zato što je odbor za odabir postupio nepravedno ili nije poštovao pravila postupka.</w:t>
      </w:r>
    </w:p>
    <w:p w14:paraId="5EAA1728" w14:textId="07AB4744" w:rsidR="00133E45" w:rsidRPr="00944EE2" w:rsidRDefault="007D29CE" w:rsidP="00825020">
      <w:pPr>
        <w:spacing w:before="112" w:line="216" w:lineRule="auto"/>
        <w:jc w:val="both"/>
        <w:rPr>
          <w:rFonts w:ascii="Arial" w:hAnsi="Arial" w:cs="Arial"/>
          <w:sz w:val="24"/>
          <w:szCs w:val="24"/>
        </w:rPr>
      </w:pPr>
      <w:r>
        <w:rPr>
          <w:rFonts w:ascii="Arial" w:hAnsi="Arial"/>
          <w:sz w:val="24"/>
        </w:rPr>
        <w:t>Zahtjev za preispitivanje mora se podnijeti s računa na platformi Apply4EP u roku od deset kalendarskih dana od datuma slanja poruke elektroničke pošte s odlukom odbora za odabir. U zahtjevu kandidati moraju jasno navesti da traže preispitivanje odluke odbora i detaljno objasniti svoje razloge. Kandidatima se odgovor šalje u što kraćem roku.</w:t>
      </w:r>
    </w:p>
    <w:p w14:paraId="3E474055" w14:textId="77777777" w:rsidR="00133E45" w:rsidRPr="00944EE2" w:rsidRDefault="007D29CE" w:rsidP="00825020">
      <w:pPr>
        <w:pStyle w:val="BodyText"/>
        <w:spacing w:before="111" w:line="216" w:lineRule="auto"/>
        <w:ind w:left="0"/>
        <w:jc w:val="both"/>
        <w:rPr>
          <w:rFonts w:ascii="Arial" w:hAnsi="Arial" w:cs="Arial"/>
        </w:rPr>
      </w:pPr>
      <w:r>
        <w:rPr>
          <w:rFonts w:ascii="Arial" w:hAnsi="Arial"/>
        </w:rPr>
        <w:t>Odluka donesena na temelju zahtjeva za preispitivanje zamjenjuje izvornu odluku. Zbog toga se, ako kandidati odluče podnijeti zahtjev za preispitivanje odluke odbora za odabir, savjetuje da pričekaju odgovor odbora za odabir prije nego što podnesu žalbu ili pravni lijek protiv odluke koja na njih negativno utječe.</w:t>
      </w:r>
    </w:p>
    <w:p w14:paraId="4E7BDECF" w14:textId="77777777" w:rsidR="00133E45" w:rsidRPr="008060A7" w:rsidRDefault="00133E45">
      <w:pPr>
        <w:pStyle w:val="BodyText"/>
        <w:spacing w:before="54"/>
        <w:ind w:left="0"/>
        <w:rPr>
          <w:rFonts w:ascii="Arial" w:hAnsi="Arial" w:cs="Arial"/>
        </w:rPr>
      </w:pPr>
    </w:p>
    <w:p w14:paraId="011F948D" w14:textId="77777777" w:rsidR="00133E45" w:rsidRPr="00944EE2" w:rsidRDefault="007D29CE">
      <w:pPr>
        <w:pStyle w:val="Heading3"/>
        <w:numPr>
          <w:ilvl w:val="0"/>
          <w:numId w:val="1"/>
        </w:numPr>
        <w:tabs>
          <w:tab w:val="left" w:pos="403"/>
        </w:tabs>
        <w:ind w:left="403" w:hanging="293"/>
        <w:rPr>
          <w:rFonts w:ascii="Arial" w:hAnsi="Arial" w:cs="Arial"/>
        </w:rPr>
      </w:pPr>
      <w:bookmarkStart w:id="68" w:name="_Toc196466795"/>
      <w:r>
        <w:rPr>
          <w:rFonts w:ascii="Arial" w:hAnsi="Arial"/>
          <w:color w:val="2C4D9C"/>
        </w:rPr>
        <w:t>Žalbe i pravni lijekovi</w:t>
      </w:r>
      <w:bookmarkEnd w:id="68"/>
    </w:p>
    <w:p w14:paraId="3392A789"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Kandidati koji smatraju da im je odlukom odbora za odabir ili tijela za imenovanje nanesena šteta mogu podnijeti žalbu u bilo kojoj fazi postupka odabira na temelju članka 90. stavka 2. Pravilnika o osoblju za dužnosnike Europske unije</w:t>
      </w:r>
      <w:r>
        <w:rPr>
          <w:rFonts w:ascii="Arial" w:hAnsi="Arial"/>
          <w:vertAlign w:val="superscript"/>
        </w:rPr>
        <w:t>4</w:t>
      </w:r>
      <w:r>
        <w:rPr>
          <w:rFonts w:ascii="Arial" w:hAnsi="Arial"/>
        </w:rPr>
        <w:t>.</w:t>
      </w:r>
    </w:p>
    <w:p w14:paraId="1C320319" w14:textId="77777777" w:rsidR="00133E45" w:rsidRPr="00944EE2" w:rsidRDefault="007D29CE" w:rsidP="00825020">
      <w:pPr>
        <w:pStyle w:val="BodyText"/>
        <w:spacing w:before="89"/>
        <w:ind w:left="0"/>
        <w:rPr>
          <w:rFonts w:ascii="Arial" w:hAnsi="Arial" w:cs="Arial"/>
        </w:rPr>
      </w:pPr>
      <w:r>
        <w:rPr>
          <w:rFonts w:ascii="Arial" w:hAnsi="Arial"/>
        </w:rPr>
        <w:t>Žalba se podnosi na sljedeću adresu:</w:t>
      </w:r>
    </w:p>
    <w:p w14:paraId="45AD8A45" w14:textId="77777777" w:rsidR="00133E45" w:rsidRPr="00944EE2" w:rsidRDefault="007D29CE">
      <w:pPr>
        <w:pStyle w:val="BodyText"/>
        <w:spacing w:before="108" w:line="216" w:lineRule="auto"/>
        <w:ind w:right="7514"/>
        <w:rPr>
          <w:rFonts w:ascii="Arial" w:hAnsi="Arial" w:cs="Arial"/>
        </w:rPr>
      </w:pPr>
      <w:r>
        <w:rPr>
          <w:rFonts w:ascii="Arial" w:hAnsi="Arial"/>
        </w:rPr>
        <w:t>The Secretary-General European Parliament Konrad Adenauer Building 2929 Luxembourg LUXEMBOURG</w:t>
      </w:r>
    </w:p>
    <w:p w14:paraId="2D9E5365" w14:textId="5503714F" w:rsidR="00133E45" w:rsidRPr="00944EE2" w:rsidRDefault="007D29CE" w:rsidP="00825020">
      <w:pPr>
        <w:pStyle w:val="BodyText"/>
        <w:spacing w:before="116" w:line="216" w:lineRule="auto"/>
        <w:ind w:left="0"/>
        <w:jc w:val="both"/>
        <w:rPr>
          <w:rFonts w:ascii="Arial" w:hAnsi="Arial" w:cs="Arial"/>
        </w:rPr>
      </w:pPr>
      <w:r>
        <w:t xml:space="preserve">Žalba se može podnijeti i e-poštom na </w:t>
      </w:r>
      <w:hyperlink r:id="rId16">
        <w:r>
          <w:rPr>
            <w:rFonts w:ascii="Arial" w:hAnsi="Arial"/>
          </w:rPr>
          <w:t>AR90@europarl.europa.eu</w:t>
        </w:r>
      </w:hyperlink>
      <w:r>
        <w:t>.</w:t>
      </w:r>
      <w:r>
        <w:rPr>
          <w:rFonts w:ascii="Arial" w:hAnsi="Arial"/>
        </w:rPr>
        <w:t xml:space="preserve"> U slučaju podnošenja žalbe e-poštom kandidati prihvaćaju da će se sva komunikacija odvijati elektronički te da će se i konačna odluka poslati na njihovu adresu e-pošte. Osim toga, napominjemo da kandidati koji žalbu podnesu e-poštom ne moraju je dodatno slati klasičnom poštom.</w:t>
      </w:r>
    </w:p>
    <w:p w14:paraId="2DF20F14"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Važno je znati da tijelo za imenovanja ne može mijenjati ni poništavati odluke koje su u postupcima odabira donijeli odbori za odabir. Ako kandidati žele osporiti odluku odbora za odabir, savjetuje im se da podnesu pravni lijek izravno Općem sudu Europske unije, bez prethodnog podnošenja žalbe na temelju članka 90. stavka 2. Pravilnika o osoblju za dužnosnike Europske unije.</w:t>
      </w:r>
    </w:p>
    <w:p w14:paraId="3A392D62" w14:textId="77777777" w:rsidR="00133E45" w:rsidRPr="00944EE2" w:rsidRDefault="007D29CE" w:rsidP="00825020">
      <w:pPr>
        <w:pStyle w:val="BodyText"/>
        <w:spacing w:before="116" w:line="216" w:lineRule="auto"/>
        <w:ind w:left="0"/>
        <w:jc w:val="both"/>
        <w:rPr>
          <w:rFonts w:ascii="Arial" w:hAnsi="Arial" w:cs="Arial"/>
        </w:rPr>
      </w:pPr>
      <w:r>
        <w:rPr>
          <w:rFonts w:ascii="Arial" w:hAnsi="Arial"/>
        </w:rPr>
        <w:t>Ako kandidati osporavaju odluku tijela za imenovanje, pravni lijek Općem sudu Europske unije moguće je podnijeti tek nakon podnošenja žalbe u skladu s člankom 90. stavkom 2. Pravilnika o osoblju za dužnosnike Europske unije.</w:t>
      </w:r>
    </w:p>
    <w:p w14:paraId="3E8EEE81" w14:textId="77777777" w:rsidR="00133E45" w:rsidRPr="008060A7" w:rsidRDefault="00133E45">
      <w:pPr>
        <w:pStyle w:val="BodyText"/>
        <w:ind w:left="0"/>
        <w:rPr>
          <w:sz w:val="20"/>
        </w:rPr>
      </w:pPr>
    </w:p>
    <w:p w14:paraId="0C60A5E8" w14:textId="77777777" w:rsidR="00133E45" w:rsidRPr="000C1EAC" w:rsidRDefault="007D29CE">
      <w:pPr>
        <w:pStyle w:val="BodyText"/>
        <w:spacing w:before="60"/>
        <w:ind w:left="0"/>
        <w:rPr>
          <w:sz w:val="20"/>
        </w:rPr>
      </w:pPr>
      <w:r>
        <w:rPr>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F76506" w:rsidRDefault="007D29CE">
      <w:pPr>
        <w:spacing w:before="35" w:line="216" w:lineRule="auto"/>
        <w:ind w:left="110" w:right="176"/>
        <w:rPr>
          <w:rFonts w:cs="Arial"/>
          <w:sz w:val="20"/>
          <w:szCs w:val="18"/>
        </w:rPr>
      </w:pPr>
      <w:r w:rsidRPr="00F76506">
        <w:rPr>
          <w:rFonts w:cs="Arial"/>
          <w:sz w:val="18"/>
          <w:vertAlign w:val="superscript"/>
        </w:rPr>
        <w:t>4</w:t>
      </w:r>
      <w:r w:rsidRPr="00F76506">
        <w:rPr>
          <w:rFonts w:cs="Arial"/>
          <w:sz w:val="18"/>
        </w:rPr>
        <w:t xml:space="preserve"> Vidi Uredbu Vijeća (EEZ, Euratom, EZUČ) br. 259/68 (SL L 56, 4.3.1968., str. 1.), kako je izmijenjena Uredbom (EZ, Euratom) br. 723/2004 (SL L 124, 27.4.2004., str. 1.), kako je zadnje izmijenjena Uredbom (EU, Euratom) br. 1023/2013 Europskog parlamenta i Vijeća od 22. listopada 2013. o izmjeni Pravilnika o osoblju za dužnosnike Europske unije i Uvjeta zaposlenja ostalih službenika Europske unije (SL L 287, 29.10.2013., str. 15.).</w:t>
      </w:r>
    </w:p>
    <w:p w14:paraId="32016074" w14:textId="77777777" w:rsidR="00133E45" w:rsidRPr="008060A7" w:rsidRDefault="00133E45">
      <w:pPr>
        <w:spacing w:line="216" w:lineRule="auto"/>
        <w:rPr>
          <w:sz w:val="20"/>
        </w:rPr>
        <w:sectPr w:rsidR="00133E45" w:rsidRPr="008060A7">
          <w:pgSz w:w="11910" w:h="16840"/>
          <w:pgMar w:top="700" w:right="740" w:bottom="640" w:left="740" w:header="0" w:footer="288" w:gutter="0"/>
          <w:cols w:space="720"/>
        </w:sectPr>
      </w:pPr>
    </w:p>
    <w:p w14:paraId="79DE166F" w14:textId="77777777" w:rsidR="00133E45" w:rsidRPr="00944EE2" w:rsidRDefault="007D29CE" w:rsidP="00825020">
      <w:pPr>
        <w:pStyle w:val="BodyText"/>
        <w:spacing w:before="33"/>
        <w:ind w:left="0"/>
        <w:rPr>
          <w:rFonts w:ascii="Arial" w:hAnsi="Arial" w:cs="Arial"/>
        </w:rPr>
      </w:pPr>
      <w:r>
        <w:rPr>
          <w:rFonts w:ascii="Arial" w:hAnsi="Arial"/>
        </w:rPr>
        <w:lastRenderedPageBreak/>
        <w:t>Pravni lijek podnosi se na sljedeću adresu:</w:t>
      </w:r>
    </w:p>
    <w:p w14:paraId="580F876D" w14:textId="77777777" w:rsidR="00133E45" w:rsidRPr="00944EE2" w:rsidRDefault="007D29CE">
      <w:pPr>
        <w:pStyle w:val="BodyText"/>
        <w:spacing w:before="108" w:line="216" w:lineRule="auto"/>
        <w:ind w:right="6176"/>
        <w:rPr>
          <w:rFonts w:ascii="Arial" w:hAnsi="Arial" w:cs="Arial"/>
        </w:rPr>
      </w:pPr>
      <w:r>
        <w:rPr>
          <w:rFonts w:ascii="Arial" w:hAnsi="Arial"/>
        </w:rPr>
        <w:t>General Court of the European Union 2925 Luxembourg</w:t>
      </w:r>
    </w:p>
    <w:p w14:paraId="66CB3809" w14:textId="77777777" w:rsidR="00133E45" w:rsidRPr="00944EE2" w:rsidRDefault="007D29CE">
      <w:pPr>
        <w:pStyle w:val="BodyText"/>
        <w:spacing w:line="295" w:lineRule="exact"/>
        <w:rPr>
          <w:rFonts w:ascii="Arial" w:hAnsi="Arial" w:cs="Arial"/>
        </w:rPr>
      </w:pPr>
      <w:r>
        <w:rPr>
          <w:rFonts w:ascii="Arial" w:hAnsi="Arial"/>
        </w:rPr>
        <w:t>LUXEMBOURG,</w:t>
      </w:r>
    </w:p>
    <w:p w14:paraId="1D31B080" w14:textId="77777777" w:rsidR="00133E45" w:rsidRPr="00944EE2" w:rsidRDefault="007D29CE" w:rsidP="00825020">
      <w:pPr>
        <w:pStyle w:val="BodyText"/>
        <w:spacing w:before="108" w:line="216" w:lineRule="auto"/>
        <w:ind w:left="0"/>
        <w:jc w:val="both"/>
        <w:rPr>
          <w:rFonts w:ascii="Arial" w:hAnsi="Arial" w:cs="Arial"/>
        </w:rPr>
      </w:pPr>
      <w:r>
        <w:rPr>
          <w:rFonts w:ascii="Arial" w:hAnsi="Arial"/>
        </w:rPr>
        <w:t>na temelju članka 270. Ugovora o funkcioniranju Europske unije i članka 91. Pravilnika o osoblju za dužnosnike Europske unije.</w:t>
      </w:r>
    </w:p>
    <w:p w14:paraId="164CE250" w14:textId="77777777" w:rsidR="00133E45" w:rsidRPr="00944EE2" w:rsidRDefault="007D29CE" w:rsidP="00825020">
      <w:pPr>
        <w:pStyle w:val="BodyText"/>
        <w:spacing w:before="114" w:line="216" w:lineRule="auto"/>
        <w:ind w:left="0"/>
        <w:jc w:val="both"/>
        <w:rPr>
          <w:rFonts w:ascii="Arial" w:hAnsi="Arial" w:cs="Arial"/>
        </w:rPr>
      </w:pPr>
      <w:r>
        <w:rPr>
          <w:rFonts w:ascii="Arial" w:hAnsi="Arial"/>
        </w:rPr>
        <w:t>Kandidati mogu podnijeti pravni lijek pred Općim sudom Europske unije samo ako ih zastupa odvjetnik ovlašten za zastupanje u državi članici Europske unije ili državi članici Europskog gospodarskog prostora.</w:t>
      </w:r>
    </w:p>
    <w:p w14:paraId="1E92D94D" w14:textId="46A7BBA0" w:rsidR="00133E45" w:rsidRPr="00944EE2" w:rsidRDefault="007D29CE" w:rsidP="00825020">
      <w:pPr>
        <w:pStyle w:val="BodyText"/>
        <w:spacing w:before="114" w:line="216" w:lineRule="auto"/>
        <w:ind w:left="0"/>
        <w:jc w:val="both"/>
        <w:rPr>
          <w:rFonts w:ascii="Arial" w:hAnsi="Arial" w:cs="Arial"/>
        </w:rPr>
      </w:pPr>
      <w:r>
        <w:rPr>
          <w:rFonts w:ascii="Arial" w:hAnsi="Arial"/>
        </w:rPr>
        <w:t>Rokovi iz članaka 90. i 91. Pravilnika o osoblju za dužnosnike Europske unije koji su predviđeni za ta dva pravna lijeka počinju teći od datuma obavijesti o prvotnoj odluci koja negativno utječe na kandidata, a u slučaju da kandidat zahtijeva preispitivanje odluke, od datuma o odluci odbora nakon preispitivanja.</w:t>
      </w:r>
    </w:p>
    <w:p w14:paraId="02A72855" w14:textId="77777777" w:rsidR="00133E45" w:rsidRPr="008060A7" w:rsidRDefault="00133E45">
      <w:pPr>
        <w:pStyle w:val="BodyText"/>
        <w:spacing w:before="54"/>
        <w:ind w:left="0"/>
        <w:rPr>
          <w:rFonts w:ascii="Arial" w:hAnsi="Arial" w:cs="Arial"/>
        </w:rPr>
      </w:pPr>
    </w:p>
    <w:p w14:paraId="61C2F1AF" w14:textId="77777777" w:rsidR="00133E45" w:rsidRPr="00944EE2" w:rsidRDefault="007D29CE">
      <w:pPr>
        <w:pStyle w:val="Heading3"/>
        <w:numPr>
          <w:ilvl w:val="0"/>
          <w:numId w:val="1"/>
        </w:numPr>
        <w:tabs>
          <w:tab w:val="left" w:pos="405"/>
        </w:tabs>
        <w:ind w:left="405" w:hanging="295"/>
        <w:rPr>
          <w:rFonts w:ascii="Arial" w:hAnsi="Arial" w:cs="Arial"/>
        </w:rPr>
      </w:pPr>
      <w:bookmarkStart w:id="69" w:name="_Toc196466796"/>
      <w:r>
        <w:rPr>
          <w:rFonts w:ascii="Arial" w:hAnsi="Arial"/>
          <w:color w:val="2C4D9C"/>
        </w:rPr>
        <w:t>Podnošenje pritužbe Europskom ombudsmanu</w:t>
      </w:r>
      <w:bookmarkEnd w:id="69"/>
    </w:p>
    <w:p w14:paraId="0EBEB83F" w14:textId="77777777" w:rsidR="00133E45" w:rsidRPr="00944EE2" w:rsidRDefault="007D29CE" w:rsidP="00825020">
      <w:pPr>
        <w:pStyle w:val="BodyText"/>
        <w:spacing w:before="211" w:line="216" w:lineRule="auto"/>
        <w:ind w:left="0"/>
        <w:jc w:val="both"/>
        <w:rPr>
          <w:rFonts w:ascii="Arial" w:hAnsi="Arial" w:cs="Arial"/>
        </w:rPr>
      </w:pPr>
      <w:r>
        <w:rPr>
          <w:rFonts w:ascii="Arial" w:hAnsi="Arial"/>
        </w:rPr>
        <w:t>Kao građani Europske unije ili osobe s pravom boravka u Uniji, kandidati mogu podnijeti pritužbu Europskom ombudsmanu na sljedeću adresu:</w:t>
      </w:r>
    </w:p>
    <w:p w14:paraId="45AF020F" w14:textId="77777777" w:rsidR="00133E45" w:rsidRPr="00A2517D" w:rsidRDefault="007D29CE" w:rsidP="00825020">
      <w:pPr>
        <w:pStyle w:val="BodyText"/>
        <w:spacing w:before="89" w:line="304" w:lineRule="exact"/>
        <w:ind w:left="0"/>
        <w:jc w:val="both"/>
        <w:rPr>
          <w:rFonts w:ascii="Arial" w:hAnsi="Arial" w:cs="Arial"/>
        </w:rPr>
      </w:pPr>
      <w:r>
        <w:rPr>
          <w:rFonts w:ascii="Arial" w:hAnsi="Arial"/>
        </w:rPr>
        <w:t>European Ombudsman</w:t>
      </w:r>
    </w:p>
    <w:p w14:paraId="65EEC3A0" w14:textId="77777777" w:rsidR="00133E45" w:rsidRPr="00A2517D" w:rsidRDefault="007D29CE" w:rsidP="00825020">
      <w:pPr>
        <w:pStyle w:val="BodyText"/>
        <w:spacing w:before="10" w:line="216" w:lineRule="auto"/>
        <w:ind w:left="0"/>
        <w:jc w:val="both"/>
        <w:rPr>
          <w:rFonts w:ascii="Arial" w:hAnsi="Arial" w:cs="Arial"/>
        </w:rPr>
      </w:pPr>
      <w:r>
        <w:rPr>
          <w:rFonts w:ascii="Arial" w:hAnsi="Arial"/>
        </w:rPr>
        <w:t>1, Avenue du Président Robert Schuman – B.P. 403 67001 Strasbourg Cedex</w:t>
      </w:r>
    </w:p>
    <w:p w14:paraId="13D3CA96" w14:textId="77777777" w:rsidR="00133E45" w:rsidRPr="00944EE2" w:rsidRDefault="007D29CE" w:rsidP="00825020">
      <w:pPr>
        <w:pStyle w:val="BodyText"/>
        <w:spacing w:line="295" w:lineRule="exact"/>
        <w:ind w:left="0"/>
        <w:jc w:val="both"/>
        <w:rPr>
          <w:rFonts w:ascii="Arial" w:hAnsi="Arial" w:cs="Arial"/>
        </w:rPr>
      </w:pPr>
      <w:r>
        <w:rPr>
          <w:rFonts w:ascii="Arial" w:hAnsi="Arial"/>
        </w:rPr>
        <w:t>FRANCE,</w:t>
      </w:r>
    </w:p>
    <w:p w14:paraId="3F0FA0D4" w14:textId="7CDA0E18" w:rsidR="00133E45" w:rsidRPr="00944EE2" w:rsidRDefault="007D29CE" w:rsidP="00825020">
      <w:pPr>
        <w:pStyle w:val="BodyText"/>
        <w:spacing w:before="108" w:line="216" w:lineRule="auto"/>
        <w:ind w:left="0"/>
        <w:jc w:val="both"/>
        <w:rPr>
          <w:rFonts w:ascii="Arial" w:hAnsi="Arial" w:cs="Arial"/>
        </w:rPr>
      </w:pPr>
      <w:r>
        <w:rPr>
          <w:rFonts w:ascii="Arial" w:hAnsi="Arial"/>
        </w:rPr>
        <w:t>u skladu s člankom 228. stavkom 1. Ugovora o funkcioniranju Europske unije i u skladu s uvjetima iz Uredbe (EU, Euratom) 2021/1163 Europskog parlamenta od 24. lipnja 2021. o utvrđivanju propisa i općih uvjeta kojima se uređuje obavljanje dužnosti ombudsmana</w:t>
      </w:r>
      <w:r>
        <w:rPr>
          <w:rFonts w:ascii="Arial" w:hAnsi="Arial"/>
          <w:vertAlign w:val="superscript"/>
        </w:rPr>
        <w:t>5</w:t>
      </w:r>
      <w:r>
        <w:rPr>
          <w:rFonts w:ascii="Arial" w:hAnsi="Arial"/>
        </w:rPr>
        <w:t xml:space="preserve"> (Statut Europskog ombudsmana) i o stavljanju izvan snage Odluke 94/262/EZUČ, EZ, Euratom.</w:t>
      </w:r>
    </w:p>
    <w:p w14:paraId="5599B1AB" w14:textId="77777777" w:rsidR="00133E45" w:rsidRPr="00944EE2" w:rsidRDefault="007D29CE" w:rsidP="00825020">
      <w:pPr>
        <w:pStyle w:val="BodyText"/>
        <w:spacing w:before="115" w:line="216" w:lineRule="auto"/>
        <w:ind w:left="0"/>
        <w:jc w:val="both"/>
        <w:rPr>
          <w:rFonts w:ascii="Arial" w:hAnsi="Arial" w:cs="Arial"/>
        </w:rPr>
      </w:pPr>
      <w:r>
        <w:rPr>
          <w:rFonts w:ascii="Arial" w:hAnsi="Arial"/>
        </w:rPr>
        <w:t>Kandidati se upozoravaju da podnošenje pritužbe Europskom ombudsmanu nema suspenzivan učinak na rok iz članka 91. Pravilnika o osoblju koji se odnosi na podnošenje pravnog lijeka pred Općim sudom Europske unije na osnovi članka 270. Ugovora o funkcioniranju Europske unije. U skladu s člankom 228. stavkom 1. Ugovora o funkcioniranju Europske unije Europski ombudsman ne ispituje pritužbe koje se odnose na navode koji su trenutačno predmet ili su bili predmet sudskog postupka.</w:t>
      </w:r>
    </w:p>
    <w:p w14:paraId="0441BFFF" w14:textId="28C7B7C7" w:rsidR="00133E45" w:rsidRPr="00944EE2" w:rsidRDefault="007D29CE" w:rsidP="00825020">
      <w:pPr>
        <w:pStyle w:val="BodyText"/>
        <w:spacing w:before="117" w:line="216" w:lineRule="auto"/>
        <w:ind w:left="0"/>
        <w:jc w:val="both"/>
        <w:rPr>
          <w:rFonts w:ascii="Arial" w:hAnsi="Arial" w:cs="Arial"/>
        </w:rPr>
      </w:pPr>
      <w:r>
        <w:rPr>
          <w:rFonts w:ascii="Arial" w:hAnsi="Arial"/>
        </w:rPr>
        <w:t>Podnošenjem zahtjeva za preispitivanje odluke, žalbe, pravnog lijeka ili pritužbe Europskom ombudsmanu ne prekida se rad odbora za odabir.</w:t>
      </w:r>
    </w:p>
    <w:p w14:paraId="696F4910" w14:textId="77777777" w:rsidR="00133E45" w:rsidRPr="008060A7" w:rsidRDefault="00133E45" w:rsidP="00825020">
      <w:pPr>
        <w:pStyle w:val="BodyText"/>
        <w:ind w:left="0"/>
        <w:jc w:val="both"/>
        <w:rPr>
          <w:sz w:val="20"/>
        </w:rPr>
      </w:pPr>
    </w:p>
    <w:p w14:paraId="6D52EA30" w14:textId="77777777" w:rsidR="00133E45" w:rsidRPr="008060A7" w:rsidRDefault="00133E45" w:rsidP="00825020">
      <w:pPr>
        <w:pStyle w:val="BodyText"/>
        <w:ind w:left="0"/>
        <w:jc w:val="both"/>
        <w:rPr>
          <w:sz w:val="20"/>
        </w:rPr>
      </w:pPr>
    </w:p>
    <w:p w14:paraId="20EF2B8D" w14:textId="77777777" w:rsidR="00133E45" w:rsidRPr="008060A7" w:rsidRDefault="00133E45" w:rsidP="00825020">
      <w:pPr>
        <w:pStyle w:val="BodyText"/>
        <w:ind w:left="0"/>
        <w:jc w:val="both"/>
        <w:rPr>
          <w:sz w:val="20"/>
        </w:rPr>
      </w:pPr>
    </w:p>
    <w:p w14:paraId="12667A4C" w14:textId="77777777" w:rsidR="00133E45" w:rsidRPr="008060A7" w:rsidRDefault="00133E45">
      <w:pPr>
        <w:pStyle w:val="BodyText"/>
        <w:ind w:left="0"/>
        <w:rPr>
          <w:sz w:val="20"/>
        </w:rPr>
      </w:pPr>
    </w:p>
    <w:p w14:paraId="006E6053" w14:textId="77777777" w:rsidR="00133E45" w:rsidRPr="008060A7" w:rsidRDefault="00133E45">
      <w:pPr>
        <w:pStyle w:val="BodyText"/>
        <w:ind w:left="0"/>
        <w:rPr>
          <w:sz w:val="20"/>
        </w:rPr>
      </w:pPr>
    </w:p>
    <w:p w14:paraId="2571F1CC" w14:textId="77777777" w:rsidR="00133E45" w:rsidRPr="008060A7" w:rsidRDefault="00133E45">
      <w:pPr>
        <w:pStyle w:val="BodyText"/>
        <w:ind w:left="0"/>
        <w:rPr>
          <w:sz w:val="20"/>
        </w:rPr>
      </w:pPr>
    </w:p>
    <w:p w14:paraId="1F55E7F1" w14:textId="77777777" w:rsidR="00133E45" w:rsidRPr="008060A7" w:rsidRDefault="00133E45">
      <w:pPr>
        <w:pStyle w:val="BodyText"/>
        <w:ind w:left="0"/>
        <w:rPr>
          <w:sz w:val="20"/>
        </w:rPr>
      </w:pPr>
    </w:p>
    <w:p w14:paraId="3DAFDCCF" w14:textId="67D0F2FF" w:rsidR="00133E45" w:rsidRPr="008060A7" w:rsidRDefault="00133E45">
      <w:pPr>
        <w:pStyle w:val="BodyText"/>
        <w:ind w:left="0"/>
        <w:rPr>
          <w:sz w:val="20"/>
        </w:rPr>
      </w:pPr>
    </w:p>
    <w:p w14:paraId="1EB6C1A3" w14:textId="206CFBAE" w:rsidR="00133E45" w:rsidRPr="008060A7" w:rsidRDefault="00133E45">
      <w:pPr>
        <w:pStyle w:val="BodyText"/>
        <w:ind w:left="0"/>
        <w:rPr>
          <w:sz w:val="20"/>
        </w:rPr>
      </w:pPr>
    </w:p>
    <w:p w14:paraId="621AEE85" w14:textId="77777777" w:rsidR="001C3016" w:rsidRPr="008060A7" w:rsidRDefault="001C3016">
      <w:pPr>
        <w:pStyle w:val="BodyText"/>
        <w:ind w:left="0"/>
        <w:rPr>
          <w:sz w:val="20"/>
        </w:rPr>
      </w:pPr>
    </w:p>
    <w:p w14:paraId="07C0895E" w14:textId="77777777" w:rsidR="001C3016" w:rsidRPr="008060A7" w:rsidRDefault="001C3016">
      <w:pPr>
        <w:pStyle w:val="BodyText"/>
        <w:ind w:left="0"/>
        <w:rPr>
          <w:sz w:val="20"/>
        </w:rPr>
      </w:pPr>
    </w:p>
    <w:p w14:paraId="7BB036A4" w14:textId="77777777" w:rsidR="001C3016" w:rsidRPr="008060A7" w:rsidRDefault="001C3016">
      <w:pPr>
        <w:pStyle w:val="BodyText"/>
        <w:ind w:left="0"/>
        <w:rPr>
          <w:sz w:val="20"/>
        </w:rPr>
      </w:pPr>
    </w:p>
    <w:p w14:paraId="7AD0040E" w14:textId="77777777" w:rsidR="001C3016" w:rsidRPr="008060A7" w:rsidRDefault="001C3016">
      <w:pPr>
        <w:pStyle w:val="BodyText"/>
        <w:ind w:left="0"/>
        <w:rPr>
          <w:sz w:val="20"/>
        </w:rPr>
      </w:pPr>
    </w:p>
    <w:p w14:paraId="346B3BE9" w14:textId="77777777" w:rsidR="001C3016" w:rsidRPr="008060A7" w:rsidRDefault="001C3016">
      <w:pPr>
        <w:pStyle w:val="BodyText"/>
        <w:ind w:left="0"/>
        <w:rPr>
          <w:sz w:val="20"/>
        </w:rPr>
      </w:pPr>
    </w:p>
    <w:p w14:paraId="0E8B6951" w14:textId="77777777" w:rsidR="001C3016" w:rsidRPr="008060A7" w:rsidRDefault="001C3016">
      <w:pPr>
        <w:pStyle w:val="BodyText"/>
        <w:ind w:left="0"/>
        <w:rPr>
          <w:sz w:val="20"/>
        </w:rPr>
      </w:pPr>
    </w:p>
    <w:p w14:paraId="642F507F" w14:textId="006D2201" w:rsidR="00133E45" w:rsidRPr="008060A7" w:rsidRDefault="00133E45">
      <w:pPr>
        <w:pStyle w:val="BodyText"/>
        <w:ind w:left="0"/>
        <w:rPr>
          <w:sz w:val="20"/>
        </w:rPr>
      </w:pPr>
    </w:p>
    <w:p w14:paraId="29FA8742" w14:textId="77777777" w:rsidR="00133E45" w:rsidRPr="008060A7" w:rsidRDefault="00133E45">
      <w:pPr>
        <w:pStyle w:val="BodyText"/>
        <w:ind w:left="0"/>
        <w:rPr>
          <w:sz w:val="20"/>
        </w:rPr>
      </w:pPr>
    </w:p>
    <w:p w14:paraId="1F1150F7" w14:textId="43997053" w:rsidR="00A11401" w:rsidRPr="008060A7" w:rsidRDefault="00A11401" w:rsidP="00A11401">
      <w:pPr>
        <w:pStyle w:val="BodyText"/>
        <w:spacing w:before="161"/>
        <w:ind w:left="0"/>
        <w:rPr>
          <w:sz w:val="20"/>
        </w:rPr>
      </w:pPr>
    </w:p>
    <w:p w14:paraId="202A7B48" w14:textId="5E94424F" w:rsidR="00A11401" w:rsidRPr="008060A7" w:rsidRDefault="00A11401" w:rsidP="00A11401">
      <w:pPr>
        <w:pStyle w:val="BodyText"/>
        <w:spacing w:before="161"/>
        <w:ind w:left="0"/>
        <w:rPr>
          <w:sz w:val="20"/>
        </w:rPr>
      </w:pPr>
    </w:p>
    <w:p w14:paraId="7304B7D3" w14:textId="001ED5F8" w:rsidR="00133E45" w:rsidRPr="00E4280D" w:rsidRDefault="00A11401" w:rsidP="00825020">
      <w:pPr>
        <w:pStyle w:val="BodyText"/>
        <w:spacing w:before="161"/>
        <w:rPr>
          <w:sz w:val="20"/>
        </w:rPr>
      </w:pPr>
      <w:r>
        <w:rPr>
          <w:noProof/>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rPr>
        <w:t xml:space="preserve">5 </w:t>
      </w:r>
      <w:hyperlink r:id="rId17" w:tooltip="Omogućuje pristup dokumentu putem URI-ja za ELI." w:history="1">
        <w:r>
          <w:rPr>
            <w:rStyle w:val="Hyperlink"/>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832ED3" w:rsidRDefault="00832ED3">
      <w:r>
        <w:separator/>
      </w:r>
    </w:p>
  </w:endnote>
  <w:endnote w:type="continuationSeparator" w:id="0">
    <w:p w14:paraId="3B4DCDC9" w14:textId="77777777" w:rsidR="00832ED3" w:rsidRDefault="0083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832ED3" w:rsidRDefault="00832ED3">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002E28FB" w:rsidR="00832ED3" w:rsidRDefault="00832ED3">
                          <w:pPr>
                            <w:pStyle w:val="BodyText"/>
                            <w:spacing w:line="291" w:lineRule="exact"/>
                            <w:ind w:left="60"/>
                          </w:pPr>
                          <w:r>
                            <w:fldChar w:fldCharType="begin"/>
                          </w:r>
                          <w:r>
                            <w:instrText xml:space="preserve"> PAGE </w:instrText>
                          </w:r>
                          <w:r>
                            <w:fldChar w:fldCharType="separate"/>
                          </w:r>
                          <w:r w:rsidR="001650EE">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002E28FB" w:rsidR="00832ED3" w:rsidRDefault="00832ED3">
                    <w:pPr>
                      <w:pStyle w:val="BodyText"/>
                      <w:spacing w:line="291" w:lineRule="exact"/>
                      <w:ind w:left="60"/>
                    </w:pPr>
                    <w:r>
                      <w:fldChar w:fldCharType="begin"/>
                    </w:r>
                    <w:r>
                      <w:instrText xml:space="preserve"> PAGE </w:instrText>
                    </w:r>
                    <w:r>
                      <w:fldChar w:fldCharType="separate"/>
                    </w:r>
                    <w:r w:rsidR="001650EE">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832ED3" w:rsidRDefault="00832ED3">
      <w:r>
        <w:separator/>
      </w:r>
    </w:p>
  </w:footnote>
  <w:footnote w:type="continuationSeparator" w:id="0">
    <w:p w14:paraId="6BD7A1D5" w14:textId="77777777" w:rsidR="00832ED3" w:rsidRDefault="0083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6DFCFF74"/>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027415111">
    <w:abstractNumId w:val="4"/>
  </w:num>
  <w:num w:numId="2" w16cid:durableId="989555831">
    <w:abstractNumId w:val="3"/>
  </w:num>
  <w:num w:numId="3" w16cid:durableId="1133258459">
    <w:abstractNumId w:val="6"/>
  </w:num>
  <w:num w:numId="4" w16cid:durableId="1154756058">
    <w:abstractNumId w:val="5"/>
  </w:num>
  <w:num w:numId="5" w16cid:durableId="346952549">
    <w:abstractNumId w:val="0"/>
  </w:num>
  <w:num w:numId="6" w16cid:durableId="1609043330">
    <w:abstractNumId w:val="10"/>
  </w:num>
  <w:num w:numId="7" w16cid:durableId="1548713809">
    <w:abstractNumId w:val="8"/>
  </w:num>
  <w:num w:numId="8" w16cid:durableId="1007899815">
    <w:abstractNumId w:val="11"/>
  </w:num>
  <w:num w:numId="9" w16cid:durableId="1541161530">
    <w:abstractNumId w:val="7"/>
  </w:num>
  <w:num w:numId="10" w16cid:durableId="1712997451">
    <w:abstractNumId w:val="2"/>
  </w:num>
  <w:num w:numId="11" w16cid:durableId="379669948">
    <w:abstractNumId w:val="9"/>
  </w:num>
  <w:num w:numId="12" w16cid:durableId="159582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D24D4"/>
    <w:rsid w:val="000E6DF4"/>
    <w:rsid w:val="001339F6"/>
    <w:rsid w:val="00133BA6"/>
    <w:rsid w:val="00133E45"/>
    <w:rsid w:val="001650EE"/>
    <w:rsid w:val="001857EA"/>
    <w:rsid w:val="001A18C8"/>
    <w:rsid w:val="001B7A3C"/>
    <w:rsid w:val="001C3016"/>
    <w:rsid w:val="001C4471"/>
    <w:rsid w:val="001C61BC"/>
    <w:rsid w:val="001F6A20"/>
    <w:rsid w:val="002168FF"/>
    <w:rsid w:val="00256886"/>
    <w:rsid w:val="0026118D"/>
    <w:rsid w:val="00261EF7"/>
    <w:rsid w:val="00262EA4"/>
    <w:rsid w:val="002D1984"/>
    <w:rsid w:val="002D4564"/>
    <w:rsid w:val="002F5BE0"/>
    <w:rsid w:val="0031170B"/>
    <w:rsid w:val="003325AE"/>
    <w:rsid w:val="0033662F"/>
    <w:rsid w:val="00355F31"/>
    <w:rsid w:val="0036586D"/>
    <w:rsid w:val="00373532"/>
    <w:rsid w:val="003A479F"/>
    <w:rsid w:val="003D0315"/>
    <w:rsid w:val="003D7A24"/>
    <w:rsid w:val="003E3456"/>
    <w:rsid w:val="003F1BE9"/>
    <w:rsid w:val="003F2051"/>
    <w:rsid w:val="0042224E"/>
    <w:rsid w:val="00424A85"/>
    <w:rsid w:val="00431EFB"/>
    <w:rsid w:val="0048072D"/>
    <w:rsid w:val="004E678C"/>
    <w:rsid w:val="004F4F38"/>
    <w:rsid w:val="004F51F2"/>
    <w:rsid w:val="00510E05"/>
    <w:rsid w:val="00515CA6"/>
    <w:rsid w:val="00517C1E"/>
    <w:rsid w:val="00524869"/>
    <w:rsid w:val="0054583B"/>
    <w:rsid w:val="00546085"/>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060A7"/>
    <w:rsid w:val="00810316"/>
    <w:rsid w:val="00825020"/>
    <w:rsid w:val="00832ED3"/>
    <w:rsid w:val="00870D53"/>
    <w:rsid w:val="00896C2E"/>
    <w:rsid w:val="008F75EB"/>
    <w:rsid w:val="009016FA"/>
    <w:rsid w:val="009050D3"/>
    <w:rsid w:val="00931512"/>
    <w:rsid w:val="00931F6C"/>
    <w:rsid w:val="0094357E"/>
    <w:rsid w:val="00944EE2"/>
    <w:rsid w:val="009573BC"/>
    <w:rsid w:val="00974368"/>
    <w:rsid w:val="009B210D"/>
    <w:rsid w:val="009C31EF"/>
    <w:rsid w:val="009D0ACB"/>
    <w:rsid w:val="00A052C8"/>
    <w:rsid w:val="00A11401"/>
    <w:rsid w:val="00A2517D"/>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91ECF"/>
    <w:rsid w:val="00BC2134"/>
    <w:rsid w:val="00BD0B10"/>
    <w:rsid w:val="00BE0A31"/>
    <w:rsid w:val="00BE23DF"/>
    <w:rsid w:val="00BE31A4"/>
    <w:rsid w:val="00C25EBB"/>
    <w:rsid w:val="00C41891"/>
    <w:rsid w:val="00C548AD"/>
    <w:rsid w:val="00C6077A"/>
    <w:rsid w:val="00C65A11"/>
    <w:rsid w:val="00C66C29"/>
    <w:rsid w:val="00C87357"/>
    <w:rsid w:val="00CE2C7A"/>
    <w:rsid w:val="00CE2F12"/>
    <w:rsid w:val="00D15930"/>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222F4"/>
    <w:rsid w:val="00F76506"/>
    <w:rsid w:val="00F90002"/>
    <w:rsid w:val="00F9020B"/>
    <w:rsid w:val="00F96B8C"/>
    <w:rsid w:val="00FD4986"/>
    <w:rsid w:val="00FE643A"/>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hr/common-european-framework-reference-language-skills" TargetMode="External"/><Relationship Id="rId10" Type="http://schemas.openxmlformats.org/officeDocument/2006/relationships/hyperlink" Target="https://apply4ep.gestmax.eu/search/index/lang/hr_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35C1-5EFB-44E8-BC3B-8858C56D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6146</Words>
  <Characters>40476</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4</cp:revision>
  <cp:lastPrinted>2024-07-16T10:37:00Z</cp:lastPrinted>
  <dcterms:created xsi:type="dcterms:W3CDTF">2025-04-25T07:07:00Z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HR</vt:lpwstr>
  </property>
</Properties>
</file>