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8F201A" w:rsidRDefault="00D969F9" w:rsidP="00F43983">
      <w:pPr>
        <w:jc w:val="center"/>
      </w:pPr>
    </w:p>
    <w:p w14:paraId="2BBE960B" w14:textId="77777777" w:rsidR="00C5446A" w:rsidRPr="008F201A" w:rsidRDefault="00C5446A" w:rsidP="00F43983">
      <w:pPr>
        <w:jc w:val="center"/>
      </w:pPr>
    </w:p>
    <w:p w14:paraId="498EDB4B" w14:textId="77777777" w:rsidR="00F43983" w:rsidRPr="008F201A" w:rsidRDefault="00F43983" w:rsidP="00F43983">
      <w:pPr>
        <w:jc w:val="center"/>
      </w:pPr>
    </w:p>
    <w:p w14:paraId="087FA809" w14:textId="77777777" w:rsidR="00C5446A" w:rsidRPr="008F201A" w:rsidRDefault="00C5446A" w:rsidP="00F43983">
      <w:pPr>
        <w:jc w:val="center"/>
      </w:pPr>
    </w:p>
    <w:p w14:paraId="245E284E" w14:textId="77777777" w:rsidR="00F43983" w:rsidRPr="008F201A" w:rsidRDefault="00F43983" w:rsidP="00F43983">
      <w:pPr>
        <w:jc w:val="center"/>
        <w:rPr>
          <w:sz w:val="40"/>
          <w:szCs w:val="40"/>
        </w:rPr>
      </w:pPr>
      <w:r>
        <w:rPr>
          <w:sz w:val="40"/>
          <w:szCs w:val="40"/>
        </w:rPr>
        <w:t>EUROPSKI PARLAMENT</w:t>
      </w:r>
    </w:p>
    <w:p w14:paraId="4B3CF34E" w14:textId="77777777" w:rsidR="00F43983" w:rsidRPr="008F201A" w:rsidRDefault="00F43983" w:rsidP="00F43983">
      <w:pPr>
        <w:jc w:val="center"/>
      </w:pPr>
    </w:p>
    <w:p w14:paraId="4CD7AB04" w14:textId="77777777" w:rsidR="00F43983" w:rsidRPr="008F201A" w:rsidRDefault="00F43983" w:rsidP="00F43983">
      <w:pPr>
        <w:jc w:val="center"/>
      </w:pPr>
    </w:p>
    <w:p w14:paraId="08C8845C" w14:textId="77777777" w:rsidR="001C3A7C" w:rsidRPr="008F201A" w:rsidRDefault="00F43983" w:rsidP="00F43983">
      <w:pPr>
        <w:jc w:val="center"/>
        <w:rPr>
          <w:b/>
          <w:sz w:val="28"/>
          <w:szCs w:val="28"/>
        </w:rPr>
      </w:pPr>
      <w:r>
        <w:rPr>
          <w:b/>
          <w:sz w:val="28"/>
          <w:szCs w:val="28"/>
        </w:rPr>
        <w:t xml:space="preserve">Vodič za kandidate u selekcijskim postupcima </w:t>
      </w:r>
    </w:p>
    <w:p w14:paraId="0F8A70FA" w14:textId="77777777" w:rsidR="00C5446A" w:rsidRPr="008F201A" w:rsidRDefault="00F43983" w:rsidP="00F43983">
      <w:pPr>
        <w:jc w:val="center"/>
        <w:rPr>
          <w:sz w:val="28"/>
          <w:szCs w:val="28"/>
        </w:rPr>
      </w:pPr>
      <w:r>
        <w:rPr>
          <w:b/>
          <w:sz w:val="28"/>
          <w:szCs w:val="28"/>
        </w:rPr>
        <w:t>koje organizira Europski parlament</w:t>
      </w:r>
    </w:p>
    <w:p w14:paraId="4D1CD919" w14:textId="77777777" w:rsidR="00C5446A" w:rsidRPr="008F201A" w:rsidRDefault="00C5446A" w:rsidP="00F43983">
      <w:pPr>
        <w:jc w:val="center"/>
      </w:pPr>
    </w:p>
    <w:p w14:paraId="66C16959" w14:textId="77777777" w:rsidR="00F43983" w:rsidRPr="008F201A" w:rsidRDefault="00F43983" w:rsidP="00770C6A"/>
    <w:p w14:paraId="7B55DA96" w14:textId="398C3870" w:rsidR="007F325E" w:rsidRPr="008F201A"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UVOD</w:t>
      </w:r>
    </w:p>
    <w:p w14:paraId="27AFA85A" w14:textId="77777777" w:rsidR="00A9348F" w:rsidRPr="008F201A" w:rsidRDefault="002A7FC5" w:rsidP="00544A24">
      <w:pPr>
        <w:pStyle w:val="Heading2"/>
        <w:rPr>
          <w:b w:val="0"/>
          <w:sz w:val="24"/>
          <w:szCs w:val="24"/>
        </w:rPr>
      </w:pPr>
      <w:bookmarkStart w:id="2" w:name="_Toc22221329"/>
      <w:bookmarkStart w:id="3" w:name="_Toc11940958"/>
      <w:bookmarkEnd w:id="0"/>
      <w:bookmarkEnd w:id="1"/>
      <w:r>
        <w:rPr>
          <w:b w:val="0"/>
          <w:sz w:val="24"/>
          <w:szCs w:val="24"/>
        </w:rPr>
        <w:t>Tijek selekcijskog postupka</w:t>
      </w:r>
      <w:bookmarkEnd w:id="2"/>
      <w:bookmarkEnd w:id="3"/>
    </w:p>
    <w:p w14:paraId="18DA41EA" w14:textId="77777777" w:rsidR="00980A3A" w:rsidRPr="008F201A" w:rsidRDefault="00980A3A" w:rsidP="00980A3A"/>
    <w:p w14:paraId="081F70D9" w14:textId="7383E715" w:rsidR="00A9348F" w:rsidRPr="008F201A" w:rsidRDefault="002A7FC5" w:rsidP="00A9348F">
      <w:r>
        <w:t>Selekcijski postupak sastoji se od nekoliko faza tijekom kojih se kandidati međusobno natječu. Postupak je otvoren za sve građane Europske unije koji na datum utvrđen kao rok za podnošenje prijava ispunjavaju zadane uvjete, čime se svim kandidatima pruža jednaka prilika da pokažu svoje sposobnosti. Odabir se provodi na temelju ostvarenih rezultata i u skladu s načelom jednakog postupanja.</w:t>
      </w:r>
    </w:p>
    <w:p w14:paraId="3938E935" w14:textId="77777777" w:rsidR="00A9348F" w:rsidRPr="008F201A" w:rsidRDefault="00A9348F" w:rsidP="00A9348F"/>
    <w:p w14:paraId="57576ED1" w14:textId="77777777" w:rsidR="00A9348F" w:rsidRPr="008F201A" w:rsidRDefault="00241C62" w:rsidP="00A9348F">
      <w:r>
        <w:t>Po završetku selekcijskog postupka uspješni kandidati uvrštavaju se na listu koju će Europski parlament koristiti za popunjavanje radnih mjesta za koja je raspisan natječaj.</w:t>
      </w:r>
    </w:p>
    <w:p w14:paraId="50433C97" w14:textId="77777777" w:rsidR="00440881" w:rsidRPr="008F201A" w:rsidRDefault="00440881" w:rsidP="00A9348F"/>
    <w:p w14:paraId="3E783F94" w14:textId="77777777" w:rsidR="00EC5E67" w:rsidRPr="008F201A" w:rsidRDefault="00440881" w:rsidP="00A9348F">
      <w:r>
        <w:t>Svako upućivanje na osobu muškog spola u ovom vodiču smatra se upućivanjem i na osobu ženskog spola i obratno.</w:t>
      </w:r>
    </w:p>
    <w:p w14:paraId="607F054D" w14:textId="77777777" w:rsidR="00293CE5" w:rsidRPr="008F201A" w:rsidRDefault="00293CE5" w:rsidP="00236ED7"/>
    <w:p w14:paraId="262BD8A0" w14:textId="459817A2" w:rsidR="00EC5E67" w:rsidRPr="008F201A" w:rsidRDefault="00617AE9" w:rsidP="00236ED7">
      <w:r>
        <w:t>Za svaki selekcijski postupak imenuje se povjerenstvo za odabir sastavljeno od članova koji predstavljaju upravu i Odbor osoblja. Rad povjerenstva za odabir tajan je i odvija se u skladu s Prilogom III. Pravilniku o osoblju za dužnosnike Europske unije(</w:t>
      </w:r>
      <w:r w:rsidR="00EE28C4" w:rsidRPr="008F201A">
        <w:rPr>
          <w:rStyle w:val="FootnoteReference"/>
        </w:rPr>
        <w:footnoteReference w:id="2"/>
      </w:r>
      <w:r>
        <w:t>).</w:t>
      </w:r>
    </w:p>
    <w:p w14:paraId="6925E9D0" w14:textId="77777777" w:rsidR="001042D9" w:rsidRPr="008F201A" w:rsidRDefault="001042D9"/>
    <w:p w14:paraId="6E87B809" w14:textId="77777777" w:rsidR="00617AE9" w:rsidRPr="008F201A" w:rsidRDefault="00617AE9">
      <w:r>
        <w:t>Pri odlučivanju o prihvatljivosti prijave kandidata povjerenstvo za odabir strogo se pridržava uvjeta za prijavu koji su utvrđeni u natječaju za radno mjesto. Prihvaćanje prijave kandidata u nekom od prethodnih natječaja ili selekcijskih postupaka ne znači da će ona biti prihvaćena i u predmetnom selekcijskom postupku.</w:t>
      </w:r>
    </w:p>
    <w:p w14:paraId="67AC2B8D" w14:textId="77777777" w:rsidR="00617AE9" w:rsidRPr="008F201A" w:rsidRDefault="00617AE9"/>
    <w:p w14:paraId="530FAAD8" w14:textId="0D08EFAF" w:rsidR="00076C2C" w:rsidRPr="008F201A" w:rsidRDefault="00F43983">
      <w:pPr>
        <w:tabs>
          <w:tab w:val="left" w:pos="0"/>
        </w:tabs>
      </w:pPr>
      <w:r>
        <w:t>Kako bi odabralo najbolje kandidate, povjerenstvo za odabir uspoređuje njihove rezultate i ocjenjuje jesu li sposobni obavljati dužnosti navedene u natječaju za radno mjesto. Dakle, ne samo da ocjenjuje razinu njihova znanja, već na temelju ostvarenih rezultata određuje i koji su kandidati najkvalificiraniji.</w:t>
      </w:r>
    </w:p>
    <w:p w14:paraId="1B1A0C85" w14:textId="77777777" w:rsidR="00076C2C" w:rsidRPr="008F201A" w:rsidRDefault="00076C2C">
      <w:pPr>
        <w:tabs>
          <w:tab w:val="left" w:pos="0"/>
        </w:tabs>
      </w:pPr>
    </w:p>
    <w:p w14:paraId="515EFAF2" w14:textId="13B63434" w:rsidR="00BE075D" w:rsidRPr="008F201A" w:rsidRDefault="00D30E2F">
      <w:pPr>
        <w:tabs>
          <w:tab w:val="left" w:pos="0"/>
        </w:tabs>
      </w:pPr>
      <w:r>
        <w:lastRenderedPageBreak/>
        <w:t>Napomena: selekcijski postupak može trajati između šest i devet mjeseci, ovisno o broju prijavljenih kandidata.</w:t>
      </w:r>
    </w:p>
    <w:p w14:paraId="43CDEB55" w14:textId="77777777" w:rsidR="00027B74" w:rsidRPr="008F201A" w:rsidRDefault="00027B74" w:rsidP="00027B74">
      <w:pPr>
        <w:tabs>
          <w:tab w:val="left" w:pos="0"/>
        </w:tabs>
      </w:pPr>
    </w:p>
    <w:p w14:paraId="4DC9F86A" w14:textId="650DC738" w:rsidR="001C3A7C" w:rsidRPr="008F201A"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FAZE SELEKCIJSKOG POSTUPKA</w:t>
      </w:r>
      <w:bookmarkEnd w:id="4"/>
      <w:bookmarkEnd w:id="5"/>
    </w:p>
    <w:p w14:paraId="584BE0DC" w14:textId="77777777" w:rsidR="00BE075D" w:rsidRPr="008F201A" w:rsidRDefault="00BE075D" w:rsidP="00BE075D"/>
    <w:p w14:paraId="71FE3667" w14:textId="77777777" w:rsidR="00D209C2" w:rsidRPr="008F201A" w:rsidRDefault="00D209C2" w:rsidP="00D209C2">
      <w:r>
        <w:t>Selekcijski postupak sastoji se od sljedećih faza:</w:t>
      </w:r>
    </w:p>
    <w:p w14:paraId="407A0F7E" w14:textId="77777777" w:rsidR="00980A3A" w:rsidRPr="008F201A" w:rsidRDefault="00980A3A" w:rsidP="00476DAA">
      <w:pPr>
        <w:spacing w:line="360" w:lineRule="auto"/>
      </w:pPr>
    </w:p>
    <w:p w14:paraId="25B13B34" w14:textId="29699D33" w:rsidR="00BE075D" w:rsidRPr="008F201A" w:rsidRDefault="00BE075D" w:rsidP="00236ED7">
      <w:pPr>
        <w:spacing w:line="360" w:lineRule="auto"/>
        <w:ind w:firstLine="360"/>
      </w:pPr>
      <w:r>
        <w:t>—</w:t>
      </w:r>
      <w:r>
        <w:tab/>
        <w:t xml:space="preserve">zaprimanje prijava kandidata, </w:t>
      </w:r>
    </w:p>
    <w:p w14:paraId="1B38F8FC" w14:textId="77777777" w:rsidR="00BE075D" w:rsidRPr="008F201A" w:rsidRDefault="00BE075D">
      <w:pPr>
        <w:spacing w:line="360" w:lineRule="auto"/>
        <w:ind w:firstLine="360"/>
      </w:pPr>
      <w:r>
        <w:t>—</w:t>
      </w:r>
      <w:r>
        <w:tab/>
        <w:t>provjera ispunjavanja općih uvjeta,</w:t>
      </w:r>
    </w:p>
    <w:p w14:paraId="73B48CC6" w14:textId="77777777" w:rsidR="00BE075D" w:rsidRPr="008F201A" w:rsidRDefault="00BE075D">
      <w:pPr>
        <w:spacing w:line="360" w:lineRule="auto"/>
        <w:ind w:firstLine="360"/>
      </w:pPr>
      <w:r>
        <w:t>—</w:t>
      </w:r>
      <w:r>
        <w:tab/>
        <w:t>provjera ispunjavanja posebnih uvjeta,</w:t>
      </w:r>
    </w:p>
    <w:p w14:paraId="70896EBB" w14:textId="77777777" w:rsidR="00BE075D" w:rsidRPr="008F201A" w:rsidRDefault="00BE075D">
      <w:pPr>
        <w:spacing w:line="360" w:lineRule="auto"/>
        <w:ind w:firstLine="360"/>
      </w:pPr>
      <w:r>
        <w:t>—</w:t>
      </w:r>
      <w:r>
        <w:tab/>
        <w:t>ocjenjivanje kvalifikacija,</w:t>
      </w:r>
    </w:p>
    <w:p w14:paraId="6369DDDD" w14:textId="77777777" w:rsidR="00BE075D" w:rsidRPr="008F201A" w:rsidRDefault="00BE075D">
      <w:pPr>
        <w:spacing w:line="360" w:lineRule="auto"/>
        <w:ind w:firstLine="360"/>
      </w:pPr>
      <w:r>
        <w:t>—</w:t>
      </w:r>
      <w:r>
        <w:tab/>
        <w:t>testiranja,</w:t>
      </w:r>
    </w:p>
    <w:p w14:paraId="6F7150B5" w14:textId="77777777" w:rsidR="00D209C2" w:rsidRPr="008F201A" w:rsidRDefault="00BE075D">
      <w:pPr>
        <w:spacing w:line="360" w:lineRule="auto"/>
        <w:ind w:firstLine="360"/>
      </w:pPr>
      <w:r>
        <w:t>—</w:t>
      </w:r>
      <w:r>
        <w:tab/>
        <w:t>uvrštavanje na listu uspješnih kandidata.</w:t>
      </w:r>
    </w:p>
    <w:p w14:paraId="69321F65" w14:textId="2DCC7754" w:rsidR="00600DD8" w:rsidRPr="008F201A" w:rsidRDefault="006F088A" w:rsidP="00600DD8">
      <w:pPr>
        <w:pStyle w:val="Heading2"/>
        <w:rPr>
          <w:b w:val="0"/>
          <w:sz w:val="24"/>
          <w:szCs w:val="24"/>
        </w:rPr>
      </w:pPr>
      <w:bookmarkStart w:id="6" w:name="_Toc22221331"/>
      <w:bookmarkStart w:id="7" w:name="_Toc11940960"/>
      <w:r>
        <w:rPr>
          <w:b w:val="0"/>
          <w:sz w:val="24"/>
          <w:szCs w:val="24"/>
        </w:rPr>
        <w:t>2.1. Zaprimanje prijava kandidata</w:t>
      </w:r>
      <w:bookmarkEnd w:id="6"/>
      <w:bookmarkEnd w:id="7"/>
    </w:p>
    <w:p w14:paraId="42EB5868" w14:textId="77777777" w:rsidR="00BE075D" w:rsidRPr="008F201A" w:rsidRDefault="00BE075D" w:rsidP="00BE075D"/>
    <w:p w14:paraId="2C6BD401" w14:textId="776A090F" w:rsidR="006F088A" w:rsidRPr="008F201A" w:rsidRDefault="00804976" w:rsidP="00463BD9">
      <w:r>
        <w:t xml:space="preserve">Kandidati koji se žele prijaviti na natječaj moraju to učiniti putem interneta i pritom pažljivo slijediti sve faze, sve do završne elektroničke potvrde prijave. Obavezno je priložiti (po mogućnost u PDF formatu) sve popratne dokumente kojima se potvrđuje da kandidati ispunjavaju uvjete iz natječaja za radno mjesto i na osnovi kojih povjerenstvo za odabir može provjeriti točnost podataka. </w:t>
      </w:r>
    </w:p>
    <w:p w14:paraId="3C07806E" w14:textId="77777777" w:rsidR="006F088A" w:rsidRPr="008F201A" w:rsidRDefault="006F088A" w:rsidP="00463BD9"/>
    <w:p w14:paraId="371F0E27" w14:textId="51F32502" w:rsidR="00463BD9" w:rsidRPr="008F201A" w:rsidRDefault="00836A80" w:rsidP="00463BD9">
      <w:r>
        <w:t>Prijava j</w:t>
      </w:r>
      <w:r w:rsidR="00AD5998">
        <w:t>e moguća samo putem interneta.</w:t>
      </w:r>
    </w:p>
    <w:p w14:paraId="59AB6B24" w14:textId="1676F23E" w:rsidR="00F4509E" w:rsidRPr="008F201A" w:rsidRDefault="00463BD9" w:rsidP="00236ED7">
      <w:r>
        <w:t xml:space="preserve">Aplikacija Apply4EP omogućuje učitavanje maksimalno 3 MB (megabajta) dokumenta u formatima </w:t>
      </w:r>
      <w:proofErr w:type="spellStart"/>
      <w:r>
        <w:t>doc</w:t>
      </w:r>
      <w:proofErr w:type="spellEnd"/>
      <w:r>
        <w:t xml:space="preserve">, </w:t>
      </w:r>
      <w:proofErr w:type="spellStart"/>
      <w:r>
        <w:t>docx</w:t>
      </w:r>
      <w:proofErr w:type="spellEnd"/>
      <w:r>
        <w:t xml:space="preserve">, </w:t>
      </w:r>
      <w:proofErr w:type="spellStart"/>
      <w:r>
        <w:t>gif</w:t>
      </w:r>
      <w:proofErr w:type="spellEnd"/>
      <w:r>
        <w:t xml:space="preserve">, </w:t>
      </w:r>
      <w:proofErr w:type="spellStart"/>
      <w:r>
        <w:t>jpg</w:t>
      </w:r>
      <w:proofErr w:type="spellEnd"/>
      <w:r>
        <w:t xml:space="preserve">, </w:t>
      </w:r>
      <w:proofErr w:type="spellStart"/>
      <w:r>
        <w:t>txt</w:t>
      </w:r>
      <w:proofErr w:type="spellEnd"/>
      <w:r>
        <w:t xml:space="preserve">, pdf, </w:t>
      </w:r>
      <w:proofErr w:type="spellStart"/>
      <w:r>
        <w:t>png</w:t>
      </w:r>
      <w:proofErr w:type="spellEnd"/>
      <w:r>
        <w:t xml:space="preserve">, </w:t>
      </w:r>
      <w:proofErr w:type="spellStart"/>
      <w:r>
        <w:t>rtf</w:t>
      </w:r>
      <w:proofErr w:type="spellEnd"/>
      <w:r>
        <w:t>.</w:t>
      </w:r>
    </w:p>
    <w:p w14:paraId="203A2A5C" w14:textId="77777777" w:rsidR="00F4509E" w:rsidRPr="008F201A" w:rsidRDefault="00F4509E" w:rsidP="000079FE"/>
    <w:p w14:paraId="597F3BE0" w14:textId="156F2011" w:rsidR="000079FE" w:rsidRPr="008F201A" w:rsidRDefault="006F088A" w:rsidP="000079FE">
      <w:pPr>
        <w:pStyle w:val="Heading2"/>
        <w:rPr>
          <w:b w:val="0"/>
          <w:sz w:val="24"/>
          <w:szCs w:val="24"/>
        </w:rPr>
      </w:pPr>
      <w:bookmarkStart w:id="8" w:name="_Toc22221333"/>
      <w:bookmarkStart w:id="9" w:name="_Toc11940962"/>
      <w:r>
        <w:rPr>
          <w:b w:val="0"/>
          <w:sz w:val="24"/>
          <w:szCs w:val="24"/>
        </w:rPr>
        <w:t>2.2. Provjera ispunjavanja općih i posebnih uvjeta za prijavu</w:t>
      </w:r>
      <w:bookmarkEnd w:id="8"/>
      <w:bookmarkEnd w:id="9"/>
    </w:p>
    <w:p w14:paraId="0128EFDF" w14:textId="2A450D72" w:rsidR="00980A3A" w:rsidRPr="008F201A" w:rsidRDefault="008C7DE6" w:rsidP="00980A3A">
      <w:r>
        <w:t>Tijelo za imenovanja sastavlja listu kandidata koji su u zadanom roku poslali svoju prijavu u skladu s navedenim uvjetima te je zajedno s ostalom dokumentacijom šalje povjerenstvu za odabir.</w:t>
      </w:r>
    </w:p>
    <w:p w14:paraId="06097C6D" w14:textId="77777777" w:rsidR="00B75B80" w:rsidRPr="008F201A" w:rsidRDefault="00B75B80" w:rsidP="00980A3A"/>
    <w:p w14:paraId="1A86FC48" w14:textId="536D7D89" w:rsidR="00D23FDD" w:rsidRPr="008F201A" w:rsidRDefault="00D23FDD" w:rsidP="00236ED7">
      <w:pPr>
        <w:rPr>
          <w:i/>
        </w:rPr>
      </w:pPr>
      <w:r>
        <w:t xml:space="preserve">Povjerenstvo za odabir pregledava prijave i sastavlja listu kandidata koji ispunjavaju posebne uvjete navedene u odjeljku A.3. natječaja za radno mjesto. Svoj odabir pritom temelji </w:t>
      </w:r>
      <w:r>
        <w:rPr>
          <w:b/>
        </w:rPr>
        <w:t>isključivo</w:t>
      </w:r>
      <w:r>
        <w:t xml:space="preserve"> na informacijama </w:t>
      </w:r>
      <w:r>
        <w:rPr>
          <w:b/>
        </w:rPr>
        <w:t>koje su potkrijepljene popratnim dokumentima</w:t>
      </w:r>
      <w:r>
        <w:t>.</w:t>
      </w:r>
    </w:p>
    <w:p w14:paraId="47890776" w14:textId="77777777" w:rsidR="007B3FCA" w:rsidRPr="008F201A" w:rsidRDefault="007B3FCA" w:rsidP="00D23FDD"/>
    <w:p w14:paraId="6EF00CC6" w14:textId="68134772" w:rsidR="000079FE" w:rsidRPr="008F201A" w:rsidRDefault="000079FE" w:rsidP="000079FE">
      <w:pPr>
        <w:tabs>
          <w:tab w:val="left" w:pos="1440"/>
        </w:tabs>
      </w:pPr>
      <w:r>
        <w:t>Prijava mora sadržavati detaljne podatke o završenom obrazovanju, stručnim usavršavanjima, poznavanju jezika i, po potrebi, radnom iskustvu, odnosno:</w:t>
      </w:r>
    </w:p>
    <w:p w14:paraId="0A26F46E" w14:textId="77777777" w:rsidR="00556822" w:rsidRPr="008F201A" w:rsidRDefault="00556822" w:rsidP="000079FE">
      <w:pPr>
        <w:tabs>
          <w:tab w:val="left" w:pos="1440"/>
        </w:tabs>
      </w:pPr>
    </w:p>
    <w:p w14:paraId="137BD40A" w14:textId="77777777" w:rsidR="000079FE" w:rsidRPr="008F201A" w:rsidRDefault="006B3984" w:rsidP="00621027">
      <w:pPr>
        <w:tabs>
          <w:tab w:val="left" w:pos="720"/>
        </w:tabs>
        <w:ind w:left="720" w:hanging="360"/>
      </w:pPr>
      <w:r>
        <w:t xml:space="preserve">– u pogledu obrazovanja: datum početka i završetka studija, vrstu diplome/diploma, kao i pregled studijskih predmeta; </w:t>
      </w:r>
    </w:p>
    <w:p w14:paraId="10824054" w14:textId="77777777" w:rsidR="000079FE" w:rsidRPr="008F201A" w:rsidRDefault="006B3984" w:rsidP="00621027">
      <w:pPr>
        <w:tabs>
          <w:tab w:val="left" w:pos="720"/>
        </w:tabs>
        <w:ind w:left="720" w:hanging="360"/>
      </w:pPr>
      <w:r>
        <w:t>– u pogledu eventualnog radnog iskustva: datum početka i kraja radnog odnosa, kao i točan opis posla.</w:t>
      </w:r>
    </w:p>
    <w:p w14:paraId="6FEA8EEF" w14:textId="77777777" w:rsidR="00556822" w:rsidRPr="008F201A" w:rsidRDefault="00556822" w:rsidP="000079FE">
      <w:pPr>
        <w:tabs>
          <w:tab w:val="left" w:pos="540"/>
        </w:tabs>
        <w:ind w:left="540" w:hanging="540"/>
      </w:pPr>
    </w:p>
    <w:p w14:paraId="147A5E6A" w14:textId="3A85E74E" w:rsidR="000079FE" w:rsidRPr="008F201A" w:rsidRDefault="008C7DE6" w:rsidP="00556822">
      <w:pPr>
        <w:tabs>
          <w:tab w:val="left" w:pos="0"/>
        </w:tabs>
      </w:pPr>
      <w:r>
        <w:t>Kandidati u prijavi trebaju navesti i eventualne objavljene studije, članke ili druge tekstove povezane s prirodom radnog mjesta za koje se prijavljuju.</w:t>
      </w:r>
    </w:p>
    <w:p w14:paraId="3584B817" w14:textId="77777777" w:rsidR="000079FE" w:rsidRPr="008F201A" w:rsidRDefault="000079FE" w:rsidP="000079FE"/>
    <w:p w14:paraId="3F970AF2" w14:textId="77777777" w:rsidR="000079FE" w:rsidRPr="008F201A" w:rsidRDefault="000079FE" w:rsidP="000079FE">
      <w:r>
        <w:lastRenderedPageBreak/>
        <w:t xml:space="preserve">U ovoj fazi iz selekcijskog postupka isključuju se kandidati koji ne ispunjavaju posebne uvjete iz natječaja za radno mjesto. </w:t>
      </w:r>
    </w:p>
    <w:p w14:paraId="208BAF6C" w14:textId="77777777" w:rsidR="000079FE" w:rsidRPr="008F201A" w:rsidRDefault="000079FE" w:rsidP="000079FE"/>
    <w:p w14:paraId="29D57CFB" w14:textId="77777777" w:rsidR="006F0663" w:rsidRPr="008F201A" w:rsidRDefault="008F5C38" w:rsidP="00600DD8">
      <w:r>
        <w:t>Povjerenstvo za odabir elektroničkom poštom kandidatima priopćava je li njihova prijava prihvaćena.</w:t>
      </w:r>
    </w:p>
    <w:p w14:paraId="6FCD762A" w14:textId="25606E12" w:rsidR="006F0663" w:rsidRPr="008F201A" w:rsidRDefault="008060E8" w:rsidP="006F0663">
      <w:pPr>
        <w:pStyle w:val="Heading2"/>
        <w:rPr>
          <w:b w:val="0"/>
          <w:sz w:val="24"/>
          <w:szCs w:val="24"/>
        </w:rPr>
      </w:pPr>
      <w:bookmarkStart w:id="10" w:name="_Toc22221334"/>
      <w:bookmarkStart w:id="11" w:name="_Toc11940963"/>
      <w:r>
        <w:rPr>
          <w:b w:val="0"/>
          <w:sz w:val="24"/>
          <w:szCs w:val="24"/>
        </w:rPr>
        <w:t>2.3. Ocjenjivanje kvalifikacija</w:t>
      </w:r>
      <w:bookmarkEnd w:id="10"/>
      <w:bookmarkEnd w:id="11"/>
    </w:p>
    <w:p w14:paraId="383B1BF9" w14:textId="77777777" w:rsidR="00980A3A" w:rsidRPr="008F201A" w:rsidRDefault="00980A3A" w:rsidP="00980A3A"/>
    <w:p w14:paraId="4EACFCE4" w14:textId="62FA6D30" w:rsidR="002C60BD" w:rsidRPr="008F201A" w:rsidRDefault="008C15AC" w:rsidP="002C60BD">
      <w:r>
        <w:t xml:space="preserve">Povjerenstvo za odabir potom ocjenjuje kvalifikacije kandidata čija je prijava prihvaćena te odabire kandidate koji će biti pozvani na testiranja. Svoj odabir pritom temelji </w:t>
      </w:r>
      <w:r>
        <w:rPr>
          <w:b/>
        </w:rPr>
        <w:t>isključivo</w:t>
      </w:r>
      <w:r>
        <w:t xml:space="preserve"> na informacijama koje su </w:t>
      </w:r>
      <w:r>
        <w:rPr>
          <w:b/>
        </w:rPr>
        <w:t>potkrijepljene priloženim popratnim dokumentima</w:t>
      </w:r>
      <w:r>
        <w:t xml:space="preserve"> (po mogućnosti u PDF formatu).</w:t>
      </w:r>
      <w:r>
        <w:rPr>
          <w:b/>
        </w:rPr>
        <w:t xml:space="preserve"> </w:t>
      </w:r>
      <w:r>
        <w:t xml:space="preserve">Povjerenstvo za odabir pridržava se unaprijed utvrđenih kriterija, pri čemu uzima u obzir kvalifikacije navedene u natječaju za radno mjesto. </w:t>
      </w:r>
    </w:p>
    <w:p w14:paraId="5D6EA412" w14:textId="77777777" w:rsidR="002C60BD" w:rsidRPr="008F201A" w:rsidRDefault="002C60BD" w:rsidP="002C60BD"/>
    <w:p w14:paraId="7899404B" w14:textId="77777777" w:rsidR="0014762D" w:rsidRPr="008F201A" w:rsidRDefault="008F5C38" w:rsidP="002C60BD">
      <w:r>
        <w:t>Svi se kandidati elektroničkom poštom obavještavaju o odluci povjerenstva za odabir o tome zadovoljavaju li uvjete za pristup testiranjima.</w:t>
      </w:r>
    </w:p>
    <w:p w14:paraId="2A4483D2" w14:textId="0CCB56BB" w:rsidR="00AA6FFC" w:rsidRPr="008F201A" w:rsidRDefault="008060E8" w:rsidP="00076C2C">
      <w:pPr>
        <w:pStyle w:val="Heading2"/>
        <w:rPr>
          <w:b w:val="0"/>
          <w:sz w:val="24"/>
          <w:szCs w:val="24"/>
        </w:rPr>
      </w:pPr>
      <w:bookmarkStart w:id="12" w:name="_Toc22221335"/>
      <w:bookmarkStart w:id="13" w:name="_Toc11940964"/>
      <w:r>
        <w:rPr>
          <w:b w:val="0"/>
          <w:sz w:val="24"/>
          <w:szCs w:val="24"/>
        </w:rPr>
        <w:t>2.4. Testiranja</w:t>
      </w:r>
      <w:bookmarkEnd w:id="12"/>
      <w:bookmarkEnd w:id="13"/>
    </w:p>
    <w:p w14:paraId="2181CB75" w14:textId="77777777" w:rsidR="00980A3A" w:rsidRPr="008F201A" w:rsidRDefault="00980A3A" w:rsidP="00980A3A"/>
    <w:p w14:paraId="0B671BE0" w14:textId="77777777" w:rsidR="00B21F97" w:rsidRPr="008F201A" w:rsidRDefault="00B21F97" w:rsidP="00B21F97">
      <w:r>
        <w:t>Sva su testiranja obavezna i eliminacijska. U natječaju za radno mjesto utvrđen je najveći broj kandidata koji mogu pristupiti testiranju.</w:t>
      </w:r>
    </w:p>
    <w:p w14:paraId="0DA52816" w14:textId="38531A5C" w:rsidR="00A373B1" w:rsidRPr="008F201A" w:rsidRDefault="00A373B1" w:rsidP="00B21F97">
      <w:r>
        <w:t xml:space="preserve">Opis i način bodovanja testova navedeni su u odjeljku B.3. natječaja za radno mjesto. </w:t>
      </w:r>
    </w:p>
    <w:p w14:paraId="67271602" w14:textId="18C6D3B3" w:rsidR="00293CE5" w:rsidRPr="008F201A" w:rsidRDefault="00293CE5" w:rsidP="00B21F97"/>
    <w:tbl>
      <w:tblPr>
        <w:tblStyle w:val="TableGrid"/>
        <w:tblW w:w="0" w:type="auto"/>
        <w:tblLook w:val="04A0" w:firstRow="1" w:lastRow="0" w:firstColumn="1" w:lastColumn="0" w:noHBand="0" w:noVBand="1"/>
      </w:tblPr>
      <w:tblGrid>
        <w:gridCol w:w="9016"/>
      </w:tblGrid>
      <w:tr w:rsidR="00293CE5" w:rsidRPr="008F201A" w14:paraId="022CA5AB" w14:textId="77777777" w:rsidTr="00293CE5">
        <w:tc>
          <w:tcPr>
            <w:tcW w:w="9016" w:type="dxa"/>
          </w:tcPr>
          <w:p w14:paraId="4CB97B11" w14:textId="77777777" w:rsidR="00293CE5" w:rsidRPr="008F201A" w:rsidRDefault="00293CE5" w:rsidP="00293CE5">
            <w:pPr>
              <w:spacing w:before="32"/>
              <w:ind w:left="2558"/>
              <w:rPr>
                <w:rFonts w:ascii="Arial" w:eastAsia="Arial" w:hAnsi="Arial" w:cs="Arial"/>
                <w:sz w:val="22"/>
                <w:szCs w:val="22"/>
              </w:rPr>
            </w:pPr>
            <w:r>
              <w:rPr>
                <w:rFonts w:ascii="Arial" w:hAnsi="Arial"/>
                <w:b/>
                <w:sz w:val="22"/>
                <w:szCs w:val="22"/>
              </w:rPr>
              <w:t>Tehničke pojedinosti – Internetska testiranja</w:t>
            </w:r>
          </w:p>
          <w:p w14:paraId="02B32042" w14:textId="77777777" w:rsidR="00293CE5" w:rsidRPr="008F201A" w:rsidRDefault="00293CE5" w:rsidP="00293CE5">
            <w:pPr>
              <w:spacing w:before="3" w:line="100" w:lineRule="exact"/>
              <w:rPr>
                <w:sz w:val="11"/>
                <w:szCs w:val="11"/>
              </w:rPr>
            </w:pPr>
          </w:p>
          <w:p w14:paraId="2CE938BA" w14:textId="77777777" w:rsidR="00293CE5" w:rsidRPr="008F201A" w:rsidRDefault="00293CE5" w:rsidP="00293CE5">
            <w:pPr>
              <w:spacing w:line="200" w:lineRule="exact"/>
            </w:pPr>
          </w:p>
          <w:p w14:paraId="0A320C9F" w14:textId="77777777" w:rsidR="00293CE5" w:rsidRPr="008F201A" w:rsidRDefault="00293CE5" w:rsidP="00293CE5">
            <w:pPr>
              <w:spacing w:line="200" w:lineRule="exact"/>
            </w:pPr>
          </w:p>
          <w:p w14:paraId="3D1ADA19" w14:textId="4E088211" w:rsidR="00293CE5" w:rsidRPr="008F201A" w:rsidRDefault="00905951" w:rsidP="00293CE5">
            <w:pPr>
              <w:spacing w:line="240" w:lineRule="exact"/>
              <w:ind w:right="80"/>
              <w:rPr>
                <w:rFonts w:ascii="Arial" w:eastAsia="Arial" w:hAnsi="Arial" w:cs="Arial"/>
                <w:sz w:val="22"/>
                <w:szCs w:val="22"/>
              </w:rPr>
            </w:pPr>
            <w:r>
              <w:rPr>
                <w:rFonts w:ascii="Arial" w:hAnsi="Arial"/>
                <w:sz w:val="22"/>
                <w:szCs w:val="22"/>
              </w:rPr>
              <w:t xml:space="preserve">Internetska testiranja Europski parlament provodi preko aplikacije </w:t>
            </w:r>
            <w:proofErr w:type="spellStart"/>
            <w:r>
              <w:rPr>
                <w:rFonts w:ascii="Arial" w:hAnsi="Arial"/>
                <w:sz w:val="22"/>
                <w:szCs w:val="22"/>
              </w:rPr>
              <w:t>TestWe</w:t>
            </w:r>
            <w:proofErr w:type="spellEnd"/>
            <w:r>
              <w:rPr>
                <w:rFonts w:ascii="Arial" w:hAnsi="Arial"/>
                <w:sz w:val="22"/>
                <w:szCs w:val="22"/>
              </w:rPr>
              <w:t>.</w:t>
            </w:r>
          </w:p>
          <w:p w14:paraId="4A2DBC9C" w14:textId="77777777" w:rsidR="00293CE5" w:rsidRPr="008F201A" w:rsidRDefault="00293CE5" w:rsidP="00293CE5">
            <w:pPr>
              <w:spacing w:before="10" w:line="240" w:lineRule="exact"/>
            </w:pPr>
          </w:p>
          <w:p w14:paraId="57A98A1B" w14:textId="2FF579AD" w:rsidR="00293CE5" w:rsidRPr="008F201A" w:rsidRDefault="00905951" w:rsidP="00293CE5">
            <w:pPr>
              <w:ind w:right="938"/>
              <w:rPr>
                <w:rFonts w:ascii="Arial" w:eastAsia="Arial" w:hAnsi="Arial" w:cs="Arial"/>
                <w:sz w:val="22"/>
                <w:szCs w:val="22"/>
              </w:rPr>
            </w:pPr>
            <w:r>
              <w:rPr>
                <w:rFonts w:ascii="Arial" w:hAnsi="Arial"/>
                <w:sz w:val="22"/>
                <w:szCs w:val="22"/>
              </w:rPr>
              <w:t>Za korištenje te aplikacije potrebno vam je računalo sa sljedećim operativnim sustavom:</w:t>
            </w:r>
          </w:p>
          <w:p w14:paraId="1E241B0E" w14:textId="77777777" w:rsidR="00293CE5" w:rsidRPr="008F201A" w:rsidRDefault="00293CE5" w:rsidP="00293CE5">
            <w:pPr>
              <w:spacing w:before="14" w:line="240" w:lineRule="exact"/>
            </w:pPr>
          </w:p>
          <w:p w14:paraId="6A2EBB7B" w14:textId="77777777" w:rsidR="00293CE5" w:rsidRPr="008F201A"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 xml:space="preserve">Microsoft Windows 7 ili noviji ili Apple OS X 10.10 </w:t>
            </w:r>
            <w:proofErr w:type="spellStart"/>
            <w:r>
              <w:rPr>
                <w:rFonts w:ascii="Arial" w:hAnsi="Arial"/>
                <w:sz w:val="22"/>
                <w:szCs w:val="22"/>
              </w:rPr>
              <w:t>Yosemite</w:t>
            </w:r>
            <w:proofErr w:type="spellEnd"/>
            <w:r>
              <w:rPr>
                <w:rFonts w:ascii="Arial" w:hAnsi="Arial"/>
                <w:sz w:val="22"/>
                <w:szCs w:val="22"/>
              </w:rPr>
              <w:t xml:space="preserve"> ili noviji za</w:t>
            </w:r>
          </w:p>
          <w:p w14:paraId="1DDB3DE5" w14:textId="77777777" w:rsidR="00293CE5" w:rsidRPr="008F201A" w:rsidRDefault="00293CE5" w:rsidP="00293CE5">
            <w:pPr>
              <w:ind w:left="820"/>
              <w:rPr>
                <w:rFonts w:ascii="Arial" w:eastAsia="Arial" w:hAnsi="Arial" w:cs="Arial"/>
                <w:sz w:val="22"/>
                <w:szCs w:val="22"/>
              </w:rPr>
            </w:pPr>
            <w:r>
              <w:rPr>
                <w:rFonts w:ascii="Arial" w:hAnsi="Arial"/>
                <w:sz w:val="22"/>
                <w:szCs w:val="22"/>
              </w:rPr>
              <w:t>MAC</w:t>
            </w:r>
          </w:p>
          <w:p w14:paraId="7EE2365B" w14:textId="77777777" w:rsidR="00293CE5" w:rsidRPr="008F201A" w:rsidRDefault="00293CE5" w:rsidP="00293CE5">
            <w:pPr>
              <w:spacing w:before="8" w:line="120" w:lineRule="exact"/>
              <w:rPr>
                <w:sz w:val="12"/>
                <w:szCs w:val="12"/>
              </w:rPr>
            </w:pPr>
          </w:p>
          <w:p w14:paraId="474C3BCB" w14:textId="77777777" w:rsidR="00293CE5" w:rsidRPr="008F201A"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1 GB slobodnog prostora na tvrdom disku</w:t>
            </w:r>
          </w:p>
          <w:p w14:paraId="529EA29A" w14:textId="77777777" w:rsidR="00293CE5" w:rsidRPr="008F201A" w:rsidRDefault="00293CE5" w:rsidP="00293CE5">
            <w:pPr>
              <w:spacing w:before="9" w:line="120" w:lineRule="exact"/>
              <w:rPr>
                <w:sz w:val="12"/>
                <w:szCs w:val="12"/>
              </w:rPr>
            </w:pPr>
          </w:p>
          <w:p w14:paraId="2AD0CF34" w14:textId="77777777" w:rsidR="00293CE5" w:rsidRPr="008F201A"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kamera ugrađena u računalo ili dodatna kamera</w:t>
            </w:r>
          </w:p>
          <w:p w14:paraId="27A9CEE4" w14:textId="77777777" w:rsidR="00293CE5" w:rsidRPr="008F201A" w:rsidRDefault="00293CE5" w:rsidP="00293CE5">
            <w:pPr>
              <w:spacing w:before="7" w:line="120" w:lineRule="exact"/>
              <w:rPr>
                <w:sz w:val="12"/>
                <w:szCs w:val="12"/>
              </w:rPr>
            </w:pPr>
          </w:p>
          <w:p w14:paraId="3872C1DE" w14:textId="77777777" w:rsidR="00293CE5" w:rsidRPr="008F201A"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internetska veza</w:t>
            </w:r>
          </w:p>
          <w:p w14:paraId="25842E9A" w14:textId="77777777" w:rsidR="00293CE5" w:rsidRPr="008F201A" w:rsidRDefault="00293CE5" w:rsidP="00293CE5">
            <w:pPr>
              <w:spacing w:before="7" w:line="120" w:lineRule="exact"/>
              <w:rPr>
                <w:sz w:val="12"/>
                <w:szCs w:val="12"/>
              </w:rPr>
            </w:pPr>
          </w:p>
          <w:p w14:paraId="5AFC9253" w14:textId="77777777" w:rsidR="00293CE5" w:rsidRPr="008F201A"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4 GB RAM-a</w:t>
            </w:r>
          </w:p>
          <w:p w14:paraId="268665D4" w14:textId="77777777" w:rsidR="00293CE5" w:rsidRPr="008F201A" w:rsidRDefault="00293CE5" w:rsidP="00293CE5">
            <w:pPr>
              <w:spacing w:line="200" w:lineRule="exact"/>
            </w:pPr>
          </w:p>
          <w:p w14:paraId="0CFD2A2B" w14:textId="77777777" w:rsidR="00293CE5" w:rsidRPr="008F201A" w:rsidRDefault="00293CE5" w:rsidP="00293CE5">
            <w:pPr>
              <w:spacing w:before="19" w:line="200" w:lineRule="exact"/>
            </w:pPr>
          </w:p>
          <w:p w14:paraId="67477747" w14:textId="77777777" w:rsidR="00293CE5" w:rsidRPr="008F201A" w:rsidRDefault="00293CE5" w:rsidP="00293CE5">
            <w:pPr>
              <w:ind w:right="82"/>
              <w:rPr>
                <w:rFonts w:ascii="Arial" w:eastAsia="Arial" w:hAnsi="Arial" w:cs="Arial"/>
                <w:sz w:val="22"/>
                <w:szCs w:val="22"/>
              </w:rPr>
            </w:pPr>
            <w:r>
              <w:rPr>
                <w:rFonts w:ascii="Arial" w:hAnsi="Arial"/>
                <w:sz w:val="22"/>
                <w:szCs w:val="22"/>
              </w:rPr>
              <w:t xml:space="preserve">Operativni sustavi XP, Vista i stariji, Windows 10 S, Windows ARM (RT), </w:t>
            </w:r>
            <w:proofErr w:type="spellStart"/>
            <w:r>
              <w:rPr>
                <w:rFonts w:ascii="Arial" w:hAnsi="Arial"/>
                <w:sz w:val="22"/>
                <w:szCs w:val="22"/>
              </w:rPr>
              <w:t>MacOS</w:t>
            </w:r>
            <w:proofErr w:type="spellEnd"/>
            <w:r>
              <w:rPr>
                <w:rFonts w:ascii="Arial" w:hAnsi="Arial"/>
                <w:sz w:val="22"/>
                <w:szCs w:val="22"/>
              </w:rPr>
              <w:t xml:space="preserve"> stariji od 10.10, IOS (</w:t>
            </w:r>
            <w:proofErr w:type="spellStart"/>
            <w:r>
              <w:rPr>
                <w:rFonts w:ascii="Arial" w:hAnsi="Arial"/>
                <w:sz w:val="22"/>
                <w:szCs w:val="22"/>
              </w:rPr>
              <w:t>Ipad</w:t>
            </w:r>
            <w:proofErr w:type="spellEnd"/>
            <w:r>
              <w:rPr>
                <w:rFonts w:ascii="Arial" w:hAnsi="Arial"/>
                <w:sz w:val="22"/>
                <w:szCs w:val="22"/>
              </w:rPr>
              <w:t xml:space="preserve">, </w:t>
            </w:r>
            <w:proofErr w:type="spellStart"/>
            <w:r>
              <w:rPr>
                <w:rFonts w:ascii="Arial" w:hAnsi="Arial"/>
                <w:sz w:val="22"/>
                <w:szCs w:val="22"/>
              </w:rPr>
              <w:t>Iphone</w:t>
            </w:r>
            <w:proofErr w:type="spellEnd"/>
            <w:r>
              <w:rPr>
                <w:rFonts w:ascii="Arial" w:hAnsi="Arial"/>
                <w:sz w:val="22"/>
                <w:szCs w:val="22"/>
              </w:rPr>
              <w:t xml:space="preserve">), Android, </w:t>
            </w:r>
            <w:proofErr w:type="spellStart"/>
            <w:r>
              <w:rPr>
                <w:rFonts w:ascii="Arial" w:hAnsi="Arial"/>
                <w:sz w:val="22"/>
                <w:szCs w:val="22"/>
              </w:rPr>
              <w:t>Chromebook</w:t>
            </w:r>
            <w:proofErr w:type="spellEnd"/>
            <w:r>
              <w:rPr>
                <w:rFonts w:ascii="Arial" w:hAnsi="Arial"/>
                <w:sz w:val="22"/>
                <w:szCs w:val="22"/>
              </w:rPr>
              <w:t>, virtualni stroj, Linux (</w:t>
            </w:r>
            <w:proofErr w:type="spellStart"/>
            <w:r>
              <w:rPr>
                <w:rFonts w:ascii="Arial" w:hAnsi="Arial"/>
                <w:sz w:val="22"/>
                <w:szCs w:val="22"/>
              </w:rPr>
              <w:t>Debian</w:t>
            </w:r>
            <w:proofErr w:type="spellEnd"/>
            <w:r>
              <w:rPr>
                <w:rFonts w:ascii="Arial" w:hAnsi="Arial"/>
                <w:sz w:val="22"/>
                <w:szCs w:val="22"/>
              </w:rPr>
              <w:t xml:space="preserve">, </w:t>
            </w:r>
            <w:proofErr w:type="spellStart"/>
            <w:r>
              <w:rPr>
                <w:rFonts w:ascii="Arial" w:hAnsi="Arial"/>
                <w:sz w:val="22"/>
                <w:szCs w:val="22"/>
              </w:rPr>
              <w:t>Ubuntu</w:t>
            </w:r>
            <w:proofErr w:type="spellEnd"/>
            <w:r>
              <w:rPr>
                <w:rFonts w:ascii="Arial" w:hAnsi="Arial"/>
                <w:sz w:val="22"/>
                <w:szCs w:val="22"/>
              </w:rPr>
              <w:t xml:space="preserve"> itd.) nisu kompatibilni.</w:t>
            </w:r>
          </w:p>
          <w:p w14:paraId="3BB7DFD2" w14:textId="77777777" w:rsidR="00293CE5" w:rsidRPr="008F201A" w:rsidRDefault="00293CE5" w:rsidP="00293CE5">
            <w:pPr>
              <w:spacing w:before="11" w:line="240" w:lineRule="exact"/>
            </w:pPr>
          </w:p>
          <w:p w14:paraId="18124CE4" w14:textId="77777777" w:rsidR="00293CE5" w:rsidRPr="008F201A" w:rsidRDefault="00293CE5" w:rsidP="00293CE5">
            <w:pPr>
              <w:spacing w:line="276" w:lineRule="auto"/>
              <w:ind w:right="77"/>
              <w:rPr>
                <w:rFonts w:ascii="Arial" w:eastAsia="Arial" w:hAnsi="Arial" w:cs="Arial"/>
                <w:sz w:val="22"/>
                <w:szCs w:val="22"/>
              </w:rPr>
            </w:pPr>
            <w:r>
              <w:rPr>
                <w:rFonts w:ascii="Arial" w:hAnsi="Arial"/>
                <w:sz w:val="22"/>
                <w:szCs w:val="22"/>
              </w:rPr>
              <w:t xml:space="preserve">Na računalu morate imati administratorska prava da biste tijekom testiranja mogli onemogućiti pristup svim aplikacijama (dokumentima, drugim softverima, internetskim stranicama itd.) osim aplikaciji </w:t>
            </w:r>
            <w:proofErr w:type="spellStart"/>
            <w:r>
              <w:rPr>
                <w:rFonts w:ascii="Arial" w:hAnsi="Arial"/>
                <w:sz w:val="22"/>
                <w:szCs w:val="22"/>
              </w:rPr>
              <w:t>TestWe</w:t>
            </w:r>
            <w:proofErr w:type="spellEnd"/>
            <w:r>
              <w:rPr>
                <w:rFonts w:ascii="Arial" w:hAnsi="Arial"/>
                <w:sz w:val="22"/>
                <w:szCs w:val="22"/>
              </w:rPr>
              <w:t>.</w:t>
            </w:r>
          </w:p>
          <w:p w14:paraId="111C72E4" w14:textId="77777777" w:rsidR="00293CE5" w:rsidRPr="008F201A" w:rsidRDefault="00293CE5" w:rsidP="00293CE5">
            <w:pPr>
              <w:spacing w:before="19" w:line="240" w:lineRule="exact"/>
            </w:pPr>
          </w:p>
          <w:p w14:paraId="0B7040D1" w14:textId="77777777" w:rsidR="00293CE5" w:rsidRPr="008F201A" w:rsidRDefault="00293CE5" w:rsidP="00293CE5">
            <w:pPr>
              <w:spacing w:line="240" w:lineRule="exact"/>
              <w:ind w:right="80"/>
              <w:rPr>
                <w:rFonts w:ascii="Arial" w:eastAsia="Arial" w:hAnsi="Arial" w:cs="Arial"/>
                <w:sz w:val="22"/>
                <w:szCs w:val="22"/>
              </w:rPr>
            </w:pPr>
            <w:r>
              <w:rPr>
                <w:rFonts w:ascii="Arial" w:hAnsi="Arial"/>
                <w:sz w:val="22"/>
                <w:szCs w:val="22"/>
              </w:rPr>
              <w:t>Molimo vas da provjerite jesu li datum i vrijeme na računalu točno postavljeni te je li odabrana rezolucija ekrana ispravna.</w:t>
            </w:r>
          </w:p>
          <w:p w14:paraId="6C7336F0" w14:textId="77777777" w:rsidR="00293CE5" w:rsidRPr="008F201A" w:rsidRDefault="00293CE5" w:rsidP="00293CE5">
            <w:pPr>
              <w:spacing w:before="7" w:line="240" w:lineRule="exact"/>
            </w:pPr>
          </w:p>
          <w:p w14:paraId="1B0F8B0D" w14:textId="77777777" w:rsidR="00293CE5" w:rsidRPr="008F201A" w:rsidRDefault="00293CE5" w:rsidP="00293CE5">
            <w:pPr>
              <w:ind w:right="77"/>
              <w:rPr>
                <w:rFonts w:ascii="Arial" w:eastAsia="Arial" w:hAnsi="Arial" w:cs="Arial"/>
                <w:sz w:val="22"/>
                <w:szCs w:val="22"/>
              </w:rPr>
            </w:pPr>
            <w:r>
              <w:rPr>
                <w:rFonts w:ascii="Arial" w:hAnsi="Arial"/>
                <w:b/>
                <w:sz w:val="22"/>
                <w:szCs w:val="22"/>
                <w:u w:val="thick" w:color="000000"/>
              </w:rPr>
              <w:t xml:space="preserve">Aplikaciju </w:t>
            </w:r>
            <w:proofErr w:type="spellStart"/>
            <w:r>
              <w:rPr>
                <w:rFonts w:ascii="Arial" w:hAnsi="Arial"/>
                <w:b/>
                <w:sz w:val="22"/>
                <w:szCs w:val="22"/>
                <w:u w:val="thick" w:color="000000"/>
              </w:rPr>
              <w:t>TestWe</w:t>
            </w:r>
            <w:proofErr w:type="spellEnd"/>
            <w:r>
              <w:rPr>
                <w:rFonts w:ascii="Arial" w:hAnsi="Arial"/>
                <w:b/>
                <w:sz w:val="22"/>
                <w:szCs w:val="22"/>
                <w:u w:val="thick" w:color="000000"/>
              </w:rPr>
              <w:t xml:space="preserve"> treba preuzeti, instalirati, provjeriti i testirati najmanje tjedan dana prije samog testa.</w:t>
            </w:r>
            <w:r>
              <w:rPr>
                <w:rFonts w:ascii="Arial" w:hAnsi="Arial"/>
                <w:b/>
                <w:sz w:val="22"/>
                <w:szCs w:val="22"/>
              </w:rPr>
              <w:t xml:space="preserve"> </w:t>
            </w:r>
            <w:r>
              <w:rPr>
                <w:rFonts w:ascii="Arial" w:hAnsi="Arial"/>
                <w:sz w:val="22"/>
                <w:szCs w:val="22"/>
              </w:rPr>
              <w:t xml:space="preserve">Nakon što je instalirate, aplikaciju ćete moći testirati tek nakon što </w:t>
            </w:r>
            <w:r>
              <w:rPr>
                <w:rFonts w:ascii="Arial" w:hAnsi="Arial"/>
                <w:sz w:val="22"/>
                <w:szCs w:val="22"/>
              </w:rPr>
              <w:lastRenderedPageBreak/>
              <w:t xml:space="preserve">prođete probni test prilikom pristupanja sustavu </w:t>
            </w:r>
            <w:proofErr w:type="spellStart"/>
            <w:r>
              <w:rPr>
                <w:rFonts w:ascii="Arial" w:hAnsi="Arial"/>
                <w:sz w:val="22"/>
                <w:szCs w:val="22"/>
              </w:rPr>
              <w:t>TestWe</w:t>
            </w:r>
            <w:proofErr w:type="spellEnd"/>
            <w:r>
              <w:rPr>
                <w:rFonts w:ascii="Arial" w:hAnsi="Arial"/>
                <w:sz w:val="22"/>
                <w:szCs w:val="22"/>
              </w:rPr>
              <w:t xml:space="preserve">. </w:t>
            </w:r>
            <w:r>
              <w:rPr>
                <w:rFonts w:ascii="Arial" w:hAnsi="Arial"/>
                <w:b/>
                <w:sz w:val="22"/>
                <w:szCs w:val="22"/>
              </w:rPr>
              <w:t>Taj je probni test obavezan</w:t>
            </w:r>
            <w:r>
              <w:rPr>
                <w:rFonts w:ascii="Arial" w:hAnsi="Arial"/>
                <w:sz w:val="22"/>
                <w:szCs w:val="22"/>
              </w:rPr>
              <w:t>, ali neće se ubrajati u konačnu ocjenu.</w:t>
            </w:r>
          </w:p>
          <w:p w14:paraId="3E5640EC" w14:textId="77777777" w:rsidR="00293CE5" w:rsidRPr="008F201A" w:rsidRDefault="00293CE5" w:rsidP="00293CE5">
            <w:pPr>
              <w:ind w:right="77"/>
              <w:rPr>
                <w:rFonts w:ascii="Arial" w:eastAsia="Arial" w:hAnsi="Arial" w:cs="Arial"/>
                <w:sz w:val="22"/>
                <w:szCs w:val="22"/>
              </w:rPr>
            </w:pPr>
          </w:p>
          <w:p w14:paraId="0E05775A" w14:textId="3D3AF221" w:rsidR="00293CE5" w:rsidRPr="008F201A" w:rsidRDefault="00293CE5" w:rsidP="00293CE5">
            <w:pPr>
              <w:rPr>
                <w:rFonts w:ascii="Arial" w:eastAsia="Arial" w:hAnsi="Arial" w:cs="Arial"/>
                <w:spacing w:val="-1"/>
                <w:sz w:val="22"/>
                <w:szCs w:val="22"/>
              </w:rPr>
            </w:pPr>
            <w:r>
              <w:rPr>
                <w:rFonts w:ascii="Arial" w:hAnsi="Arial"/>
                <w:sz w:val="22"/>
                <w:szCs w:val="22"/>
              </w:rPr>
              <w:t>Ako u bilo kojem trenutku selekcijskog postupka naiđete na tehnički problem, obratite se Odjelu za odabir osoblja na sljedeću e-adresu</w:t>
            </w:r>
            <w:r>
              <w:t xml:space="preserve"> </w:t>
            </w:r>
            <w:hyperlink r:id="rId8" w:history="1">
              <w:r>
                <w:rPr>
                  <w:rStyle w:val="Hyperlink"/>
                  <w:sz w:val="22"/>
                  <w:szCs w:val="22"/>
                </w:rPr>
                <w:t>P</w:t>
              </w:r>
              <w:hyperlink r:id="rId9" w:history="1">
                <w:r w:rsidR="00A97CC0" w:rsidRPr="008648FD">
                  <w:rPr>
                    <w:rStyle w:val="Hyperlink"/>
                    <w:rFonts w:ascii="Arial" w:hAnsi="Arial" w:cs="Arial"/>
                    <w:sz w:val="22"/>
                    <w:szCs w:val="22"/>
                  </w:rPr>
                  <w:t>PERS-APPLY4EPContacts@europarl.europa.eu</w:t>
                </w:r>
              </w:hyperlink>
            </w:hyperlink>
            <w:r>
              <w:t xml:space="preserve"> </w:t>
            </w:r>
            <w:r>
              <w:rPr>
                <w:rFonts w:ascii="Arial" w:hAnsi="Arial"/>
                <w:sz w:val="22"/>
                <w:szCs w:val="22"/>
              </w:rPr>
              <w:t>i jasno navedite broj i naziv postupka te vrstu problema s kojim ste se susreli kako bismo mogli istražiti problem i poduzeti potrebne mjere.</w:t>
            </w:r>
          </w:p>
          <w:p w14:paraId="02C07477" w14:textId="77777777" w:rsidR="00293CE5" w:rsidRPr="008F201A" w:rsidRDefault="00293CE5" w:rsidP="00293CE5">
            <w:pPr>
              <w:ind w:right="77"/>
              <w:rPr>
                <w:rFonts w:ascii="Arial" w:eastAsia="Arial" w:hAnsi="Arial" w:cs="Arial"/>
                <w:spacing w:val="-1"/>
                <w:sz w:val="22"/>
                <w:szCs w:val="22"/>
              </w:rPr>
            </w:pPr>
          </w:p>
          <w:p w14:paraId="2C40B89F" w14:textId="77777777" w:rsidR="00293CE5" w:rsidRPr="008F201A" w:rsidRDefault="00293CE5" w:rsidP="00293CE5">
            <w:pPr>
              <w:spacing w:before="3" w:line="100" w:lineRule="exact"/>
              <w:rPr>
                <w:sz w:val="10"/>
                <w:szCs w:val="10"/>
              </w:rPr>
            </w:pPr>
          </w:p>
          <w:p w14:paraId="49F778DD" w14:textId="6AC1F98E" w:rsidR="00293CE5" w:rsidRPr="008F201A" w:rsidRDefault="00293CE5" w:rsidP="00293CE5">
            <w:pPr>
              <w:ind w:right="78"/>
              <w:rPr>
                <w:rFonts w:ascii="Arial" w:eastAsia="Arial" w:hAnsi="Arial" w:cs="Arial"/>
                <w:sz w:val="22"/>
                <w:szCs w:val="22"/>
              </w:rPr>
            </w:pPr>
            <w:r>
              <w:rPr>
                <w:rFonts w:ascii="Arial" w:hAnsi="Arial"/>
                <w:b/>
                <w:sz w:val="22"/>
                <w:szCs w:val="22"/>
                <w:u w:val="thick" w:color="000000"/>
              </w:rPr>
              <w:t>Na dan testiranja</w:t>
            </w:r>
            <w:r>
              <w:rPr>
                <w:rFonts w:ascii="Arial" w:hAnsi="Arial"/>
                <w:b/>
                <w:sz w:val="22"/>
                <w:szCs w:val="22"/>
              </w:rPr>
              <w:t xml:space="preserve">: Pobrinite se da se tijekom testiranja ne udaljavate od računala. Više informacija o samom testiranju te o tome što je dopušteno tijekom tog postupka naći ćete u „Vodiču za korištenje aplikacije </w:t>
            </w:r>
            <w:proofErr w:type="spellStart"/>
            <w:r>
              <w:rPr>
                <w:rFonts w:ascii="Arial" w:hAnsi="Arial"/>
                <w:b/>
                <w:sz w:val="22"/>
                <w:szCs w:val="22"/>
              </w:rPr>
              <w:t>TestWe</w:t>
            </w:r>
            <w:proofErr w:type="spellEnd"/>
            <w:r>
              <w:rPr>
                <w:rFonts w:ascii="Arial" w:hAnsi="Arial"/>
                <w:b/>
                <w:sz w:val="22"/>
                <w:szCs w:val="22"/>
              </w:rPr>
              <w:t>”, koji će biti priložen pozivnici za testiranje.</w:t>
            </w:r>
          </w:p>
          <w:p w14:paraId="35E4A39B" w14:textId="77777777" w:rsidR="00293CE5" w:rsidRPr="008F201A" w:rsidRDefault="00293CE5" w:rsidP="00293CE5">
            <w:pPr>
              <w:spacing w:before="13" w:line="240" w:lineRule="exact"/>
            </w:pPr>
          </w:p>
          <w:p w14:paraId="1F654BAD" w14:textId="77777777" w:rsidR="00293CE5" w:rsidRPr="008F201A" w:rsidRDefault="00293CE5" w:rsidP="00293CE5">
            <w:pPr>
              <w:ind w:right="76"/>
              <w:rPr>
                <w:rFonts w:ascii="Arial" w:eastAsia="Arial" w:hAnsi="Arial" w:cs="Arial"/>
                <w:sz w:val="22"/>
                <w:szCs w:val="22"/>
              </w:rPr>
            </w:pPr>
            <w:r>
              <w:rPr>
                <w:rFonts w:ascii="Arial" w:hAnsi="Arial"/>
                <w:b/>
                <w:sz w:val="22"/>
                <w:szCs w:val="22"/>
              </w:rPr>
              <w:t xml:space="preserve">Ako se tijekom testiranja pojavi problem, molimo vas da se </w:t>
            </w:r>
            <w:r>
              <w:rPr>
                <w:rFonts w:ascii="Arial" w:hAnsi="Arial"/>
                <w:b/>
                <w:sz w:val="22"/>
                <w:szCs w:val="22"/>
                <w:u w:val="thick" w:color="000000"/>
              </w:rPr>
              <w:t xml:space="preserve">odmah obratite službi sustava </w:t>
            </w:r>
            <w:proofErr w:type="spellStart"/>
            <w:r>
              <w:rPr>
                <w:rFonts w:ascii="Arial" w:hAnsi="Arial"/>
                <w:b/>
                <w:sz w:val="22"/>
                <w:szCs w:val="22"/>
                <w:u w:val="thick" w:color="000000"/>
              </w:rPr>
              <w:t>TestWe</w:t>
            </w:r>
            <w:proofErr w:type="spellEnd"/>
            <w:r>
              <w:rPr>
                <w:rFonts w:ascii="Arial" w:hAnsi="Arial"/>
                <w:b/>
                <w:sz w:val="22"/>
                <w:szCs w:val="22"/>
              </w:rPr>
              <w:t xml:space="preserve"> na broj telefona</w:t>
            </w:r>
            <w:r>
              <w:rPr>
                <w:rFonts w:ascii="Arial" w:hAnsi="Arial"/>
                <w:sz w:val="22"/>
                <w:szCs w:val="22"/>
              </w:rPr>
              <w:t xml:space="preserve"> </w:t>
            </w:r>
            <w:r>
              <w:rPr>
                <w:rFonts w:ascii="Arial" w:hAnsi="Arial"/>
                <w:b/>
                <w:sz w:val="22"/>
                <w:szCs w:val="22"/>
              </w:rPr>
              <w:t xml:space="preserve">+33 1 83 62 09 28 </w:t>
            </w:r>
            <w:r>
              <w:rPr>
                <w:rFonts w:ascii="Arial" w:hAnsi="Arial"/>
                <w:sz w:val="22"/>
                <w:szCs w:val="22"/>
              </w:rPr>
              <w:t>kako bi se problem uklonio i kako biste mogli nastaviti testiranje.</w:t>
            </w:r>
          </w:p>
          <w:p w14:paraId="0C14E193" w14:textId="77777777" w:rsidR="00293CE5" w:rsidRPr="008F201A" w:rsidRDefault="00293CE5" w:rsidP="00293CE5">
            <w:pPr>
              <w:spacing w:before="12" w:line="240" w:lineRule="exact"/>
            </w:pPr>
          </w:p>
          <w:p w14:paraId="181E80F2" w14:textId="77777777" w:rsidR="00293CE5" w:rsidRPr="008F201A" w:rsidRDefault="00293CE5" w:rsidP="009915F1">
            <w:pPr>
              <w:ind w:right="1953"/>
              <w:jc w:val="left"/>
              <w:rPr>
                <w:rFonts w:ascii="Arial" w:eastAsia="Arial" w:hAnsi="Arial" w:cs="Arial"/>
                <w:sz w:val="22"/>
                <w:szCs w:val="22"/>
              </w:rPr>
            </w:pPr>
            <w:r>
              <w:rPr>
                <w:rFonts w:ascii="Arial" w:hAnsi="Arial"/>
                <w:sz w:val="22"/>
                <w:szCs w:val="22"/>
              </w:rPr>
              <w:t>U slučaju da kandidat odustane, njegovi se testovi ne ocjenjuju.</w:t>
            </w:r>
          </w:p>
          <w:p w14:paraId="1446FB8A" w14:textId="77777777" w:rsidR="00293CE5" w:rsidRPr="008F201A" w:rsidRDefault="00293CE5" w:rsidP="00B21F97"/>
        </w:tc>
      </w:tr>
    </w:tbl>
    <w:p w14:paraId="1EB4390B" w14:textId="77777777" w:rsidR="00293CE5" w:rsidRPr="008F201A" w:rsidRDefault="00293CE5" w:rsidP="00B21F97"/>
    <w:p w14:paraId="2808BBC8" w14:textId="4CFC3E0E" w:rsidR="00556F1A" w:rsidRPr="008F201A" w:rsidRDefault="00556F1A" w:rsidP="00B21F97"/>
    <w:p w14:paraId="2F20EFF9" w14:textId="3A75D392" w:rsidR="00C8656C" w:rsidRPr="008F201A" w:rsidRDefault="00C8656C" w:rsidP="00B21F97">
      <w:r>
        <w:t xml:space="preserve">Iz organizacijskih razloga testiranja se mogu organizirati isti dan, no njihovo ocjenjivanje odvijat će se redoslijedom kojim su navedena u natječaju za radno mjesto. To znači da ako kandidat ne postigne najmanji broj bodova potreban na određenom testiranju, povjerenstvo za odabir neće ocjenjivati njegov sljedeći test. </w:t>
      </w:r>
    </w:p>
    <w:p w14:paraId="1DA2F043" w14:textId="77777777" w:rsidR="00C8656C" w:rsidRPr="008F201A" w:rsidRDefault="00C8656C" w:rsidP="00B21F97"/>
    <w:p w14:paraId="73A69091" w14:textId="129AAC4B" w:rsidR="00076C2C" w:rsidRPr="008F201A" w:rsidRDefault="00D233A1" w:rsidP="00076C2C">
      <w:pPr>
        <w:pStyle w:val="Heading2"/>
        <w:rPr>
          <w:b w:val="0"/>
          <w:sz w:val="24"/>
          <w:szCs w:val="24"/>
        </w:rPr>
      </w:pPr>
      <w:bookmarkStart w:id="14" w:name="_Toc22221336"/>
      <w:bookmarkStart w:id="15" w:name="_Toc11940965"/>
      <w:r>
        <w:rPr>
          <w:b w:val="0"/>
          <w:sz w:val="24"/>
          <w:szCs w:val="24"/>
        </w:rPr>
        <w:t>2.5. Lista uspješnih kandidata</w:t>
      </w:r>
      <w:bookmarkEnd w:id="14"/>
      <w:bookmarkEnd w:id="15"/>
    </w:p>
    <w:p w14:paraId="58050ACD" w14:textId="77777777" w:rsidR="00980A3A" w:rsidRPr="008F201A" w:rsidRDefault="00980A3A" w:rsidP="00980A3A"/>
    <w:p w14:paraId="547C4BB0" w14:textId="77777777" w:rsidR="003202C7" w:rsidRPr="008F201A" w:rsidRDefault="00AE5B65" w:rsidP="00B53298">
      <w:r>
        <w:t>U natječaju za radno mjesto utvrđen je najveći broj kandidata koji može biti uvršten na listu uspješnih kandidata. Lista uspješnih kandidata se objavljuje.</w:t>
      </w:r>
    </w:p>
    <w:p w14:paraId="3F708A63" w14:textId="77777777" w:rsidR="00AF7B68" w:rsidRPr="008F201A" w:rsidRDefault="00AF7B68" w:rsidP="00B53298"/>
    <w:p w14:paraId="5B79BD92" w14:textId="77777777" w:rsidR="003202C7" w:rsidRPr="008F201A" w:rsidRDefault="003202C7" w:rsidP="00B53298">
      <w:r>
        <w:rPr>
          <w:color w:val="000000"/>
        </w:rPr>
        <w:t>Kandidati koji budu uvršteni na tu listu mogu od neke od parlamentarnih službi dobiti poziv na razgovor za radno mjesto, međutim, samo uvrštavanje na listu nije jamstvo da će im Parlament radno mjesto zaista i ponuditi.</w:t>
      </w:r>
    </w:p>
    <w:p w14:paraId="686A806C" w14:textId="77777777" w:rsidR="00FA7465" w:rsidRPr="008F201A" w:rsidRDefault="00FA7465" w:rsidP="00B53298"/>
    <w:p w14:paraId="58CDAF23" w14:textId="77777777" w:rsidR="00ED1AA5" w:rsidRPr="008F201A"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t>3. KAKO SE PRIJAVITI?</w:t>
      </w:r>
      <w:bookmarkEnd w:id="16"/>
      <w:bookmarkEnd w:id="17"/>
    </w:p>
    <w:p w14:paraId="65C4ADE0" w14:textId="7562EF9C" w:rsidR="00B2242B" w:rsidRPr="008F201A" w:rsidRDefault="00D233A1" w:rsidP="00B2242B">
      <w:pPr>
        <w:pStyle w:val="Heading2"/>
        <w:rPr>
          <w:b w:val="0"/>
          <w:sz w:val="24"/>
          <w:szCs w:val="24"/>
        </w:rPr>
      </w:pPr>
      <w:bookmarkStart w:id="18" w:name="_Toc22221338"/>
      <w:bookmarkStart w:id="19" w:name="_Toc11940967"/>
      <w:r>
        <w:rPr>
          <w:b w:val="0"/>
          <w:sz w:val="24"/>
          <w:szCs w:val="24"/>
        </w:rPr>
        <w:t>3.1. Opće informacije</w:t>
      </w:r>
      <w:bookmarkEnd w:id="18"/>
      <w:bookmarkEnd w:id="19"/>
    </w:p>
    <w:p w14:paraId="454F5440" w14:textId="77777777" w:rsidR="00980A3A" w:rsidRPr="008F201A" w:rsidRDefault="00980A3A" w:rsidP="00980A3A"/>
    <w:p w14:paraId="0F5FE7FB" w14:textId="0E0DC58A" w:rsidR="007555DA" w:rsidRPr="008F201A" w:rsidRDefault="007555DA" w:rsidP="0093084F">
      <w:pPr>
        <w:suppressAutoHyphens/>
        <w:ind w:right="70"/>
        <w:rPr>
          <w:spacing w:val="-3"/>
        </w:rPr>
      </w:pPr>
      <w:r>
        <w:t xml:space="preserve">Prije nego što se prijave, od kandidata se očekuje da pažljivo provjere ispunjavaju li sve opće i posebne uvjete za prijavu, što znači da su dužni proučiti natječaj za radno mjesto i ovaj Vodič te biti suglasni s uvjetima koji se u njima navode. </w:t>
      </w:r>
    </w:p>
    <w:p w14:paraId="6F5129B6" w14:textId="13924C2B" w:rsidR="00AA6FFC" w:rsidRPr="008F201A" w:rsidRDefault="00AA6FFC" w:rsidP="00AA6FFC"/>
    <w:p w14:paraId="65C7A2C0" w14:textId="167DBC6E" w:rsidR="00D233A1" w:rsidRPr="008F201A" w:rsidRDefault="00D233A1" w:rsidP="00D233A1">
      <w:r>
        <w:t xml:space="preserve">Prijave na natječaje Europskog parlamenta podnose se putem internetske platforme Apply4EP. Platformi se može pristupiti putem poveznice </w:t>
      </w:r>
      <w:hyperlink r:id="rId10" w:history="1">
        <w:r>
          <w:rPr>
            <w:rStyle w:val="Hyperlink"/>
          </w:rPr>
          <w:t>https://apply4ep.gestmax.eu</w:t>
        </w:r>
      </w:hyperlink>
      <w:r>
        <w:t>. Da bi otvorili korisnički račun, kandidati na platformi Apply4EP trebaju odabrati opciju „prijave preko interneta”, koja se nalazi na kraju natječaja za radno mjesto na koje se žele prijaviti te slijediti upute.</w:t>
      </w:r>
    </w:p>
    <w:p w14:paraId="36BB8A73" w14:textId="77777777" w:rsidR="00D233A1" w:rsidRPr="008F201A" w:rsidRDefault="00D233A1" w:rsidP="00D233A1"/>
    <w:p w14:paraId="53BB2A6E" w14:textId="0C2ABD7C" w:rsidR="00D233A1" w:rsidRPr="008F201A" w:rsidRDefault="00D233A1" w:rsidP="00D233A1">
      <w:r>
        <w:t>Kandidati smiju otvoriti samo jedan račun. Međutim, pohranjeni podaci mogu se izmijeniti</w:t>
      </w:r>
      <w:r w:rsidR="00AD5998">
        <w:t xml:space="preserve"> kako bi se ažurirali.</w:t>
      </w:r>
      <w:r>
        <w:t xml:space="preserve"> </w:t>
      </w:r>
    </w:p>
    <w:p w14:paraId="4E5790D5" w14:textId="77777777" w:rsidR="00D233A1" w:rsidRPr="008F201A" w:rsidRDefault="00D233A1" w:rsidP="00D233A1"/>
    <w:p w14:paraId="105C112D" w14:textId="77777777" w:rsidR="00D233A1" w:rsidRPr="008F201A" w:rsidRDefault="00D233A1" w:rsidP="00D233A1">
      <w:r>
        <w:t>Potrebno je unaprijed pripremiti sve popratne dokumente koji se namjeravaju priložiti jer se prijava može potvrditi u samo jednom navratu.</w:t>
      </w:r>
    </w:p>
    <w:p w14:paraId="629FB0F5" w14:textId="77777777" w:rsidR="00D233A1" w:rsidRPr="008F201A" w:rsidRDefault="00D233A1" w:rsidP="00AA6FFC">
      <w:pPr>
        <w:rPr>
          <w:b/>
        </w:rPr>
      </w:pPr>
    </w:p>
    <w:p w14:paraId="5472F861" w14:textId="77777777" w:rsidR="0076199C" w:rsidRPr="008F201A" w:rsidRDefault="00AF7B68" w:rsidP="00AA6FFC">
      <w:r>
        <w:rPr>
          <w:b/>
        </w:rPr>
        <w:t>Kandidati prijavnicu moraju ispuniti na internetu</w:t>
      </w:r>
      <w:r>
        <w:t xml:space="preserve"> i priložiti joj (po mogućnosti u formatu PDF) sve potrebne popratne dokumente. Prijava nije moguća nakon isteka roka za prijavu utvrđenog u natječaju za radno mjesto. Kandidatima savjetujemo da za podnošenje prijave ne čekaju zadnji dan. Europski parlament nije odgovoran za eventualne tehničke probleme zbog preopterećenosti sustava prije samog isteka roka. </w:t>
      </w:r>
    </w:p>
    <w:p w14:paraId="674A0D39" w14:textId="77777777" w:rsidR="0076199C" w:rsidRPr="008F201A" w:rsidRDefault="0076199C" w:rsidP="00AA6FFC"/>
    <w:p w14:paraId="2FB6AC9C" w14:textId="621C0072" w:rsidR="00362A8E" w:rsidRPr="008F201A" w:rsidRDefault="00AA6FFC" w:rsidP="00AA6FFC">
      <w:r>
        <w:t>Dokumenti koji se pošalju u bilo kojem drugom obliku osim priloga internetskoj prijavi neće se uzeti u obzir.</w:t>
      </w:r>
    </w:p>
    <w:p w14:paraId="7FE4E54D" w14:textId="5BFDD056" w:rsidR="00DB4935" w:rsidRPr="008F201A" w:rsidRDefault="00DB4935" w:rsidP="00AA6FFC">
      <w:r>
        <w:t xml:space="preserve">Odjel za odabir osoblja ne prihvaća osobno uručene prijave. </w:t>
      </w:r>
    </w:p>
    <w:p w14:paraId="0E08AE46" w14:textId="77777777" w:rsidR="004211D3" w:rsidRPr="008F201A" w:rsidRDefault="004211D3" w:rsidP="004211D3">
      <w:pPr>
        <w:tabs>
          <w:tab w:val="left" w:pos="1440"/>
        </w:tabs>
      </w:pPr>
    </w:p>
    <w:p w14:paraId="0499AAE5" w14:textId="70ECD43D" w:rsidR="00461F86" w:rsidRPr="008F201A" w:rsidRDefault="00AF7B68" w:rsidP="00123629">
      <w:r>
        <w:t>Kandidati s invaliditetom ili kandidati čije bi testiranje moglo biti otežano (npr. zbog trudnoće, dojenja, zdravstvenog stanja, liječenja itd.) dužni su to naznačiti u svojoj prijavnici i pritom priložiti sve potrebne informacije kako bi se, ako je to moguće i unutar razumnih granica, poduzele potrebne mjere. U tom slučaju kandidati u prijavnici trebaju navesti informacije o mogućim načinima na koje im se može olakšati postupak testiranja. Napomena: Da bi se takav zahtjev uzeo u obzir, nužno je poslati potvrdu nacionalnog nadležnog tijela ili potvrdu liječnika. Ti će se popratni dokumenti proučiti kako bi se po potrebi mogle poduzeti odgovarajuće mjere.</w:t>
      </w:r>
    </w:p>
    <w:p w14:paraId="63D4CA76" w14:textId="618D7BDD" w:rsidR="00AA6FFC" w:rsidRPr="008F201A" w:rsidRDefault="004E7C37" w:rsidP="00873626">
      <w:pPr>
        <w:pStyle w:val="Heading2"/>
        <w:rPr>
          <w:b w:val="0"/>
          <w:sz w:val="24"/>
          <w:szCs w:val="24"/>
        </w:rPr>
      </w:pPr>
      <w:bookmarkStart w:id="20" w:name="_Toc22221339"/>
      <w:bookmarkStart w:id="21" w:name="_Toc11940968"/>
      <w:r>
        <w:rPr>
          <w:b w:val="0"/>
          <w:sz w:val="24"/>
          <w:szCs w:val="24"/>
        </w:rPr>
        <w:t>3.2. Kako podnijeti potpunu prijavu?</w:t>
      </w:r>
      <w:bookmarkEnd w:id="20"/>
      <w:bookmarkEnd w:id="21"/>
    </w:p>
    <w:p w14:paraId="75680A40" w14:textId="77777777" w:rsidR="00980A3A" w:rsidRPr="008F201A" w:rsidRDefault="00980A3A" w:rsidP="00980A3A"/>
    <w:p w14:paraId="335E1CFB" w14:textId="60E653B2" w:rsidR="00AA6FFC" w:rsidRPr="008F201A" w:rsidRDefault="00AA6FFC" w:rsidP="00AA6FFC">
      <w:pPr>
        <w:ind w:left="540" w:hanging="540"/>
      </w:pPr>
      <w:r>
        <w:t xml:space="preserve">1. </w:t>
      </w:r>
      <w:r>
        <w:tab/>
        <w:t>Kandidati se prijavljuju internetskim putem koristeći poveznicu navedenu u natječaju te pažljivo ispunjavaju sve faze prijave. Da bi to mogli učiniti, na platformi Apply4EP smiju imati SAMO JEDAN račun, koji se može otvoriti odabirom opcije „prijave preko interneta”.</w:t>
      </w:r>
    </w:p>
    <w:p w14:paraId="3C8A9A08" w14:textId="77777777" w:rsidR="0014762D" w:rsidRPr="008F201A" w:rsidRDefault="0014762D" w:rsidP="00AA6FFC">
      <w:pPr>
        <w:ind w:left="540" w:hanging="540"/>
      </w:pPr>
    </w:p>
    <w:p w14:paraId="2C43FE5F" w14:textId="55B0769C" w:rsidR="0014762D" w:rsidRPr="008F201A" w:rsidRDefault="00402EAF" w:rsidP="0014762D">
      <w:pPr>
        <w:ind w:left="540" w:hanging="540"/>
      </w:pPr>
      <w:r>
        <w:t>2.</w:t>
      </w:r>
      <w:r>
        <w:tab/>
        <w:t xml:space="preserve">Prilažu se svi obavezni popratni dokumenti, koje je prethodno potrebno brojčano označiti i po mogućnosti pretvoriti u PDF format. Aplikacija APPLY4EP omogućuje učitavanje datoteka </w:t>
      </w:r>
      <w:r>
        <w:rPr>
          <w:b/>
        </w:rPr>
        <w:t>maksimalne veličine 3 MB (megabajta) za sve učitane dokumente</w:t>
      </w:r>
      <w:r>
        <w:t>.</w:t>
      </w:r>
    </w:p>
    <w:p w14:paraId="478257B4" w14:textId="77777777" w:rsidR="0014762D" w:rsidRPr="008F201A" w:rsidRDefault="0014762D" w:rsidP="0014762D">
      <w:pPr>
        <w:ind w:left="540" w:hanging="540"/>
      </w:pPr>
    </w:p>
    <w:p w14:paraId="6E6B8262" w14:textId="77777777" w:rsidR="00AA6FFC" w:rsidRPr="008F201A" w:rsidRDefault="00402EAF" w:rsidP="00873626">
      <w:pPr>
        <w:ind w:left="540" w:hanging="540"/>
      </w:pPr>
      <w:r>
        <w:t>3.</w:t>
      </w:r>
      <w:r>
        <w:tab/>
        <w:t xml:space="preserve">Prijavu je potrebno potvrditi u skladu s uputama u aplikaciji i u roku navedenom u natječaju za radno mjesto. Nakon što se prijava potvrdi, više nije moguće unositi promjene niti prilagati dokumente.  </w:t>
      </w:r>
    </w:p>
    <w:p w14:paraId="32EE0054" w14:textId="77777777" w:rsidR="00126C9E" w:rsidRPr="008F201A" w:rsidRDefault="00126C9E" w:rsidP="00123629"/>
    <w:p w14:paraId="2D75DC51" w14:textId="77777777" w:rsidR="00FA7465" w:rsidRPr="008F201A" w:rsidRDefault="00FA7465" w:rsidP="00873626">
      <w:pPr>
        <w:ind w:left="540" w:hanging="540"/>
      </w:pPr>
    </w:p>
    <w:p w14:paraId="29F11818" w14:textId="6B64B123" w:rsidR="00560C77" w:rsidRPr="008F201A"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sz w:val="24"/>
          <w:szCs w:val="24"/>
        </w:rPr>
        <w:t>Koje popratne dokumente priložiti prijavi?</w:t>
      </w:r>
      <w:bookmarkStart w:id="24" w:name="_Toc22221341"/>
      <w:bookmarkStart w:id="25" w:name="_Toc11940970"/>
      <w:bookmarkEnd w:id="22"/>
      <w:bookmarkEnd w:id="23"/>
    </w:p>
    <w:p w14:paraId="13649A25" w14:textId="77777777" w:rsidR="009E5FA1" w:rsidRPr="008F201A" w:rsidRDefault="009E5FA1" w:rsidP="000A4561">
      <w:pPr>
        <w:pStyle w:val="Heading3"/>
        <w:rPr>
          <w:sz w:val="22"/>
          <w:szCs w:val="22"/>
        </w:rPr>
      </w:pPr>
      <w:r>
        <w:rPr>
          <w:sz w:val="22"/>
          <w:szCs w:val="22"/>
        </w:rPr>
        <w:t xml:space="preserve">3.3.1. </w:t>
      </w:r>
    </w:p>
    <w:p w14:paraId="518BC204" w14:textId="5F4273E2" w:rsidR="00AA6FFC" w:rsidRPr="008F201A" w:rsidRDefault="00AA6FFC" w:rsidP="000A4561">
      <w:pPr>
        <w:pStyle w:val="Heading3"/>
        <w:rPr>
          <w:sz w:val="22"/>
          <w:szCs w:val="22"/>
        </w:rPr>
      </w:pPr>
      <w:r>
        <w:rPr>
          <w:sz w:val="22"/>
          <w:szCs w:val="22"/>
        </w:rPr>
        <w:t>Opće informacije</w:t>
      </w:r>
      <w:bookmarkEnd w:id="24"/>
      <w:bookmarkEnd w:id="25"/>
    </w:p>
    <w:p w14:paraId="799EF3A9" w14:textId="77777777" w:rsidR="00980A3A" w:rsidRPr="008F201A" w:rsidRDefault="00980A3A" w:rsidP="00980A3A"/>
    <w:p w14:paraId="61F693ED" w14:textId="77777777" w:rsidR="00CA288D" w:rsidRPr="008F201A" w:rsidRDefault="00CA288D" w:rsidP="00AA6FFC">
      <w:r>
        <w:t>Dokumenti (po mogućnosti u PDF formatu) koji se prilože prilikom internetske prijave ne moraju sadržavati naznaku „preslika izvorne isprave”.</w:t>
      </w:r>
    </w:p>
    <w:p w14:paraId="4B95DCEA" w14:textId="77777777" w:rsidR="008A1C9B" w:rsidRPr="008F201A" w:rsidRDefault="00AA6FFC" w:rsidP="00AA6FFC">
      <w:r>
        <w:t xml:space="preserve">Poveznice na internetske stranice ne mogu zamijeniti obavezne popratne dokumente. </w:t>
      </w:r>
    </w:p>
    <w:p w14:paraId="4F48D379" w14:textId="77777777" w:rsidR="00AA6FFC" w:rsidRPr="008F201A" w:rsidRDefault="00AA6FFC" w:rsidP="00AA6FFC">
      <w:r>
        <w:t>Ispisane internetske stranice ne smatraju se potvrdama, no mogu se priložiti isključivo kao dodatak potvrdama.</w:t>
      </w:r>
    </w:p>
    <w:p w14:paraId="37E5BA53" w14:textId="77777777" w:rsidR="00AA6FFC" w:rsidRPr="008F201A" w:rsidRDefault="00AA6FFC" w:rsidP="00AA6FFC"/>
    <w:p w14:paraId="0329D52D" w14:textId="65099626" w:rsidR="000A4561" w:rsidRPr="008F201A" w:rsidRDefault="000A4561" w:rsidP="00AA6FFC">
      <w:pPr>
        <w:tabs>
          <w:tab w:val="left" w:pos="1440"/>
        </w:tabs>
        <w:rPr>
          <w:b/>
        </w:rPr>
      </w:pPr>
      <w:r>
        <w:rPr>
          <w:b/>
          <w:u w:val="single"/>
        </w:rPr>
        <w:t>Životopis se ne smatra popratnim dokumentom</w:t>
      </w:r>
      <w:r>
        <w:rPr>
          <w:b/>
        </w:rPr>
        <w:t>.</w:t>
      </w:r>
    </w:p>
    <w:p w14:paraId="76E3DCB6" w14:textId="77777777" w:rsidR="000A4561" w:rsidRPr="008F201A" w:rsidRDefault="000A4561" w:rsidP="00AA6FFC">
      <w:pPr>
        <w:tabs>
          <w:tab w:val="left" w:pos="1440"/>
        </w:tabs>
        <w:rPr>
          <w:b/>
        </w:rPr>
      </w:pPr>
    </w:p>
    <w:p w14:paraId="1E972942" w14:textId="1061D470" w:rsidR="00FA7465" w:rsidRPr="008F201A" w:rsidRDefault="00AE2E04" w:rsidP="00AA6FFC">
      <w:pPr>
        <w:tabs>
          <w:tab w:val="left" w:pos="1440"/>
        </w:tabs>
      </w:pPr>
      <w:r>
        <w:t>Prijavnice ili drugi dokumenti poslani u nekoj od prethodnih prijava ne uzimaju se u obzir.</w:t>
      </w:r>
    </w:p>
    <w:p w14:paraId="571F3178" w14:textId="6426DEBA" w:rsidR="00B860EA" w:rsidRPr="008F201A" w:rsidRDefault="00B860EA" w:rsidP="00AA6FFC">
      <w:pPr>
        <w:tabs>
          <w:tab w:val="left" w:pos="1440"/>
        </w:tabs>
      </w:pPr>
    </w:p>
    <w:p w14:paraId="423B6388" w14:textId="0164D49B" w:rsidR="00B860EA" w:rsidRPr="008F201A" w:rsidRDefault="00B860EA" w:rsidP="00AA6FFC">
      <w:pPr>
        <w:tabs>
          <w:tab w:val="left" w:pos="1440"/>
        </w:tabs>
        <w:rPr>
          <w:b/>
        </w:rPr>
      </w:pPr>
      <w:r>
        <w:rPr>
          <w:b/>
        </w:rPr>
        <w:t>Ako se u bilo kojem trenutku postupka utvrdi da su podaci iz prijave netočni, da im nisu priloženi potrebni popratni dokumenti ili da nisu u skladu s uvjetima iz ovog natječaja za radno mjesto ili da je kandidat otvorio više od jednog računa, prijava se proglašava nevažećom i kandidat je diskvalificiran.</w:t>
      </w:r>
    </w:p>
    <w:p w14:paraId="28168C30" w14:textId="77777777" w:rsidR="007F5604" w:rsidRPr="008F201A" w:rsidRDefault="007F5604" w:rsidP="00AA6FFC">
      <w:pPr>
        <w:tabs>
          <w:tab w:val="left" w:pos="1440"/>
        </w:tabs>
      </w:pPr>
    </w:p>
    <w:p w14:paraId="040CE4A8" w14:textId="7E6B3CFC" w:rsidR="00AA6FFC" w:rsidRPr="008F201A" w:rsidRDefault="009E5FA1" w:rsidP="00027B74">
      <w:pPr>
        <w:pStyle w:val="Heading3"/>
        <w:rPr>
          <w:sz w:val="22"/>
          <w:szCs w:val="22"/>
        </w:rPr>
      </w:pPr>
      <w:bookmarkStart w:id="26" w:name="_Toc22221342"/>
      <w:bookmarkStart w:id="27" w:name="_Toc11940971"/>
      <w:r>
        <w:rPr>
          <w:sz w:val="22"/>
          <w:szCs w:val="22"/>
        </w:rPr>
        <w:t>3.3.2. Popratni dokumenti kojima se dokazuje ispunjavanje općih uvjeta</w:t>
      </w:r>
      <w:bookmarkEnd w:id="26"/>
      <w:bookmarkEnd w:id="27"/>
    </w:p>
    <w:p w14:paraId="7DACC4FD" w14:textId="77777777" w:rsidR="006B3984" w:rsidRPr="008F201A" w:rsidRDefault="006B3984" w:rsidP="006B3984"/>
    <w:p w14:paraId="680E1472" w14:textId="19C9F528" w:rsidR="00AA6FFC" w:rsidRPr="008F201A" w:rsidRDefault="00AA6FFC" w:rsidP="00AA6FFC">
      <w:r>
        <w:t>U ovoj fazi nije potrebno slati dokumente kojima se potvrđuje da kandidati:</w:t>
      </w:r>
    </w:p>
    <w:p w14:paraId="7F334109" w14:textId="77777777" w:rsidR="000774A5" w:rsidRPr="008F201A" w:rsidRDefault="000774A5" w:rsidP="00AA6FFC"/>
    <w:p w14:paraId="6C52FE7D" w14:textId="51ED0CE5" w:rsidR="00AA6FFC" w:rsidRPr="008F201A" w:rsidRDefault="006B3984" w:rsidP="000774A5">
      <w:pPr>
        <w:tabs>
          <w:tab w:val="left" w:pos="540"/>
        </w:tabs>
      </w:pPr>
      <w:r>
        <w:t>—</w:t>
      </w:r>
      <w:r>
        <w:tab/>
        <w:t>imaju državljanstvo jedne od država članica Europske unije,</w:t>
      </w:r>
    </w:p>
    <w:p w14:paraId="46F9E3F1" w14:textId="77777777" w:rsidR="00980A3A" w:rsidRPr="008F201A" w:rsidRDefault="00980A3A" w:rsidP="000774A5">
      <w:pPr>
        <w:tabs>
          <w:tab w:val="left" w:pos="540"/>
        </w:tabs>
      </w:pPr>
    </w:p>
    <w:p w14:paraId="7BAA68FE" w14:textId="1A8C8CDA" w:rsidR="00AA6FFC" w:rsidRPr="008F201A" w:rsidRDefault="006B3984" w:rsidP="00AA6FFC">
      <w:pPr>
        <w:tabs>
          <w:tab w:val="left" w:pos="540"/>
        </w:tabs>
        <w:ind w:left="540" w:hanging="540"/>
      </w:pPr>
      <w:r>
        <w:t>—</w:t>
      </w:r>
      <w:r>
        <w:tab/>
        <w:t>uživaju sva građanska prava,</w:t>
      </w:r>
    </w:p>
    <w:p w14:paraId="538ACD50" w14:textId="77777777" w:rsidR="00980A3A" w:rsidRPr="008F201A" w:rsidRDefault="00980A3A" w:rsidP="00AA6FFC">
      <w:pPr>
        <w:tabs>
          <w:tab w:val="left" w:pos="540"/>
        </w:tabs>
        <w:ind w:left="540" w:hanging="540"/>
      </w:pPr>
    </w:p>
    <w:p w14:paraId="0EF3456A" w14:textId="2ED1B6B7" w:rsidR="00AA6FFC" w:rsidRPr="008F201A" w:rsidRDefault="006B3984" w:rsidP="00AA6FFC">
      <w:pPr>
        <w:tabs>
          <w:tab w:val="left" w:pos="540"/>
        </w:tabs>
        <w:ind w:left="540" w:hanging="540"/>
      </w:pPr>
      <w:r>
        <w:t>—</w:t>
      </w:r>
      <w:r>
        <w:tab/>
        <w:t>ispunjavaju sve zakonske obaveze povezane s odsluženjem vojnog roka,</w:t>
      </w:r>
    </w:p>
    <w:p w14:paraId="25BAB4B3" w14:textId="77777777" w:rsidR="00980A3A" w:rsidRPr="008F201A" w:rsidRDefault="00980A3A" w:rsidP="00AA6FFC">
      <w:pPr>
        <w:tabs>
          <w:tab w:val="left" w:pos="540"/>
        </w:tabs>
        <w:ind w:left="540" w:hanging="540"/>
      </w:pPr>
    </w:p>
    <w:p w14:paraId="4999CA11" w14:textId="77777777" w:rsidR="0076199C" w:rsidRPr="008F201A" w:rsidRDefault="006B3984" w:rsidP="00AA6FFC">
      <w:pPr>
        <w:tabs>
          <w:tab w:val="left" w:pos="540"/>
        </w:tabs>
        <w:ind w:left="540" w:hanging="540"/>
      </w:pPr>
      <w:r>
        <w:t>—</w:t>
      </w:r>
      <w:r>
        <w:tab/>
        <w:t>jamče da ispunjavaju moralne standarde potrebne za obavljanje predviđenih zadaća,</w:t>
      </w:r>
    </w:p>
    <w:p w14:paraId="54306769" w14:textId="77777777" w:rsidR="0076199C" w:rsidRPr="008F201A" w:rsidRDefault="0076199C" w:rsidP="00AA6FFC">
      <w:pPr>
        <w:tabs>
          <w:tab w:val="left" w:pos="540"/>
        </w:tabs>
        <w:ind w:left="540" w:hanging="540"/>
      </w:pPr>
    </w:p>
    <w:p w14:paraId="6309271F" w14:textId="4C980D09" w:rsidR="0076199C" w:rsidRPr="008F201A" w:rsidRDefault="0076199C" w:rsidP="009E5FA1">
      <w:pPr>
        <w:tabs>
          <w:tab w:val="left" w:pos="540"/>
        </w:tabs>
        <w:ind w:left="540" w:hanging="540"/>
      </w:pPr>
      <w:r>
        <w:t>—</w:t>
      </w:r>
      <w:r>
        <w:tab/>
        <w:t>znaju jezike navedene u prijavi.</w:t>
      </w:r>
    </w:p>
    <w:p w14:paraId="06B2EB8E" w14:textId="1555CE74" w:rsidR="00AA6FFC" w:rsidRPr="008F201A" w:rsidRDefault="00AA6FFC" w:rsidP="0076199C">
      <w:pPr>
        <w:tabs>
          <w:tab w:val="left" w:pos="540"/>
        </w:tabs>
      </w:pPr>
    </w:p>
    <w:p w14:paraId="190366BA" w14:textId="77777777" w:rsidR="00873626" w:rsidRPr="008F201A" w:rsidRDefault="00873626" w:rsidP="00AA6FFC">
      <w:pPr>
        <w:rPr>
          <w:b/>
        </w:rPr>
      </w:pPr>
    </w:p>
    <w:p w14:paraId="3288B3A1" w14:textId="5B11D71C" w:rsidR="00AA6FFC" w:rsidRPr="008F201A" w:rsidRDefault="004E7C37" w:rsidP="00AA6FFC">
      <w:r>
        <w:rPr>
          <w:b/>
        </w:rPr>
        <w:t xml:space="preserve">Kandidati moraju označiti polje „Časna izjava”. </w:t>
      </w:r>
      <w:r>
        <w:t>Označivanjem tog polja časno izjavljuju da ispunjavaju te uvjete te da su dane informacije istinite i potpune. Međutim, ti će se dokumenti morati dati na uvid prilikom eventualnog zapošljavanja.</w:t>
      </w:r>
    </w:p>
    <w:p w14:paraId="415FFAF5" w14:textId="77777777" w:rsidR="007F5604" w:rsidRPr="008F201A" w:rsidRDefault="007F5604" w:rsidP="00AA6FFC"/>
    <w:p w14:paraId="1A2B702F" w14:textId="141935C4" w:rsidR="00AA6FFC" w:rsidRPr="008F201A" w:rsidRDefault="009E5FA1" w:rsidP="000A4561">
      <w:pPr>
        <w:pStyle w:val="Heading3"/>
        <w:rPr>
          <w:sz w:val="22"/>
          <w:szCs w:val="22"/>
        </w:rPr>
      </w:pPr>
      <w:bookmarkStart w:id="28" w:name="_Toc22221343"/>
      <w:bookmarkStart w:id="29" w:name="_Toc11940972"/>
      <w:r>
        <w:rPr>
          <w:sz w:val="22"/>
          <w:szCs w:val="22"/>
        </w:rPr>
        <w:t>3.3.3. Popratni dokumenti kojima se dokazuje ispunjavanje posebnih uvjeta i ocjenjuju kvalifikacije</w:t>
      </w:r>
      <w:bookmarkEnd w:id="28"/>
      <w:bookmarkEnd w:id="29"/>
    </w:p>
    <w:p w14:paraId="0F7B7320" w14:textId="77777777" w:rsidR="00F304F6" w:rsidRPr="008F201A" w:rsidRDefault="00F304F6" w:rsidP="00F304F6"/>
    <w:p w14:paraId="2156ADEA" w14:textId="18A6EFDF" w:rsidR="00AA6FFC" w:rsidRPr="008F201A" w:rsidRDefault="00494A44" w:rsidP="00AA6FFC">
      <w:r>
        <w:t>Povjerenstvu za odabir kandidati moraju dostaviti sve podatke i dokumente na temelju kojih se može provjeriti točnost informacija navedenih u prijavnici.</w:t>
      </w:r>
    </w:p>
    <w:p w14:paraId="6FCE447D" w14:textId="77777777" w:rsidR="009E5FA1" w:rsidRPr="008F201A" w:rsidRDefault="009E5FA1" w:rsidP="004211D3">
      <w:pPr>
        <w:rPr>
          <w:b/>
        </w:rPr>
      </w:pPr>
    </w:p>
    <w:p w14:paraId="155AA8BA" w14:textId="08ACFF64" w:rsidR="00AA6FFC" w:rsidRPr="008F201A" w:rsidRDefault="00AA6FFC" w:rsidP="009E5FA1">
      <w:pPr>
        <w:pStyle w:val="ListParagraph"/>
        <w:numPr>
          <w:ilvl w:val="0"/>
          <w:numId w:val="29"/>
        </w:numPr>
        <w:rPr>
          <w:b/>
        </w:rPr>
      </w:pPr>
      <w:r>
        <w:rPr>
          <w:b/>
        </w:rPr>
        <w:t>Diplome i/ili potvrde o završenom studiju</w:t>
      </w:r>
      <w:r>
        <w:t xml:space="preserve"> </w:t>
      </w:r>
    </w:p>
    <w:p w14:paraId="52079C52" w14:textId="77777777" w:rsidR="00AA6FFC" w:rsidRPr="008F201A" w:rsidRDefault="00AA6FFC" w:rsidP="00AA6FFC">
      <w:pPr>
        <w:rPr>
          <w:b/>
        </w:rPr>
      </w:pPr>
    </w:p>
    <w:p w14:paraId="0904CAD6" w14:textId="574CF6CE" w:rsidR="00493B94" w:rsidRPr="008F201A" w:rsidRDefault="00494A44" w:rsidP="00F5142B">
      <w:r>
        <w:t>Kandidati svojoj internetskoj prijavi u obliku dokumenata (po mogućnosti u PDF formatu) moraju priložiti diplome ili potvrde kojima dokazuju da njihov stupanj obrazovanja odgovara onome koji se traži u natječaju za radno mjesto.</w:t>
      </w:r>
    </w:p>
    <w:p w14:paraId="17E62D71" w14:textId="77777777" w:rsidR="00493B94" w:rsidRPr="008F201A" w:rsidRDefault="00493B94" w:rsidP="00F5142B"/>
    <w:p w14:paraId="7469F647" w14:textId="59D6466C" w:rsidR="00493B94" w:rsidRPr="008F201A" w:rsidRDefault="00493B94" w:rsidP="00F5142B">
      <w:r>
        <w:t>Povjerenstvo za odabir vodi računa o razlikama između obrazovnih sustava država članica Europske unije (Prilozi I. i II. ovom Vodiču).</w:t>
      </w:r>
    </w:p>
    <w:p w14:paraId="201A04C5" w14:textId="77777777" w:rsidR="00EB7754" w:rsidRPr="008F201A" w:rsidRDefault="00EB7754" w:rsidP="00F5142B"/>
    <w:p w14:paraId="2135C087" w14:textId="77777777" w:rsidR="00AA6FFC" w:rsidRPr="008F201A" w:rsidRDefault="00AA6FFC" w:rsidP="00F5142B">
      <w:r>
        <w:t>Za diplome stečene nakon završetka srednje škole kandidati moraju priložiti što detaljnije informacije, posebno u pogledu trajanja studija i studijskih predmeta. Na osnovi tih informacija povjerenstvo za odabir ocijenit će relevantnost diplome u odnosu na opis radnog mjesta.</w:t>
      </w:r>
    </w:p>
    <w:p w14:paraId="2627AF0C" w14:textId="77777777" w:rsidR="00AA6FFC" w:rsidRPr="008F201A" w:rsidRDefault="00AA6FFC" w:rsidP="00F5142B">
      <w:pPr>
        <w:rPr>
          <w:b/>
        </w:rPr>
      </w:pPr>
    </w:p>
    <w:p w14:paraId="5B731515" w14:textId="3EA530E6" w:rsidR="00AA6FFC" w:rsidRPr="008F201A" w:rsidRDefault="00AA6FFC" w:rsidP="00F5142B">
      <w:r>
        <w:t xml:space="preserve">Za tehničku ili strukovnu izobrazbu, tečajeve stručnog usavršavanja ili specijalističke tečajeve, kandidati moraju navesti radi li se o cjelodnevnim tečajevima, tečajevima koji nisu trajali cijeli dan ili večernjim tečajevima te naznačiti predmete koje su slušali kao i službeno trajanje </w:t>
      </w:r>
      <w:r>
        <w:lastRenderedPageBreak/>
        <w:t xml:space="preserve">tečajeva. Kandidate molimo da te informacije navedu u jednom dokumentu (po mogućnosti u PDF formatu).  </w:t>
      </w:r>
    </w:p>
    <w:p w14:paraId="68FCA988" w14:textId="77777777" w:rsidR="004A7812" w:rsidRPr="008F201A" w:rsidRDefault="004A7812" w:rsidP="00F5142B"/>
    <w:p w14:paraId="4000BD9E" w14:textId="77777777" w:rsidR="00AA6FFC" w:rsidRPr="008F201A" w:rsidRDefault="00AA6FFC" w:rsidP="009E5FA1">
      <w:pPr>
        <w:pStyle w:val="ListParagraph"/>
        <w:numPr>
          <w:ilvl w:val="0"/>
          <w:numId w:val="29"/>
        </w:numPr>
        <w:rPr>
          <w:b/>
        </w:rPr>
      </w:pPr>
      <w:r>
        <w:rPr>
          <w:b/>
        </w:rPr>
        <w:t xml:space="preserve">Stručno iskustvo </w:t>
      </w:r>
    </w:p>
    <w:p w14:paraId="77772FDC" w14:textId="77777777" w:rsidR="00AA6FFC" w:rsidRPr="008F201A" w:rsidRDefault="00AA6FFC" w:rsidP="00AA6FFC">
      <w:pPr>
        <w:rPr>
          <w:b/>
        </w:rPr>
      </w:pPr>
    </w:p>
    <w:p w14:paraId="3274067B" w14:textId="77777777" w:rsidR="00D92A55" w:rsidRPr="008F201A" w:rsidRDefault="00B97F08" w:rsidP="00F5142B">
      <w:r>
        <w:t xml:space="preserve">Ako se u natječaju za radno mjesto zahtijeva radno iskustvo, ono se isključivo odnosi na iskustvo kandidata nakon stjecanja potrebne diplome ili potvrde o završenom obrazovanju. U popratnim dokumentima moraju biti naznačeni </w:t>
      </w:r>
      <w:r>
        <w:rPr>
          <w:b/>
        </w:rPr>
        <w:t>trajanje i razina</w:t>
      </w:r>
      <w:r>
        <w:t xml:space="preserve"> radnog iskustva te </w:t>
      </w:r>
      <w:r>
        <w:rPr>
          <w:b/>
        </w:rPr>
        <w:t>što detaljnije</w:t>
      </w:r>
      <w:r>
        <w:t xml:space="preserve"> objašnjenje </w:t>
      </w:r>
      <w:r>
        <w:rPr>
          <w:b/>
        </w:rPr>
        <w:t>prirode posla</w:t>
      </w:r>
      <w:r>
        <w:t xml:space="preserve"> kako bi povjerenstvo za odabir moglo ocijeniti relevantnost tog iskustva u odnosu na posao koji bi kandidat obavljao. Ako kandidati za isto stručno iskustvo prilažu više dokumenata, molimo da ih spoje i učitaju samo jedan dokument.</w:t>
      </w:r>
    </w:p>
    <w:p w14:paraId="28296464" w14:textId="77777777" w:rsidR="00D92A55" w:rsidRPr="008F201A" w:rsidRDefault="00D92A55" w:rsidP="00F5142B"/>
    <w:p w14:paraId="56FD23A6" w14:textId="77777777" w:rsidR="00AA6FFC" w:rsidRPr="008F201A" w:rsidRDefault="00AA6FFC" w:rsidP="00F5142B">
      <w:r>
        <w:t>Svako radno iskustvo potrebno je potkrijepiti popratnim dokumentima:</w:t>
      </w:r>
    </w:p>
    <w:p w14:paraId="484D708B" w14:textId="77777777" w:rsidR="00AA6FFC" w:rsidRPr="008F201A" w:rsidRDefault="00AA6FFC" w:rsidP="00AA6FFC">
      <w:pPr>
        <w:ind w:left="720"/>
      </w:pPr>
    </w:p>
    <w:p w14:paraId="5DE36B25" w14:textId="77777777" w:rsidR="00AA6FFC" w:rsidRPr="008F201A" w:rsidRDefault="006B3984" w:rsidP="004211D3">
      <w:pPr>
        <w:ind w:left="900" w:hanging="360"/>
      </w:pPr>
      <w:r>
        <w:t>—</w:t>
      </w:r>
      <w:r>
        <w:rPr>
          <w:b/>
        </w:rPr>
        <w:tab/>
      </w:r>
      <w:r>
        <w:t>potvrdama bivših i sadašnjih poslodavaca kojima se dokazuje radno iskustvo potrebno za sudjelovanje u selekcijskom postupku,</w:t>
      </w:r>
    </w:p>
    <w:p w14:paraId="789264CC" w14:textId="77777777" w:rsidR="00AA6FFC" w:rsidRPr="008F201A" w:rsidRDefault="00AA6FFC" w:rsidP="004211D3">
      <w:pPr>
        <w:ind w:left="900" w:hanging="360"/>
      </w:pPr>
    </w:p>
    <w:p w14:paraId="2331D7B4" w14:textId="77777777" w:rsidR="00AA6FFC" w:rsidRPr="008F201A" w:rsidRDefault="006B3984" w:rsidP="004211D3">
      <w:pPr>
        <w:tabs>
          <w:tab w:val="left" w:pos="540"/>
        </w:tabs>
        <w:ind w:left="900" w:hanging="360"/>
      </w:pPr>
      <w:r>
        <w:t>—</w:t>
      </w:r>
      <w:r>
        <w:tab/>
        <w:t xml:space="preserve">ako kandidati ne mogu priložiti potrebne potvrde o radnom iskustvu zbog njihove povjerljivosti, umjesto njih </w:t>
      </w:r>
      <w:r>
        <w:rPr>
          <w:i/>
        </w:rPr>
        <w:t>moraju</w:t>
      </w:r>
      <w:r>
        <w:t xml:space="preserve"> priložiti preslike ugovora o radu ili ponude za zapošljavanje te preslike prve i zadnje isplatne liste plaće,</w:t>
      </w:r>
    </w:p>
    <w:p w14:paraId="4A2CD5F4" w14:textId="77777777" w:rsidR="00AA6FFC" w:rsidRPr="008F201A" w:rsidRDefault="00AA6FFC" w:rsidP="004211D3">
      <w:pPr>
        <w:ind w:left="900" w:hanging="360"/>
      </w:pPr>
    </w:p>
    <w:p w14:paraId="3518C902" w14:textId="35AD8904" w:rsidR="00AA6FFC" w:rsidRPr="008F201A" w:rsidRDefault="006B3984" w:rsidP="004211D3">
      <w:pPr>
        <w:tabs>
          <w:tab w:val="left" w:pos="540"/>
        </w:tabs>
        <w:ind w:left="900" w:hanging="360"/>
      </w:pPr>
      <w:r>
        <w:t>—</w:t>
      </w:r>
      <w:r>
        <w:tab/>
        <w:t>za rad koji se nije obavljao u okviru stalnog radnog odnosa (samozaposleni, slobodna zanimanja itd.) kao dokaz se mogu dostaviti računi s navedenim pruženim uslugama ili slični službeni i relevantni popratni dokumenti.</w:t>
      </w:r>
    </w:p>
    <w:p w14:paraId="5D6E3F09" w14:textId="77777777" w:rsidR="00AA2BE7" w:rsidRPr="008F201A" w:rsidRDefault="00AA2BE7" w:rsidP="004211D3">
      <w:pPr>
        <w:tabs>
          <w:tab w:val="left" w:pos="540"/>
        </w:tabs>
        <w:ind w:left="900" w:hanging="360"/>
      </w:pPr>
    </w:p>
    <w:p w14:paraId="322FA41B" w14:textId="77777777" w:rsidR="00494A44" w:rsidRPr="008F201A" w:rsidRDefault="00494A44" w:rsidP="004211D3">
      <w:pPr>
        <w:tabs>
          <w:tab w:val="left" w:pos="540"/>
        </w:tabs>
        <w:ind w:left="900" w:hanging="360"/>
      </w:pPr>
    </w:p>
    <w:p w14:paraId="2D534DF9" w14:textId="0ECC6E41" w:rsidR="00AA2BE7" w:rsidRPr="008F201A" w:rsidRDefault="004E7C3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DISKVALIFIKACIJA </w:t>
      </w:r>
    </w:p>
    <w:p w14:paraId="53AE65AA" w14:textId="77777777" w:rsidR="00AA2BE7" w:rsidRPr="008F201A" w:rsidRDefault="00AA2BE7" w:rsidP="00AA2BE7">
      <w:pPr>
        <w:rPr>
          <w:b/>
          <w:lang w:eastAsia="en-US"/>
        </w:rPr>
      </w:pPr>
    </w:p>
    <w:p w14:paraId="546FCE16" w14:textId="25D9BDCE" w:rsidR="004E7C37" w:rsidRPr="008F201A" w:rsidRDefault="004E7C37" w:rsidP="00AA2BE7">
      <w:r>
        <w:t>Kandidati će biti diskvalificirani ako:</w:t>
      </w:r>
    </w:p>
    <w:p w14:paraId="6041FB74" w14:textId="77777777" w:rsidR="004E7C37" w:rsidRPr="008F201A" w:rsidRDefault="004E7C37" w:rsidP="004E7C37">
      <w:pPr>
        <w:tabs>
          <w:tab w:val="left" w:pos="567"/>
        </w:tabs>
      </w:pPr>
    </w:p>
    <w:p w14:paraId="5E588CB2" w14:textId="77777777" w:rsidR="004E7C37" w:rsidRPr="008F201A" w:rsidRDefault="004E7C37" w:rsidP="004E7C37">
      <w:pPr>
        <w:pStyle w:val="ListParagraph"/>
        <w:numPr>
          <w:ilvl w:val="0"/>
          <w:numId w:val="28"/>
        </w:numPr>
      </w:pPr>
      <w:r>
        <w:t xml:space="preserve">se u bilo kojem trenutku postupka utvrdi da su podaci iz prijave netočni, da im nisu priloženi potrebni popratni dokumenti ili da nisu u skladu s uvjetima iz ovog natječaja za radno mjesto; </w:t>
      </w:r>
    </w:p>
    <w:p w14:paraId="061A76AA" w14:textId="77777777" w:rsidR="004E7C37" w:rsidRPr="008F201A" w:rsidRDefault="004E7C37" w:rsidP="004E7C37">
      <w:pPr>
        <w:pStyle w:val="ListParagraph"/>
        <w:numPr>
          <w:ilvl w:val="0"/>
          <w:numId w:val="28"/>
        </w:numPr>
      </w:pPr>
      <w:r>
        <w:t xml:space="preserve">imaju više od jednog korisničkog računa; </w:t>
      </w:r>
    </w:p>
    <w:p w14:paraId="4046FDBF" w14:textId="77E71B05" w:rsidR="004E7C37" w:rsidRPr="008F201A" w:rsidRDefault="004E7C37" w:rsidP="004E7C37">
      <w:pPr>
        <w:pStyle w:val="ListParagraph"/>
        <w:numPr>
          <w:ilvl w:val="0"/>
          <w:numId w:val="28"/>
        </w:numPr>
      </w:pPr>
      <w:r>
        <w:t>izravno ili neizravno kontaktiraju s članovima povjerenstva za odabir.</w:t>
      </w:r>
    </w:p>
    <w:p w14:paraId="78047CF5" w14:textId="77777777" w:rsidR="00AA2BE7" w:rsidRPr="008F201A" w:rsidRDefault="00AA2BE7" w:rsidP="00AA2BE7">
      <w:pPr>
        <w:pStyle w:val="ListParagraph"/>
      </w:pPr>
    </w:p>
    <w:p w14:paraId="5537790E" w14:textId="7F141CB5" w:rsidR="00474F37" w:rsidRPr="008F201A"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Pr>
          <w:b w:val="0"/>
          <w:sz w:val="28"/>
          <w:szCs w:val="28"/>
        </w:rPr>
        <w:t>5</w:t>
      </w:r>
      <w:r>
        <w:rPr>
          <w:rFonts w:ascii="Times New Roman" w:hAnsi="Times New Roman"/>
          <w:sz w:val="24"/>
          <w:szCs w:val="24"/>
        </w:rPr>
        <w:t>. KOMUNIKACIJA</w:t>
      </w:r>
      <w:bookmarkEnd w:id="30"/>
      <w:bookmarkEnd w:id="31"/>
    </w:p>
    <w:p w14:paraId="4C2BF650" w14:textId="77777777" w:rsidR="00042B60" w:rsidRPr="008F201A" w:rsidRDefault="00042B60" w:rsidP="00042B60">
      <w:pPr>
        <w:tabs>
          <w:tab w:val="left" w:pos="0"/>
        </w:tabs>
        <w:ind w:hanging="11"/>
      </w:pPr>
    </w:p>
    <w:p w14:paraId="4D9527F0" w14:textId="506BBB13" w:rsidR="000170E5" w:rsidRPr="008F201A" w:rsidRDefault="000170E5" w:rsidP="00BF4AFE">
      <w:pPr>
        <w:tabs>
          <w:tab w:val="left" w:pos="0"/>
        </w:tabs>
      </w:pPr>
      <w:r>
        <w:t xml:space="preserve">Od kandidata se očekuje da postupaju savjesno i da poduzmu sve korake kako bi svoju prijavu, koju su pravilno ispunili na internetu i kojoj su priložili sve tražene popratne dokumente, potvrdili na platformi Apply4EP u roku koji je naznačen u natječaju. Svaka prijava koja je propisno podnesena preko platforme Apply4EP bit će potvrđena elektroničkom poštom koju će generirati sama platforma i u kojoj će biti navedeno da je prijava registrirana. </w:t>
      </w:r>
    </w:p>
    <w:p w14:paraId="6E2A09F6" w14:textId="77777777" w:rsidR="00C87DBE" w:rsidRPr="008F201A" w:rsidRDefault="00C87DBE" w:rsidP="00BF4AFE">
      <w:pPr>
        <w:tabs>
          <w:tab w:val="left" w:pos="0"/>
        </w:tabs>
      </w:pPr>
    </w:p>
    <w:p w14:paraId="5DCD1229" w14:textId="4FF49D3F" w:rsidR="00C87DBE" w:rsidRPr="008F201A" w:rsidRDefault="00C87DBE" w:rsidP="00707A96">
      <w:pPr>
        <w:tabs>
          <w:tab w:val="left" w:pos="0"/>
          <w:tab w:val="left" w:pos="709"/>
        </w:tabs>
        <w:rPr>
          <w:b/>
          <w:szCs w:val="20"/>
        </w:rPr>
      </w:pPr>
      <w:r>
        <w:rPr>
          <w:b/>
          <w:szCs w:val="20"/>
        </w:rPr>
        <w:t>Prijave koje se podnesu na bilo koji drugi način osim putem platforme Apply4EP neće se razmatrati. Stoga nema smisla prijave slati poštom, bez obzira na to je li preporučena.  Odjel za odabir osoblja neće prihvatiti ni osobno uručene prijave.</w:t>
      </w:r>
    </w:p>
    <w:p w14:paraId="3D1BE574" w14:textId="13320B70" w:rsidR="0089117B" w:rsidRPr="008F201A" w:rsidRDefault="0089117B" w:rsidP="00BF4AFE">
      <w:pPr>
        <w:tabs>
          <w:tab w:val="left" w:pos="0"/>
        </w:tabs>
      </w:pPr>
    </w:p>
    <w:p w14:paraId="723E5C0B" w14:textId="77777777" w:rsidR="0043121D" w:rsidRPr="008F201A" w:rsidRDefault="0043121D" w:rsidP="000F32A5"/>
    <w:p w14:paraId="660E071D" w14:textId="1307F685" w:rsidR="002D279B" w:rsidRPr="008F201A" w:rsidRDefault="00252913" w:rsidP="002D279B">
      <w:r>
        <w:lastRenderedPageBreak/>
        <w:t xml:space="preserve">Sva prepiska koju u vezi sa selekcijskim postupkom šalje Europski parlament, uključujući pozive na testiranja i obavijesti o rezultatima, šalje se elektroničkom poštom na adresu koju je kandidat naveo u prijavnici tijekom internetske prijave preko svojeg računa. Kandidat je dužan redovito provjeravati svoju elektroničku poštu i u slučaju promjene ažurirati svoje osobne podatke. Sva komunikacija s kandidatima (uključujući i pozive na testiranja i obavijesti o rezultatima) bit će isključivo na jeziku 2 koji su kandidati odabrali. </w:t>
      </w:r>
    </w:p>
    <w:p w14:paraId="19FC7053" w14:textId="77777777" w:rsidR="00A141F7" w:rsidRPr="008F201A" w:rsidRDefault="00A141F7" w:rsidP="00494A44"/>
    <w:p w14:paraId="7B68F1A8" w14:textId="6A9C988A" w:rsidR="00FA7465" w:rsidRPr="008F201A" w:rsidRDefault="00CB4DF7" w:rsidP="00494A44">
      <w:r>
        <w:t xml:space="preserve">Kako bi se sačuvala nepristranost povjerenstva za odabir, svaki izravan ili neizravan utjecaj kandidata na njegov rad zabranjen je i može dovesti do isključivanja kandidata iz postupka. </w:t>
      </w:r>
    </w:p>
    <w:p w14:paraId="1494D5DB" w14:textId="77777777" w:rsidR="00A141F7" w:rsidRPr="008F201A" w:rsidRDefault="00A141F7" w:rsidP="00494A44"/>
    <w:p w14:paraId="17BF87F2" w14:textId="044EBE5B" w:rsidR="00A141F7" w:rsidRPr="008F201A" w:rsidRDefault="00A141F7" w:rsidP="00A141F7">
      <w:pPr>
        <w:tabs>
          <w:tab w:val="left" w:pos="567"/>
        </w:tabs>
      </w:pPr>
      <w:r>
        <w:t xml:space="preserve">Odjel za odabir osoblja zadužen je za komunikaciju s kandidatima sve do završetka postupka. Kandidati svoje upite mogu poslati preko računa Apply4EP ili, u slučaju da ga nemaju, preko sljedeće adrese: </w:t>
      </w:r>
      <w:hyperlink r:id="rId11" w:history="1">
        <w:r w:rsidR="00A97CC0" w:rsidRPr="008648FD">
          <w:rPr>
            <w:rStyle w:val="Hyperlink"/>
            <w:rFonts w:ascii="Arial" w:hAnsi="Arial" w:cs="Arial"/>
            <w:sz w:val="22"/>
            <w:szCs w:val="22"/>
          </w:rPr>
          <w:t>PERS-APPLY4EPContacts@europarl.europa.eu</w:t>
        </w:r>
      </w:hyperlink>
    </w:p>
    <w:p w14:paraId="4E06235F" w14:textId="77777777" w:rsidR="00FA7465" w:rsidRPr="008F201A" w:rsidRDefault="00FA7465" w:rsidP="00474F37"/>
    <w:p w14:paraId="5C87DC43" w14:textId="1D3AE176" w:rsidR="00C73F53" w:rsidRPr="008F201A" w:rsidRDefault="00A141F7" w:rsidP="00C73F53">
      <w:pPr>
        <w:pStyle w:val="Heading1"/>
        <w:rPr>
          <w:rFonts w:ascii="Times New Roman" w:eastAsiaTheme="minorHAnsi" w:hAnsi="Times New Roman" w:cs="Times New Roman"/>
          <w:sz w:val="24"/>
          <w:szCs w:val="24"/>
        </w:rPr>
      </w:pPr>
      <w:bookmarkStart w:id="32" w:name="_Toc22221345"/>
      <w:bookmarkStart w:id="33" w:name="_Toc11940974"/>
      <w:r>
        <w:rPr>
          <w:b w:val="0"/>
          <w:sz w:val="28"/>
          <w:szCs w:val="28"/>
        </w:rPr>
        <w:t>6</w:t>
      </w:r>
      <w:r>
        <w:rPr>
          <w:rFonts w:ascii="Times New Roman" w:hAnsi="Times New Roman"/>
          <w:sz w:val="24"/>
          <w:szCs w:val="24"/>
        </w:rPr>
        <w:t>. OPĆE INFORMACIJE</w:t>
      </w:r>
      <w:bookmarkStart w:id="34" w:name="_GoBack"/>
      <w:bookmarkEnd w:id="32"/>
      <w:bookmarkEnd w:id="33"/>
      <w:bookmarkEnd w:id="34"/>
    </w:p>
    <w:p w14:paraId="6319CDA1" w14:textId="17BF5A1C" w:rsidR="00693213" w:rsidRPr="008F201A" w:rsidRDefault="009E5FA1" w:rsidP="00BF4AFE">
      <w:pPr>
        <w:pStyle w:val="Heading2"/>
        <w:rPr>
          <w:b w:val="0"/>
          <w:sz w:val="24"/>
          <w:szCs w:val="24"/>
        </w:rPr>
      </w:pPr>
      <w:bookmarkStart w:id="35" w:name="_Toc22221346"/>
      <w:bookmarkStart w:id="36" w:name="_Toc11940975"/>
      <w:r>
        <w:rPr>
          <w:b w:val="0"/>
          <w:sz w:val="24"/>
          <w:szCs w:val="24"/>
        </w:rPr>
        <w:t>6.1. Jednake mogućnosti</w:t>
      </w:r>
      <w:bookmarkEnd w:id="35"/>
      <w:bookmarkEnd w:id="36"/>
    </w:p>
    <w:p w14:paraId="6FF28AC7" w14:textId="77777777" w:rsidR="00F304F6" w:rsidRPr="008F201A" w:rsidRDefault="00F304F6" w:rsidP="00F304F6"/>
    <w:p w14:paraId="46C2E6B5" w14:textId="77777777" w:rsidR="00EE28C4" w:rsidRPr="008F201A" w:rsidRDefault="00693213" w:rsidP="00693213">
      <w:pPr>
        <w:tabs>
          <w:tab w:val="left" w:pos="0"/>
        </w:tabs>
      </w:pPr>
      <w:r>
        <w:t>Europski parlament čini sve kako bi spriječio bilo koji oblik diskriminacije.</w:t>
      </w:r>
    </w:p>
    <w:p w14:paraId="3E1995AE" w14:textId="77777777" w:rsidR="00693213" w:rsidRPr="008F201A" w:rsidRDefault="00693213" w:rsidP="00693213">
      <w:pPr>
        <w:tabs>
          <w:tab w:val="left" w:pos="0"/>
        </w:tabs>
      </w:pPr>
    </w:p>
    <w:p w14:paraId="76900B93" w14:textId="77777777" w:rsidR="00F304F6" w:rsidRPr="008F201A" w:rsidRDefault="00693213" w:rsidP="00997E8D">
      <w:pPr>
        <w:tabs>
          <w:tab w:val="left" w:pos="0"/>
        </w:tabs>
      </w:pPr>
      <w:r>
        <w:t>Stoga provodi politiku jednakih mogućnosti, a prijave se razmatraju bez diskriminacije na temelju spola, rase, boje kože, etničkog ili socijalnog podrijetla, genetskih osobina, jezika, vjere ili uvjerenja, političkoga ili bilo kakvog drugog mišljenja, pripadnosti nacionalnoj manjini, imovine, rođenja, invaliditeta, dobi, seksualne orijentacije, bračnog stanja ili obiteljske situacije.</w:t>
      </w:r>
    </w:p>
    <w:p w14:paraId="0F18FEAA" w14:textId="77777777" w:rsidR="00997E8D" w:rsidRPr="008F201A" w:rsidRDefault="00997E8D" w:rsidP="00997E8D">
      <w:pPr>
        <w:tabs>
          <w:tab w:val="left" w:pos="0"/>
        </w:tabs>
      </w:pPr>
    </w:p>
    <w:p w14:paraId="4CEE87C3" w14:textId="78474349" w:rsidR="00693213" w:rsidRPr="008F201A" w:rsidRDefault="009E5FA1" w:rsidP="00997E8D">
      <w:pPr>
        <w:pStyle w:val="Heading2"/>
        <w:rPr>
          <w:b w:val="0"/>
          <w:sz w:val="24"/>
          <w:szCs w:val="24"/>
        </w:rPr>
      </w:pPr>
      <w:bookmarkStart w:id="37" w:name="_Toc22221347"/>
      <w:bookmarkStart w:id="38" w:name="_Toc11940976"/>
      <w:r>
        <w:rPr>
          <w:b w:val="0"/>
          <w:sz w:val="24"/>
          <w:szCs w:val="24"/>
        </w:rPr>
        <w:t>6.2. Zahtjevi kandidata za pristup podacima koji se na njih odnose</w:t>
      </w:r>
      <w:bookmarkEnd w:id="37"/>
      <w:bookmarkEnd w:id="38"/>
    </w:p>
    <w:p w14:paraId="75DB3308" w14:textId="77777777" w:rsidR="00F304F6" w:rsidRPr="008F201A" w:rsidRDefault="00F304F6" w:rsidP="00F304F6"/>
    <w:p w14:paraId="7541A906" w14:textId="01704618" w:rsidR="00133C44" w:rsidRPr="008F201A" w:rsidRDefault="00693213" w:rsidP="00693213">
      <w:r>
        <w:t>U okviru selekcijskih postupaka kandidati imaju posebno pravo na pristup određenim podacima koji ih se tiču izravno i osobno, i to pod niže opisanim uvjetima. U skladu s tim pravom Europski parlament kandidatima na njihov zahtjev može dostaviti sljedeće podatke:</w:t>
      </w:r>
    </w:p>
    <w:p w14:paraId="72FE3367" w14:textId="77777777" w:rsidR="00337B7C" w:rsidRPr="008F201A" w:rsidRDefault="00337B7C" w:rsidP="00693213"/>
    <w:p w14:paraId="1D06E9BC" w14:textId="5C86C127" w:rsidR="00337B7C" w:rsidRPr="008F201A" w:rsidRDefault="00337B7C" w:rsidP="00337B7C">
      <w:pPr>
        <w:numPr>
          <w:ilvl w:val="0"/>
          <w:numId w:val="8"/>
        </w:numPr>
        <w:tabs>
          <w:tab w:val="clear" w:pos="720"/>
        </w:tabs>
        <w:ind w:left="540" w:hanging="540"/>
      </w:pPr>
      <w:r>
        <w:t>Kandidatima koji nisu bili pozvani na pismeno testiranje može se na njihov zahtjev poslati preslika obrasca s ocjenama njihovih kvalifikacija. Zahtjev za slanje preslike treba poslati u roku od mjesec dana od datuma kada je poslana obavijest o toj odluci i to preko računa Apply4EP.</w:t>
      </w:r>
    </w:p>
    <w:p w14:paraId="2D4199C1" w14:textId="77777777" w:rsidR="00337B7C" w:rsidRPr="008F201A" w:rsidRDefault="00337B7C" w:rsidP="00337B7C">
      <w:pPr>
        <w:ind w:left="540"/>
      </w:pPr>
    </w:p>
    <w:p w14:paraId="48B44D64" w14:textId="4B3DA657" w:rsidR="00337B7C" w:rsidRPr="008F201A" w:rsidRDefault="00337B7C" w:rsidP="00337B7C">
      <w:pPr>
        <w:numPr>
          <w:ilvl w:val="0"/>
          <w:numId w:val="8"/>
        </w:numPr>
        <w:tabs>
          <w:tab w:val="clear" w:pos="720"/>
        </w:tabs>
        <w:ind w:left="540" w:hanging="540"/>
      </w:pPr>
      <w:r>
        <w:t xml:space="preserve">Kandidati koji nisu zadovoljili na pismenom testu i/ili nisu bili pozvani na usmeno testiranje mogu dobiti presliku navedenih testova, kao i presliku obrasca s ocjenama koje im je dodijelilo povjerenstvo za odabir. Zahtjev za slanje preslike treba poslati u roku od mjesec dana od datuma kada je poslana obavijest o toj odluci. </w:t>
      </w:r>
    </w:p>
    <w:p w14:paraId="4809CBB8" w14:textId="77777777" w:rsidR="00337B7C" w:rsidRPr="008F201A" w:rsidRDefault="00337B7C" w:rsidP="00337B7C">
      <w:pPr>
        <w:ind w:left="540"/>
      </w:pPr>
    </w:p>
    <w:p w14:paraId="3AD93C3E" w14:textId="5E349A9B" w:rsidR="00337B7C" w:rsidRPr="008F201A" w:rsidRDefault="00337B7C" w:rsidP="00337B7C">
      <w:pPr>
        <w:numPr>
          <w:ilvl w:val="0"/>
          <w:numId w:val="8"/>
        </w:numPr>
        <w:tabs>
          <w:tab w:val="clear" w:pos="720"/>
        </w:tabs>
        <w:ind w:left="540" w:hanging="540"/>
      </w:pPr>
      <w:r>
        <w:t>Kandidati koji su pozvani na usmeno testiranje i koji nisu uvršteni na listu uspješnih kandidata o bodovima koje su ostvarili na različitim testiranjima obavještavaju se tek nakon što povjerenstvo za odabir sastavi listu uspješnih kandidata. Na njihov zahtjev može im se poslati preslika pismenog testa te, za svako od pismenih ili usmenih testiranja, preslika pojedinačnog obrasca s primjedbama povjerenstva za odabir. Zahtjev za slanje preslike treba poslati u roku od mjesec dana od datuma kada je elektroničkim putem poslana obavijest o odluci o završetku sudjelovanja kandidata u natječaju.</w:t>
      </w:r>
    </w:p>
    <w:p w14:paraId="3AE8EDAA" w14:textId="77777777" w:rsidR="00337B7C" w:rsidRPr="008F201A" w:rsidRDefault="00337B7C" w:rsidP="00337B7C">
      <w:pPr>
        <w:ind w:left="540"/>
      </w:pPr>
    </w:p>
    <w:p w14:paraId="14F2761E" w14:textId="77777777" w:rsidR="00693213" w:rsidRPr="008F201A" w:rsidRDefault="00337B7C" w:rsidP="000F32A5">
      <w:pPr>
        <w:numPr>
          <w:ilvl w:val="0"/>
          <w:numId w:val="8"/>
        </w:numPr>
        <w:tabs>
          <w:tab w:val="clear" w:pos="720"/>
        </w:tabs>
        <w:ind w:left="540" w:hanging="540"/>
      </w:pPr>
      <w:r>
        <w:t>Kandidati uvršteni na listu uspješnih kandidata obavještavaju se samo o tome da su bili uspješni u selekcijskom postupku.</w:t>
      </w:r>
    </w:p>
    <w:p w14:paraId="34AA0AD5" w14:textId="77777777" w:rsidR="00027B74" w:rsidRPr="008F201A" w:rsidRDefault="00027B74" w:rsidP="00027B74"/>
    <w:p w14:paraId="7A6E4E1D" w14:textId="77777777" w:rsidR="00981415" w:rsidRPr="008F201A" w:rsidRDefault="00693213" w:rsidP="00693213">
      <w:r>
        <w:t>Pri obradi navedenih zahtjeva poštuje se tajnost rada povjerenstva za odabir, koja je utvrđena Pravilnikom o osoblju za dužnosnike Europske unije (Prilog III. članak 6.), te u skladu s pravilima o zaštiti pojedinaca u vezi s obradom osobnih podataka.</w:t>
      </w:r>
    </w:p>
    <w:p w14:paraId="74B7AC56" w14:textId="77777777" w:rsidR="00981415" w:rsidRPr="008F201A" w:rsidRDefault="00981415">
      <w:pPr>
        <w:jc w:val="left"/>
      </w:pPr>
    </w:p>
    <w:p w14:paraId="455B5E8C" w14:textId="2AC4D62A" w:rsidR="00693213" w:rsidRPr="008F201A" w:rsidRDefault="009E5FA1" w:rsidP="00997E8D">
      <w:pPr>
        <w:pStyle w:val="Heading2"/>
        <w:rPr>
          <w:b w:val="0"/>
          <w:sz w:val="24"/>
          <w:szCs w:val="24"/>
        </w:rPr>
      </w:pPr>
      <w:bookmarkStart w:id="39" w:name="_Toc22221348"/>
      <w:bookmarkStart w:id="40" w:name="_Toc11940977"/>
      <w:r>
        <w:rPr>
          <w:b w:val="0"/>
          <w:sz w:val="24"/>
          <w:szCs w:val="24"/>
        </w:rPr>
        <w:t>6.3. Zaštita osobnih podataka</w:t>
      </w:r>
      <w:bookmarkEnd w:id="39"/>
      <w:bookmarkEnd w:id="40"/>
    </w:p>
    <w:p w14:paraId="5D46EBB6" w14:textId="77777777" w:rsidR="00F304F6" w:rsidRPr="008F201A" w:rsidRDefault="00F304F6" w:rsidP="00F304F6"/>
    <w:p w14:paraId="04CD9091" w14:textId="77777777" w:rsidR="00FA79E0" w:rsidRPr="008F201A" w:rsidRDefault="00FA79E0" w:rsidP="00FA79E0">
      <w:r>
        <w:t xml:space="preserve">Kao tijelo odgovorno za selekcijske postupke, Europski parlament dužan je osigurati da se obrada osobnih podataka kandidata provodi u skladu s Uredbom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w:t>
      </w:r>
      <w:r>
        <w:rPr>
          <w:i/>
        </w:rPr>
        <w:t>(Službeni list Europske unije L 295, 21. studenoga 2018.)</w:t>
      </w:r>
      <w:bookmarkStart w:id="41" w:name="_Toc257360598"/>
      <w:r>
        <w:t>, posebno u pogledu povjerljivosti i sigurnosti podataka.</w:t>
      </w:r>
    </w:p>
    <w:p w14:paraId="5D2FD048" w14:textId="09246FFA" w:rsidR="00630DA6" w:rsidRPr="008F201A" w:rsidRDefault="009E5FA1" w:rsidP="007A1A60">
      <w:pPr>
        <w:pStyle w:val="Heading2"/>
        <w:rPr>
          <w:b w:val="0"/>
          <w:sz w:val="24"/>
          <w:szCs w:val="24"/>
        </w:rPr>
      </w:pPr>
      <w:bookmarkStart w:id="42" w:name="_Toc22221349"/>
      <w:bookmarkStart w:id="43" w:name="_Toc11940978"/>
      <w:bookmarkEnd w:id="41"/>
      <w:r>
        <w:rPr>
          <w:b w:val="0"/>
          <w:sz w:val="24"/>
          <w:szCs w:val="24"/>
        </w:rPr>
        <w:t>6.4. Putni troškovi i troškovi boravka u slučaju testiranja organiziranih na licu mjesta</w:t>
      </w:r>
      <w:bookmarkEnd w:id="42"/>
      <w:bookmarkEnd w:id="43"/>
    </w:p>
    <w:p w14:paraId="0E56508C" w14:textId="77777777" w:rsidR="00F304F6" w:rsidRPr="008F201A" w:rsidRDefault="00F304F6" w:rsidP="00F304F6"/>
    <w:p w14:paraId="205CBE0A" w14:textId="77777777" w:rsidR="00630DA6" w:rsidRPr="008F201A" w:rsidRDefault="00630DA6" w:rsidP="00630DA6">
      <w:r>
        <w:t>Kandidati koji se pozovu na testiranja dobivaju djelomičan povrat putnih troškova i troškova boravka. U pozivu na testiranje objašnjen je način isplate te su navedeni važeći iznosi.</w:t>
      </w:r>
    </w:p>
    <w:p w14:paraId="20F33B6F" w14:textId="77777777" w:rsidR="00630DA6" w:rsidRPr="008F201A" w:rsidRDefault="00630DA6" w:rsidP="00630DA6"/>
    <w:p w14:paraId="4C9C6D57" w14:textId="5A8EF197" w:rsidR="00AA2BE7" w:rsidRPr="008F201A" w:rsidRDefault="00630DA6" w:rsidP="00630DA6">
      <w:pPr>
        <w:tabs>
          <w:tab w:val="left" w:pos="0"/>
        </w:tabs>
      </w:pPr>
      <w:r>
        <w:t>Adresa koju kandidat navede na prijavnici smatra se mjestom iz kojeg kandidat dolazi na mjesto testiranja. Stoga se ne uzima u obzir eventualna promjena adrese o kojoj kandidat Europski parlament obavijesti nakon što su pozivi na testiranje već poslani, osim ako Parlament ne smatra da okolnosti koje je kandidat naveo predstavljaju višu silu ili da ih se nije moglo predvidjeti.</w:t>
      </w:r>
    </w:p>
    <w:p w14:paraId="3B21E6AC" w14:textId="301BA104" w:rsidR="00A141F7" w:rsidRPr="008F201A" w:rsidRDefault="00A141F7" w:rsidP="00630DA6">
      <w:pPr>
        <w:tabs>
          <w:tab w:val="left" w:pos="0"/>
        </w:tabs>
      </w:pPr>
    </w:p>
    <w:p w14:paraId="36472641" w14:textId="77777777" w:rsidR="00A141F7" w:rsidRPr="008F201A"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ZAHTJEVI ZA PREISPITIVANJE ODLUKE – ŽALBE – PRITUŽBE EUROPSKOM OMBUDSMANU </w:t>
      </w:r>
    </w:p>
    <w:p w14:paraId="6EE8A24E" w14:textId="77777777" w:rsidR="00AA2BE7" w:rsidRPr="008F201A" w:rsidRDefault="00AA2BE7" w:rsidP="00A141F7">
      <w:pPr>
        <w:rPr>
          <w:rFonts w:ascii="Arial" w:eastAsiaTheme="minorHAnsi" w:hAnsi="Arial" w:cs="Arial"/>
          <w:bCs/>
          <w:kern w:val="32"/>
          <w:sz w:val="28"/>
          <w:szCs w:val="28"/>
          <w:lang w:eastAsia="en-US"/>
        </w:rPr>
      </w:pPr>
    </w:p>
    <w:p w14:paraId="4BA22512" w14:textId="332A0AAF" w:rsidR="00A141F7" w:rsidRPr="008F201A" w:rsidRDefault="00A141F7" w:rsidP="00A141F7">
      <w:pPr>
        <w:rPr>
          <w:sz w:val="16"/>
          <w:szCs w:val="16"/>
        </w:rPr>
      </w:pPr>
      <w:r>
        <w:t xml:space="preserve"> Informacije koje se odnose na zahtjeve za preispitivanje odluke, žalbe i pritužbe Europskom </w:t>
      </w:r>
      <w:proofErr w:type="spellStart"/>
      <w:r>
        <w:t>ombudsmanu</w:t>
      </w:r>
      <w:proofErr w:type="spellEnd"/>
      <w:r>
        <w:t xml:space="preserve"> navedene su u Prilogu III. ovom Vodiču.</w:t>
      </w:r>
    </w:p>
    <w:p w14:paraId="2EFCD8FE" w14:textId="77777777" w:rsidR="00A141F7" w:rsidRPr="008F201A" w:rsidRDefault="00A141F7" w:rsidP="00630DA6">
      <w:pPr>
        <w:tabs>
          <w:tab w:val="left" w:pos="0"/>
        </w:tabs>
      </w:pPr>
    </w:p>
    <w:p w14:paraId="4FFFA911" w14:textId="7438F9C2" w:rsidR="00293CE5" w:rsidRPr="008F201A" w:rsidRDefault="00293CE5" w:rsidP="00630DA6">
      <w:pPr>
        <w:tabs>
          <w:tab w:val="left" w:pos="0"/>
        </w:tabs>
        <w:rPr>
          <w:b/>
        </w:rPr>
      </w:pPr>
    </w:p>
    <w:p w14:paraId="48D27D1D" w14:textId="5FAAE4FB" w:rsidR="00293CE5" w:rsidRPr="008F201A" w:rsidRDefault="00293CE5" w:rsidP="00630DA6">
      <w:pPr>
        <w:tabs>
          <w:tab w:val="left" w:pos="0"/>
        </w:tabs>
        <w:rPr>
          <w:b/>
        </w:rPr>
      </w:pPr>
    </w:p>
    <w:p w14:paraId="4860E278" w14:textId="77777777" w:rsidR="00B0071F" w:rsidRPr="008F201A" w:rsidRDefault="00417F81" w:rsidP="002110DB">
      <w:pPr>
        <w:pStyle w:val="Heading1"/>
        <w:rPr>
          <w:color w:val="000000"/>
        </w:rPr>
        <w:sectPr w:rsidR="00B0071F" w:rsidRPr="008F201A" w:rsidSect="009D62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851" w:left="1440" w:header="709" w:footer="709" w:gutter="0"/>
          <w:cols w:space="708"/>
          <w:docGrid w:linePitch="360"/>
        </w:sectPr>
      </w:pPr>
      <w:r>
        <w:br w:type="page"/>
      </w:r>
      <w:bookmarkStart w:id="44" w:name="_Toc11940979"/>
    </w:p>
    <w:p w14:paraId="47DCEF6F" w14:textId="77777777" w:rsidR="00CD157A" w:rsidRPr="008F201A" w:rsidRDefault="00CD157A" w:rsidP="00AB2315">
      <w:pPr>
        <w:pStyle w:val="Heading1"/>
      </w:pPr>
      <w:bookmarkStart w:id="45" w:name="_Toc22221350"/>
      <w:r>
        <w:lastRenderedPageBreak/>
        <w:t>PRILOG I.</w:t>
      </w:r>
      <w:bookmarkEnd w:id="44"/>
      <w:bookmarkEnd w:id="45"/>
    </w:p>
    <w:p w14:paraId="17208816" w14:textId="544356A0" w:rsidR="008C0118" w:rsidRPr="008F201A" w:rsidRDefault="008C0118" w:rsidP="008C0118">
      <w:pPr>
        <w:ind w:left="-897" w:hanging="3"/>
        <w:rPr>
          <w:sz w:val="20"/>
        </w:rPr>
      </w:pPr>
      <w:bookmarkStart w:id="46" w:name="_Toc22221351"/>
      <w:r>
        <w:rPr>
          <w:b/>
          <w:sz w:val="20"/>
          <w:u w:val="single"/>
        </w:rPr>
        <w:t>Okvirna</w:t>
      </w:r>
      <w:r>
        <w:rPr>
          <w:sz w:val="20"/>
        </w:rPr>
        <w:t xml:space="preserve"> tablica diploma na osnovi kojih kandidati mogu sudjelovati u selekcijskim postupcima za funkcijsku skupinu AD</w:t>
      </w:r>
      <w:r w:rsidR="006007BC">
        <w:rPr>
          <w:rStyle w:val="FootnoteReference"/>
          <w:sz w:val="20"/>
        </w:rPr>
        <w:footnoteReference w:id="3"/>
      </w:r>
      <w:r>
        <w:rPr>
          <w:sz w:val="20"/>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8F201A" w14:paraId="1A211964" w14:textId="77777777" w:rsidTr="00F36248">
        <w:tc>
          <w:tcPr>
            <w:tcW w:w="1491" w:type="dxa"/>
            <w:shd w:val="clear" w:color="auto" w:fill="E6E6E6"/>
            <w:vAlign w:val="center"/>
          </w:tcPr>
          <w:p w14:paraId="56117C4C" w14:textId="77777777" w:rsidR="008C0118" w:rsidRPr="008F201A" w:rsidRDefault="008C0118" w:rsidP="00F36248">
            <w:pPr>
              <w:jc w:val="center"/>
              <w:rPr>
                <w:rFonts w:ascii="Arial Narrow" w:hAnsi="Arial Narrow"/>
                <w:b/>
                <w:sz w:val="22"/>
                <w:szCs w:val="22"/>
              </w:rPr>
            </w:pPr>
            <w:r>
              <w:rPr>
                <w:rFonts w:ascii="Arial Narrow" w:hAnsi="Arial Narrow"/>
                <w:b/>
                <w:sz w:val="22"/>
                <w:szCs w:val="22"/>
              </w:rPr>
              <w:t>DRŽAVA</w:t>
            </w:r>
          </w:p>
        </w:tc>
        <w:tc>
          <w:tcPr>
            <w:tcW w:w="5636" w:type="dxa"/>
            <w:shd w:val="clear" w:color="auto" w:fill="E6E6E6"/>
            <w:vAlign w:val="center"/>
          </w:tcPr>
          <w:p w14:paraId="77DA544F" w14:textId="77777777" w:rsidR="008C0118" w:rsidRPr="008F201A" w:rsidRDefault="008C0118" w:rsidP="00F36248">
            <w:pPr>
              <w:jc w:val="center"/>
              <w:rPr>
                <w:rFonts w:ascii="Arial Narrow" w:hAnsi="Arial Narrow"/>
                <w:sz w:val="22"/>
                <w:szCs w:val="22"/>
              </w:rPr>
            </w:pPr>
            <w:r>
              <w:rPr>
                <w:rFonts w:ascii="Arial Narrow" w:hAnsi="Arial Narrow"/>
                <w:b/>
                <w:sz w:val="22"/>
                <w:szCs w:val="22"/>
              </w:rPr>
              <w:t>Fakultetsko obrazovanje – 4 godine ili više</w:t>
            </w:r>
          </w:p>
        </w:tc>
        <w:tc>
          <w:tcPr>
            <w:tcW w:w="3724" w:type="dxa"/>
            <w:shd w:val="clear" w:color="auto" w:fill="E6E6E6"/>
            <w:vAlign w:val="center"/>
          </w:tcPr>
          <w:p w14:paraId="0DE15FB3" w14:textId="77777777" w:rsidR="008C0118" w:rsidRPr="008F201A" w:rsidRDefault="008C0118" w:rsidP="00F36248">
            <w:pPr>
              <w:jc w:val="center"/>
              <w:rPr>
                <w:rFonts w:ascii="Arial Narrow" w:hAnsi="Arial Narrow"/>
                <w:sz w:val="22"/>
                <w:szCs w:val="22"/>
              </w:rPr>
            </w:pPr>
            <w:r>
              <w:rPr>
                <w:rFonts w:ascii="Arial Narrow" w:hAnsi="Arial Narrow"/>
                <w:b/>
                <w:sz w:val="22"/>
                <w:szCs w:val="22"/>
              </w:rPr>
              <w:t>Fakultetsko obrazovanje – najmanje 3 godine</w:t>
            </w:r>
          </w:p>
        </w:tc>
      </w:tr>
      <w:tr w:rsidR="008C0118" w:rsidRPr="008F201A" w14:paraId="54DA0199" w14:textId="77777777" w:rsidTr="00F36248">
        <w:trPr>
          <w:cantSplit/>
          <w:trHeight w:val="397"/>
        </w:trPr>
        <w:tc>
          <w:tcPr>
            <w:tcW w:w="1491" w:type="dxa"/>
            <w:shd w:val="clear" w:color="auto" w:fill="auto"/>
            <w:vAlign w:val="center"/>
          </w:tcPr>
          <w:p w14:paraId="02D7D01F" w14:textId="77777777" w:rsidR="008C0118" w:rsidRPr="008F201A" w:rsidRDefault="008C0118" w:rsidP="00F36248">
            <w:pPr>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14:paraId="2C57F0FB" w14:textId="77777777" w:rsidR="008C0118" w:rsidRPr="008F201A" w:rsidRDefault="008C0118" w:rsidP="00F36248">
            <w:pPr>
              <w:jc w:val="left"/>
              <w:rPr>
                <w:rFonts w:ascii="Arial Narrow" w:hAnsi="Arial Narrow"/>
                <w:sz w:val="22"/>
                <w:szCs w:val="22"/>
              </w:rPr>
            </w:pPr>
            <w:r>
              <w:rPr>
                <w:rFonts w:ascii="Arial Narrow" w:hAnsi="Arial Narrow"/>
                <w:sz w:val="22"/>
                <w:szCs w:val="22"/>
              </w:rPr>
              <w:t>Licence/</w:t>
            </w:r>
            <w:proofErr w:type="spellStart"/>
            <w:r>
              <w:rPr>
                <w:rFonts w:ascii="Arial Narrow" w:hAnsi="Arial Narrow"/>
                <w:sz w:val="22"/>
                <w:szCs w:val="22"/>
              </w:rPr>
              <w:t>Licentiaat</w:t>
            </w:r>
            <w:proofErr w:type="spellEnd"/>
            <w:r>
              <w:rPr>
                <w:rFonts w:ascii="Arial Narrow" w:hAnsi="Arial Narrow"/>
                <w:sz w:val="22"/>
                <w:szCs w:val="22"/>
              </w:rPr>
              <w:t xml:space="preserve"> /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14:paraId="44C49E1C"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Agrégation</w:t>
            </w:r>
            <w:proofErr w:type="spellEnd"/>
            <w:r>
              <w:rPr>
                <w:rFonts w:ascii="Arial Narrow" w:hAnsi="Arial Narrow"/>
                <w:sz w:val="22"/>
                <w:szCs w:val="22"/>
              </w:rPr>
              <w:t xml:space="preserve"> de </w:t>
            </w:r>
            <w:proofErr w:type="spellStart"/>
            <w:r>
              <w:rPr>
                <w:rFonts w:ascii="Arial Narrow" w:hAnsi="Arial Narrow"/>
                <w:sz w:val="22"/>
                <w:szCs w:val="22"/>
              </w:rPr>
              <w:t>l’enseignement</w:t>
            </w:r>
            <w:proofErr w:type="spellEnd"/>
            <w:r>
              <w:rPr>
                <w:rFonts w:ascii="Arial Narrow" w:hAnsi="Arial Narrow"/>
                <w:sz w:val="22"/>
                <w:szCs w:val="22"/>
              </w:rPr>
              <w:t xml:space="preserve"> </w:t>
            </w:r>
            <w:proofErr w:type="spellStart"/>
            <w:r>
              <w:rPr>
                <w:rFonts w:ascii="Arial Narrow" w:hAnsi="Arial Narrow"/>
                <w:sz w:val="22"/>
                <w:szCs w:val="22"/>
              </w:rPr>
              <w:t>secondaire</w:t>
            </w:r>
            <w:proofErr w:type="spellEnd"/>
            <w:r>
              <w:rPr>
                <w:rFonts w:ascii="Arial Narrow" w:hAnsi="Arial Narrow"/>
                <w:sz w:val="22"/>
                <w:szCs w:val="22"/>
              </w:rPr>
              <w:t xml:space="preserve"> </w:t>
            </w:r>
            <w:proofErr w:type="spellStart"/>
            <w:r>
              <w:rPr>
                <w:rFonts w:ascii="Arial Narrow" w:hAnsi="Arial Narrow"/>
                <w:sz w:val="22"/>
                <w:szCs w:val="22"/>
              </w:rPr>
              <w:t>supérieur</w:t>
            </w:r>
            <w:proofErr w:type="spellEnd"/>
            <w:r>
              <w:rPr>
                <w:rFonts w:ascii="Arial Narrow" w:hAnsi="Arial Narrow"/>
                <w:sz w:val="22"/>
                <w:szCs w:val="22"/>
              </w:rPr>
              <w:t xml:space="preserve"> (AESS)/ </w:t>
            </w:r>
            <w:proofErr w:type="spellStart"/>
            <w:r>
              <w:rPr>
                <w:rFonts w:ascii="Arial Narrow" w:hAnsi="Arial Narrow"/>
                <w:sz w:val="22"/>
                <w:szCs w:val="22"/>
              </w:rPr>
              <w:t>Aggregaat</w:t>
            </w:r>
            <w:proofErr w:type="spellEnd"/>
            <w:r>
              <w:rPr>
                <w:rFonts w:ascii="Arial Narrow" w:hAnsi="Arial Narrow"/>
                <w:sz w:val="22"/>
                <w:szCs w:val="22"/>
              </w:rPr>
              <w:t xml:space="preserve"> </w:t>
            </w:r>
          </w:p>
          <w:p w14:paraId="45F2693F"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Ingénieur</w:t>
            </w:r>
            <w:proofErr w:type="spellEnd"/>
            <w:r>
              <w:rPr>
                <w:rFonts w:ascii="Arial Narrow" w:hAnsi="Arial Narrow"/>
                <w:sz w:val="22"/>
                <w:szCs w:val="22"/>
              </w:rPr>
              <w:t xml:space="preserve"> </w:t>
            </w:r>
            <w:proofErr w:type="spellStart"/>
            <w:r>
              <w:rPr>
                <w:rFonts w:ascii="Arial Narrow" w:hAnsi="Arial Narrow"/>
                <w:sz w:val="22"/>
                <w:szCs w:val="22"/>
              </w:rPr>
              <w:t>industriel</w:t>
            </w:r>
            <w:proofErr w:type="spellEnd"/>
            <w:r>
              <w:rPr>
                <w:rFonts w:ascii="Arial Narrow" w:hAnsi="Arial Narrow"/>
                <w:sz w:val="22"/>
                <w:szCs w:val="22"/>
              </w:rPr>
              <w:t>/</w:t>
            </w:r>
            <w:proofErr w:type="spellStart"/>
            <w:r>
              <w:rPr>
                <w:rFonts w:ascii="Arial Narrow" w:hAnsi="Arial Narrow"/>
                <w:sz w:val="22"/>
                <w:szCs w:val="22"/>
              </w:rPr>
              <w:t>Industrïeel</w:t>
            </w:r>
            <w:proofErr w:type="spellEnd"/>
            <w:r>
              <w:rPr>
                <w:rFonts w:ascii="Arial Narrow" w:hAnsi="Arial Narrow"/>
                <w:sz w:val="22"/>
                <w:szCs w:val="22"/>
              </w:rPr>
              <w:t xml:space="preserve"> </w:t>
            </w:r>
            <w:proofErr w:type="spellStart"/>
            <w:r>
              <w:rPr>
                <w:rFonts w:ascii="Arial Narrow" w:hAnsi="Arial Narrow"/>
                <w:sz w:val="22"/>
                <w:szCs w:val="22"/>
              </w:rPr>
              <w:t>ingenieur</w:t>
            </w:r>
            <w:proofErr w:type="spellEnd"/>
            <w:r>
              <w:rPr>
                <w:rFonts w:ascii="Arial Narrow" w:hAnsi="Arial Narrow"/>
                <w:sz w:val="22"/>
                <w:szCs w:val="22"/>
              </w:rPr>
              <w:t xml:space="preserve"> / Master — 60/120 ECTS / Master </w:t>
            </w:r>
            <w:proofErr w:type="spellStart"/>
            <w:r>
              <w:rPr>
                <w:rFonts w:ascii="Arial Narrow" w:hAnsi="Arial Narrow"/>
                <w:sz w:val="22"/>
                <w:szCs w:val="22"/>
              </w:rPr>
              <w:t>complémentaire</w:t>
            </w:r>
            <w:proofErr w:type="spellEnd"/>
            <w:r>
              <w:rPr>
                <w:rFonts w:ascii="Arial Narrow" w:hAnsi="Arial Narrow"/>
                <w:sz w:val="22"/>
                <w:szCs w:val="22"/>
              </w:rPr>
              <w:t xml:space="preserve"> — 60 ECTS </w:t>
            </w:r>
            <w:proofErr w:type="spellStart"/>
            <w:r>
              <w:rPr>
                <w:rFonts w:ascii="Arial Narrow" w:hAnsi="Arial Narrow"/>
                <w:sz w:val="22"/>
                <w:szCs w:val="22"/>
              </w:rPr>
              <w:t>ou</w:t>
            </w:r>
            <w:proofErr w:type="spellEnd"/>
            <w:r>
              <w:rPr>
                <w:rFonts w:ascii="Arial Narrow" w:hAnsi="Arial Narrow"/>
                <w:sz w:val="22"/>
                <w:szCs w:val="22"/>
              </w:rPr>
              <w:t xml:space="preserve"> plus </w:t>
            </w:r>
          </w:p>
          <w:p w14:paraId="7FBC5DE4"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Agrégation</w:t>
            </w:r>
            <w:proofErr w:type="spellEnd"/>
            <w:r>
              <w:rPr>
                <w:rFonts w:ascii="Arial Narrow" w:hAnsi="Arial Narrow"/>
                <w:sz w:val="22"/>
                <w:szCs w:val="22"/>
              </w:rPr>
              <w:t xml:space="preserve"> de </w:t>
            </w:r>
            <w:proofErr w:type="spellStart"/>
            <w:r>
              <w:rPr>
                <w:rFonts w:ascii="Arial Narrow" w:hAnsi="Arial Narrow"/>
                <w:sz w:val="22"/>
                <w:szCs w:val="22"/>
              </w:rPr>
              <w:t>l’enseignement</w:t>
            </w:r>
            <w:proofErr w:type="spellEnd"/>
            <w:r>
              <w:rPr>
                <w:rFonts w:ascii="Arial Narrow" w:hAnsi="Arial Narrow"/>
                <w:sz w:val="22"/>
                <w:szCs w:val="22"/>
              </w:rPr>
              <w:t xml:space="preserve"> </w:t>
            </w:r>
            <w:proofErr w:type="spellStart"/>
            <w:r>
              <w:rPr>
                <w:rFonts w:ascii="Arial Narrow" w:hAnsi="Arial Narrow"/>
                <w:sz w:val="22"/>
                <w:szCs w:val="22"/>
              </w:rPr>
              <w:t>secondaire</w:t>
            </w:r>
            <w:proofErr w:type="spellEnd"/>
            <w:r>
              <w:rPr>
                <w:rFonts w:ascii="Arial Narrow" w:hAnsi="Arial Narrow"/>
                <w:sz w:val="22"/>
                <w:szCs w:val="22"/>
              </w:rPr>
              <w:t xml:space="preserve"> </w:t>
            </w:r>
            <w:proofErr w:type="spellStart"/>
            <w:r>
              <w:rPr>
                <w:rFonts w:ascii="Arial Narrow" w:hAnsi="Arial Narrow"/>
                <w:sz w:val="22"/>
                <w:szCs w:val="22"/>
              </w:rPr>
              <w:t>supérieur</w:t>
            </w:r>
            <w:proofErr w:type="spellEnd"/>
            <w:r>
              <w:rPr>
                <w:rFonts w:ascii="Arial Narrow" w:hAnsi="Arial Narrow"/>
                <w:sz w:val="22"/>
                <w:szCs w:val="22"/>
              </w:rPr>
              <w:t xml:space="preserve"> (AESS) — 30 ECTS </w:t>
            </w:r>
          </w:p>
          <w:p w14:paraId="786AE305"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Diploma</w:t>
            </w:r>
          </w:p>
        </w:tc>
        <w:tc>
          <w:tcPr>
            <w:tcW w:w="3724" w:type="dxa"/>
            <w:shd w:val="clear" w:color="auto" w:fill="auto"/>
            <w:vAlign w:val="center"/>
          </w:tcPr>
          <w:p w14:paraId="379425F0"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académique</w:t>
            </w:r>
            <w:proofErr w:type="spellEnd"/>
            <w:r>
              <w:rPr>
                <w:rFonts w:ascii="Arial Narrow" w:hAnsi="Arial Narrow"/>
                <w:sz w:val="22"/>
                <w:szCs w:val="22"/>
              </w:rPr>
              <w:t xml:space="preserve"> (</w:t>
            </w:r>
            <w:proofErr w:type="spellStart"/>
            <w:r>
              <w:rPr>
                <w:rFonts w:ascii="Arial Narrow" w:hAnsi="Arial Narrow"/>
                <w:sz w:val="22"/>
                <w:szCs w:val="22"/>
              </w:rPr>
              <w:t>dit</w:t>
            </w:r>
            <w:proofErr w:type="spellEnd"/>
            <w:r>
              <w:rPr>
                <w:rFonts w:ascii="Arial Narrow" w:hAnsi="Arial Narrow"/>
                <w:sz w:val="22"/>
                <w:szCs w:val="22"/>
              </w:rPr>
              <w:t xml:space="preserve"> «de </w:t>
            </w:r>
            <w:proofErr w:type="spellStart"/>
            <w:r>
              <w:rPr>
                <w:rFonts w:ascii="Arial Narrow" w:hAnsi="Arial Narrow"/>
                <w:sz w:val="22"/>
                <w:szCs w:val="22"/>
              </w:rPr>
              <w:t>transition</w:t>
            </w:r>
            <w:proofErr w:type="spellEnd"/>
            <w:r>
              <w:rPr>
                <w:rFonts w:ascii="Arial Narrow" w:hAnsi="Arial Narrow"/>
                <w:sz w:val="22"/>
                <w:szCs w:val="22"/>
              </w:rPr>
              <w:t>») - 180 ECTS</w:t>
            </w:r>
          </w:p>
          <w:p w14:paraId="49802A0D"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8C0118" w:rsidRPr="008F201A" w14:paraId="16B1F981" w14:textId="77777777" w:rsidTr="00F36248">
        <w:trPr>
          <w:cantSplit/>
          <w:trHeight w:val="397"/>
        </w:trPr>
        <w:tc>
          <w:tcPr>
            <w:tcW w:w="1491" w:type="dxa"/>
            <w:shd w:val="clear" w:color="auto" w:fill="auto"/>
            <w:vAlign w:val="center"/>
          </w:tcPr>
          <w:p w14:paraId="4A7C325B" w14:textId="77777777" w:rsidR="008C0118" w:rsidRPr="008F201A" w:rsidRDefault="008C0118" w:rsidP="00F36248">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14:paraId="19A4BCDB" w14:textId="77777777" w:rsidR="008C0118" w:rsidRPr="008F201A"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14:paraId="5FEDD155" w14:textId="77777777" w:rsidR="008C0118" w:rsidRPr="008F201A"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3724" w:type="dxa"/>
            <w:shd w:val="clear" w:color="auto" w:fill="auto"/>
            <w:vAlign w:val="center"/>
          </w:tcPr>
          <w:p w14:paraId="4184976D" w14:textId="77777777" w:rsidR="008C0118" w:rsidRPr="008F201A" w:rsidRDefault="008C0118" w:rsidP="00F36248">
            <w:pPr>
              <w:jc w:val="left"/>
              <w:rPr>
                <w:rFonts w:ascii="Arial Narrow" w:hAnsi="Arial Narrow"/>
                <w:sz w:val="22"/>
                <w:szCs w:val="22"/>
              </w:rPr>
            </w:pPr>
          </w:p>
        </w:tc>
      </w:tr>
      <w:tr w:rsidR="008C0118" w:rsidRPr="008F201A" w14:paraId="75E3C2BD" w14:textId="77777777" w:rsidTr="00F36248">
        <w:trPr>
          <w:cantSplit/>
          <w:trHeight w:val="397"/>
        </w:trPr>
        <w:tc>
          <w:tcPr>
            <w:tcW w:w="1491" w:type="dxa"/>
            <w:shd w:val="clear" w:color="auto" w:fill="auto"/>
            <w:vAlign w:val="center"/>
          </w:tcPr>
          <w:p w14:paraId="44BD9996"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republika</w:t>
            </w:r>
          </w:p>
        </w:tc>
        <w:tc>
          <w:tcPr>
            <w:tcW w:w="5636" w:type="dxa"/>
            <w:shd w:val="clear" w:color="auto" w:fill="auto"/>
            <w:vAlign w:val="center"/>
          </w:tcPr>
          <w:p w14:paraId="38B9F386"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Doktor</w:t>
            </w:r>
          </w:p>
        </w:tc>
        <w:tc>
          <w:tcPr>
            <w:tcW w:w="3724" w:type="dxa"/>
            <w:shd w:val="clear" w:color="auto" w:fill="auto"/>
            <w:vAlign w:val="center"/>
          </w:tcPr>
          <w:p w14:paraId="50C021F6"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8C0118" w:rsidRPr="008F201A" w14:paraId="1BBEF68E" w14:textId="77777777" w:rsidTr="00F36248">
        <w:trPr>
          <w:cantSplit/>
          <w:trHeight w:val="397"/>
        </w:trPr>
        <w:tc>
          <w:tcPr>
            <w:tcW w:w="1491" w:type="dxa"/>
            <w:shd w:val="clear" w:color="auto" w:fill="auto"/>
            <w:vAlign w:val="center"/>
          </w:tcPr>
          <w:p w14:paraId="3DB2CDD6"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14:paraId="0F8F6A47"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Master/</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w:t>
            </w:r>
            <w:proofErr w:type="spellStart"/>
            <w:r>
              <w:rPr>
                <w:rFonts w:ascii="Arial Narrow" w:hAnsi="Arial Narrow"/>
                <w:sz w:val="22"/>
                <w:szCs w:val="22"/>
              </w:rPr>
              <w:t>Ph.d</w:t>
            </w:r>
            <w:proofErr w:type="spellEnd"/>
            <w:r>
              <w:rPr>
                <w:rFonts w:ascii="Arial Narrow" w:hAnsi="Arial Narrow"/>
                <w:sz w:val="22"/>
                <w:szCs w:val="22"/>
              </w:rPr>
              <w:t>.-grad</w:t>
            </w:r>
          </w:p>
        </w:tc>
        <w:tc>
          <w:tcPr>
            <w:tcW w:w="3724" w:type="dxa"/>
            <w:shd w:val="clear" w:color="auto" w:fill="auto"/>
            <w:vAlign w:val="center"/>
          </w:tcPr>
          <w:p w14:paraId="0BECEFFA"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Sc)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8C0118" w:rsidRPr="008F201A" w14:paraId="50E4BEC9" w14:textId="77777777" w:rsidTr="00F36248">
        <w:trPr>
          <w:cantSplit/>
          <w:trHeight w:val="397"/>
        </w:trPr>
        <w:tc>
          <w:tcPr>
            <w:tcW w:w="1491" w:type="dxa"/>
            <w:shd w:val="clear" w:color="auto" w:fill="auto"/>
            <w:vAlign w:val="center"/>
          </w:tcPr>
          <w:p w14:paraId="080569ED"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14:paraId="52BD4F63" w14:textId="77777777" w:rsidR="008C0118" w:rsidRPr="008F201A" w:rsidRDefault="008C0118" w:rsidP="00F36248">
            <w:pPr>
              <w:jc w:val="left"/>
              <w:rPr>
                <w:rFonts w:ascii="Arial Narrow" w:hAnsi="Arial Narrow"/>
                <w:sz w:val="22"/>
                <w:szCs w:val="22"/>
              </w:rPr>
            </w:pPr>
            <w:r>
              <w:rPr>
                <w:rFonts w:ascii="Arial Narrow" w:hAnsi="Arial Narrow"/>
                <w:sz w:val="22"/>
                <w:szCs w:val="22"/>
              </w:rPr>
              <w:t>Master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 Diplom (</w:t>
            </w:r>
            <w:proofErr w:type="spellStart"/>
            <w:r>
              <w:rPr>
                <w:rFonts w:ascii="Arial Narrow" w:hAnsi="Arial Narrow"/>
                <w:sz w:val="22"/>
                <w:szCs w:val="22"/>
              </w:rPr>
              <w:t>Univ</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3724" w:type="dxa"/>
            <w:shd w:val="clear" w:color="auto" w:fill="auto"/>
            <w:vAlign w:val="center"/>
          </w:tcPr>
          <w:p w14:paraId="439B5BD6"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Fachhochschulabschluss</w:t>
            </w:r>
            <w:proofErr w:type="spellEnd"/>
            <w:r>
              <w:rPr>
                <w:rFonts w:ascii="Arial Narrow" w:hAnsi="Arial Narrow"/>
                <w:sz w:val="22"/>
                <w:szCs w:val="22"/>
              </w:rPr>
              <w:t xml:space="preserve"> (FH)</w:t>
            </w:r>
          </w:p>
          <w:p w14:paraId="3A1EF68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Staatsexamen</w:t>
            </w:r>
            <w:proofErr w:type="spellEnd"/>
            <w:r>
              <w:rPr>
                <w:rFonts w:ascii="Arial Narrow" w:hAnsi="Arial Narrow"/>
                <w:sz w:val="22"/>
                <w:szCs w:val="22"/>
              </w:rPr>
              <w:t xml:space="preserve"> (</w:t>
            </w:r>
            <w:proofErr w:type="spellStart"/>
            <w:r>
              <w:rPr>
                <w:rFonts w:ascii="Arial Narrow" w:hAnsi="Arial Narrow"/>
                <w:sz w:val="22"/>
                <w:szCs w:val="22"/>
              </w:rPr>
              <w:t>Regelstudienzeit</w:t>
            </w:r>
            <w:proofErr w:type="spellEnd"/>
            <w:r>
              <w:rPr>
                <w:rFonts w:ascii="Arial Narrow" w:hAnsi="Arial Narrow"/>
                <w:sz w:val="22"/>
                <w:szCs w:val="22"/>
              </w:rPr>
              <w:t xml:space="preserve"> 3 </w:t>
            </w:r>
            <w:proofErr w:type="spellStart"/>
            <w:r>
              <w:rPr>
                <w:rFonts w:ascii="Arial Narrow" w:hAnsi="Arial Narrow"/>
                <w:sz w:val="22"/>
                <w:szCs w:val="22"/>
              </w:rPr>
              <w:t>Jahre</w:t>
            </w:r>
            <w:proofErr w:type="spellEnd"/>
            <w:r>
              <w:rPr>
                <w:rFonts w:ascii="Arial Narrow" w:hAnsi="Arial Narrow"/>
                <w:sz w:val="22"/>
                <w:szCs w:val="22"/>
              </w:rPr>
              <w:t>)</w:t>
            </w:r>
          </w:p>
        </w:tc>
      </w:tr>
      <w:tr w:rsidR="008C0118" w:rsidRPr="008F201A" w14:paraId="4CC8FFD0" w14:textId="77777777" w:rsidTr="00F36248">
        <w:trPr>
          <w:cantSplit/>
          <w:trHeight w:val="397"/>
        </w:trPr>
        <w:tc>
          <w:tcPr>
            <w:tcW w:w="1491" w:type="dxa"/>
            <w:shd w:val="clear" w:color="auto" w:fill="auto"/>
            <w:vAlign w:val="center"/>
          </w:tcPr>
          <w:p w14:paraId="7277F6C3"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14:paraId="7F429D8F"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diplom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3724" w:type="dxa"/>
            <w:shd w:val="clear" w:color="auto" w:fill="auto"/>
            <w:vAlign w:val="center"/>
          </w:tcPr>
          <w:p w14:paraId="39A36791"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(min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8C0118" w:rsidRPr="008F201A" w14:paraId="60667DD5" w14:textId="77777777" w:rsidTr="00F36248">
        <w:trPr>
          <w:cantSplit/>
          <w:trHeight w:val="397"/>
        </w:trPr>
        <w:tc>
          <w:tcPr>
            <w:tcW w:w="1491" w:type="dxa"/>
            <w:shd w:val="clear" w:color="auto" w:fill="auto"/>
            <w:vAlign w:val="center"/>
          </w:tcPr>
          <w:p w14:paraId="560ABC1B"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/Ireland</w:t>
            </w:r>
          </w:p>
        </w:tc>
        <w:tc>
          <w:tcPr>
            <w:tcW w:w="5636" w:type="dxa"/>
            <w:shd w:val="clear" w:color="auto" w:fill="auto"/>
            <w:vAlign w:val="center"/>
          </w:tcPr>
          <w:p w14:paraId="74DF4713"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r>
              <w:rPr>
                <w:rFonts w:ascii="Arial Narrow" w:hAnsi="Arial Narrow"/>
                <w:i/>
                <w:iCs/>
                <w:sz w:val="22"/>
                <w:szCs w:val="22"/>
              </w:rPr>
              <w:t xml:space="preserve">University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14:paraId="34B699FE"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3724" w:type="dxa"/>
            <w:shd w:val="clear" w:color="auto" w:fill="auto"/>
            <w:vAlign w:val="center"/>
          </w:tcPr>
          <w:p w14:paraId="5C3E62F0"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8C0118" w:rsidRPr="008F201A" w14:paraId="28C4A9B4" w14:textId="77777777" w:rsidTr="00F36248">
        <w:trPr>
          <w:cantSplit/>
          <w:trHeight w:val="397"/>
        </w:trPr>
        <w:tc>
          <w:tcPr>
            <w:tcW w:w="1491" w:type="dxa"/>
            <w:shd w:val="clear" w:color="auto" w:fill="auto"/>
            <w:vAlign w:val="center"/>
          </w:tcPr>
          <w:p w14:paraId="56F63CC1"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636" w:type="dxa"/>
            <w:shd w:val="clear" w:color="auto" w:fill="auto"/>
            <w:vAlign w:val="center"/>
          </w:tcPr>
          <w:p w14:paraId="3F8592ED" w14:textId="77777777" w:rsidR="008C0118" w:rsidRPr="008F201A"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Πτυχίο</w:t>
            </w:r>
            <w:proofErr w:type="spellEnd"/>
            <w:r>
              <w:rPr>
                <w:rFonts w:ascii="Arial Narrow" w:hAnsi="Arial Narrow"/>
                <w:color w:val="000000"/>
                <w:sz w:val="22"/>
                <w:szCs w:val="22"/>
              </w:rPr>
              <w:t xml:space="preserve"> (ΑΕI πα</w:t>
            </w:r>
            <w:proofErr w:type="spellStart"/>
            <w:r>
              <w:rPr>
                <w:rFonts w:ascii="Arial Narrow" w:hAnsi="Arial Narrow"/>
                <w:color w:val="000000"/>
                <w:sz w:val="22"/>
                <w:szCs w:val="22"/>
              </w:rPr>
              <w:t>νε</w:t>
            </w:r>
            <w:proofErr w:type="spellEnd"/>
            <w:r>
              <w:rPr>
                <w:rFonts w:ascii="Arial Narrow" w:hAnsi="Arial Narrow"/>
                <w:color w:val="000000"/>
                <w:sz w:val="22"/>
                <w:szCs w:val="22"/>
              </w:rPr>
              <w:t>πιστημίου, π</w:t>
            </w:r>
            <w:proofErr w:type="spellStart"/>
            <w:r>
              <w:rPr>
                <w:rFonts w:ascii="Arial Narrow" w:hAnsi="Arial Narrow"/>
                <w:color w:val="000000"/>
                <w:sz w:val="22"/>
                <w:szCs w:val="22"/>
              </w:rPr>
              <w:t>ολυτεχνείου</w:t>
            </w:r>
            <w:proofErr w:type="spellEnd"/>
            <w:r>
              <w:rPr>
                <w:rFonts w:ascii="Arial Narrow" w:hAnsi="Arial Narrow"/>
                <w:color w:val="000000"/>
                <w:sz w:val="22"/>
                <w:szCs w:val="22"/>
              </w:rPr>
              <w:t>, ΤΕI υπ</w:t>
            </w:r>
            <w:proofErr w:type="spellStart"/>
            <w:r>
              <w:rPr>
                <w:rFonts w:ascii="Arial Narrow" w:hAnsi="Arial Narrow"/>
                <w:color w:val="000000"/>
                <w:sz w:val="22"/>
                <w:szCs w:val="22"/>
              </w:rPr>
              <w:t>οχρεωτικής</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τετρ</w:t>
            </w:r>
            <w:proofErr w:type="spellEnd"/>
            <w:r>
              <w:rPr>
                <w:rFonts w:ascii="Arial Narrow" w:hAnsi="Arial Narrow"/>
                <w:color w:val="000000"/>
                <w:sz w:val="22"/>
                <w:szCs w:val="22"/>
              </w:rPr>
              <w:t xml:space="preserve">αετούς </w:t>
            </w:r>
            <w:proofErr w:type="spellStart"/>
            <w:r>
              <w:rPr>
                <w:rFonts w:ascii="Arial Narrow" w:hAnsi="Arial Narrow"/>
                <w:color w:val="000000"/>
                <w:sz w:val="22"/>
                <w:szCs w:val="22"/>
              </w:rPr>
              <w:t>φοίτησης</w:t>
            </w:r>
            <w:proofErr w:type="spellEnd"/>
            <w:r>
              <w:rPr>
                <w:rFonts w:ascii="Arial Narrow" w:hAnsi="Arial Narrow"/>
                <w:color w:val="000000"/>
                <w:sz w:val="22"/>
                <w:szCs w:val="22"/>
              </w:rPr>
              <w:t xml:space="preserve">) 4 </w:t>
            </w:r>
            <w:proofErr w:type="spellStart"/>
            <w:r>
              <w:rPr>
                <w:rFonts w:ascii="Arial Narrow" w:hAnsi="Arial Narrow"/>
                <w:color w:val="000000"/>
                <w:sz w:val="22"/>
                <w:szCs w:val="22"/>
              </w:rPr>
              <w:t>χρόνι</w:t>
            </w:r>
            <w:proofErr w:type="spellEnd"/>
            <w:r>
              <w:rPr>
                <w:rFonts w:ascii="Arial Narrow" w:hAnsi="Arial Narrow"/>
                <w:color w:val="000000"/>
                <w:sz w:val="22"/>
                <w:szCs w:val="22"/>
              </w:rPr>
              <w:t xml:space="preserve">α (1ος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 xml:space="preserve">) </w:t>
            </w:r>
          </w:p>
          <w:p w14:paraId="02626DA3" w14:textId="77777777" w:rsidR="008C0118" w:rsidRPr="008F201A"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Μετ</w:t>
            </w:r>
            <w:proofErr w:type="spellEnd"/>
            <w:r>
              <w:rPr>
                <w:rFonts w:ascii="Arial Narrow" w:hAnsi="Arial Narrow"/>
                <w:color w:val="000000"/>
                <w:sz w:val="22"/>
                <w:szCs w:val="22"/>
              </w:rPr>
              <w:t xml:space="preserve">απτυχιακό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w:t>
            </w:r>
            <w:proofErr w:type="spellStart"/>
            <w:r>
              <w:rPr>
                <w:rFonts w:ascii="Arial Narrow" w:hAnsi="Arial Narrow"/>
                <w:color w:val="000000"/>
                <w:sz w:val="22"/>
                <w:szCs w:val="22"/>
              </w:rPr>
              <w:t>Ειδίκευσης</w:t>
            </w:r>
            <w:proofErr w:type="spellEnd"/>
            <w:r>
              <w:rPr>
                <w:rFonts w:ascii="Arial Narrow" w:hAnsi="Arial Narrow"/>
                <w:color w:val="000000"/>
                <w:sz w:val="22"/>
                <w:szCs w:val="22"/>
              </w:rPr>
              <w:t xml:space="preserve"> (2ος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p w14:paraId="1514AA09" w14:textId="77777777" w:rsidR="008C0118" w:rsidRPr="008F201A"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Διδ</w:t>
            </w:r>
            <w:proofErr w:type="spellEnd"/>
            <w:r>
              <w:rPr>
                <w:rFonts w:ascii="Arial Narrow" w:hAnsi="Arial Narrow"/>
                <w:color w:val="000000"/>
                <w:sz w:val="22"/>
                <w:szCs w:val="22"/>
              </w:rPr>
              <w:t xml:space="preserve">ακτορικό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(3ος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tc>
        <w:tc>
          <w:tcPr>
            <w:tcW w:w="3724" w:type="dxa"/>
            <w:shd w:val="clear" w:color="auto" w:fill="auto"/>
            <w:vAlign w:val="center"/>
          </w:tcPr>
          <w:p w14:paraId="54CBC801" w14:textId="77777777" w:rsidR="008C0118" w:rsidRPr="008F201A" w:rsidRDefault="008C0118" w:rsidP="00F36248">
            <w:pPr>
              <w:jc w:val="left"/>
              <w:rPr>
                <w:rFonts w:ascii="Arial Narrow" w:hAnsi="Arial Narrow"/>
                <w:sz w:val="22"/>
                <w:szCs w:val="22"/>
              </w:rPr>
            </w:pPr>
          </w:p>
        </w:tc>
      </w:tr>
      <w:tr w:rsidR="008C0118" w:rsidRPr="008F201A" w14:paraId="36471746" w14:textId="77777777" w:rsidTr="00F36248">
        <w:trPr>
          <w:cantSplit/>
          <w:trHeight w:val="397"/>
        </w:trPr>
        <w:tc>
          <w:tcPr>
            <w:tcW w:w="1491" w:type="dxa"/>
            <w:shd w:val="clear" w:color="auto" w:fill="auto"/>
            <w:vAlign w:val="center"/>
          </w:tcPr>
          <w:p w14:paraId="1BAF21FA"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España</w:t>
            </w:r>
            <w:proofErr w:type="spellEnd"/>
          </w:p>
        </w:tc>
        <w:tc>
          <w:tcPr>
            <w:tcW w:w="5636" w:type="dxa"/>
            <w:shd w:val="clear" w:color="auto" w:fill="auto"/>
            <w:vAlign w:val="center"/>
          </w:tcPr>
          <w:p w14:paraId="28B74784"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w:t>
            </w:r>
            <w:proofErr w:type="spellStart"/>
            <w:r>
              <w:rPr>
                <w:rFonts w:ascii="Arial Narrow" w:hAnsi="Arial Narrow"/>
                <w:sz w:val="22"/>
                <w:szCs w:val="22"/>
              </w:rPr>
              <w:t>Graduado</w:t>
            </w:r>
            <w:proofErr w:type="spellEnd"/>
            <w:r>
              <w:rPr>
                <w:rFonts w:ascii="Arial Narrow" w:hAnsi="Arial Narrow"/>
                <w:sz w:val="22"/>
                <w:szCs w:val="22"/>
              </w:rPr>
              <w:t xml:space="preserve"> / Máster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3724" w:type="dxa"/>
            <w:shd w:val="clear" w:color="auto" w:fill="auto"/>
            <w:vAlign w:val="center"/>
          </w:tcPr>
          <w:p w14:paraId="1A3F68AC"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Diplomado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p>
          <w:p w14:paraId="0D9F608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r>
              <w:rPr>
                <w:rFonts w:ascii="Arial Narrow" w:hAnsi="Arial Narrow"/>
                <w:sz w:val="22"/>
                <w:szCs w:val="22"/>
              </w:rPr>
              <w:t>/Maestro</w:t>
            </w:r>
          </w:p>
        </w:tc>
      </w:tr>
      <w:tr w:rsidR="008C0118" w:rsidRPr="008F201A" w14:paraId="1E6B7BC3" w14:textId="77777777" w:rsidTr="00F36248">
        <w:trPr>
          <w:cantSplit/>
          <w:trHeight w:val="397"/>
        </w:trPr>
        <w:tc>
          <w:tcPr>
            <w:tcW w:w="1491" w:type="dxa"/>
            <w:shd w:val="clear" w:color="auto" w:fill="auto"/>
            <w:vAlign w:val="center"/>
          </w:tcPr>
          <w:p w14:paraId="6054B869" w14:textId="77777777" w:rsidR="008C0118" w:rsidRPr="008F201A" w:rsidRDefault="008C0118"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14:paraId="2D338823"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Maîtrise</w:t>
            </w:r>
            <w:proofErr w:type="spellEnd"/>
            <w:r>
              <w:rPr>
                <w:rFonts w:ascii="Arial Narrow" w:hAnsi="Arial Narrow"/>
                <w:sz w:val="22"/>
                <w:szCs w:val="22"/>
              </w:rPr>
              <w:t xml:space="preserve"> / MST (</w:t>
            </w:r>
            <w:proofErr w:type="spellStart"/>
            <w:r>
              <w:rPr>
                <w:rFonts w:ascii="Arial Narrow" w:hAnsi="Arial Narrow"/>
                <w:sz w:val="22"/>
                <w:szCs w:val="22"/>
              </w:rPr>
              <w:t>maîtrise</w:t>
            </w:r>
            <w:proofErr w:type="spellEnd"/>
            <w:r>
              <w:rPr>
                <w:rFonts w:ascii="Arial Narrow" w:hAnsi="Arial Narrow"/>
                <w:sz w:val="22"/>
                <w:szCs w:val="22"/>
              </w:rPr>
              <w:t xml:space="preserve"> des </w:t>
            </w:r>
            <w:proofErr w:type="spellStart"/>
            <w:r>
              <w:rPr>
                <w:rFonts w:ascii="Arial Narrow" w:hAnsi="Arial Narrow"/>
                <w:sz w:val="22"/>
                <w:szCs w:val="22"/>
              </w:rPr>
              <w:t>sciences</w:t>
            </w:r>
            <w:proofErr w:type="spellEnd"/>
            <w:r>
              <w:rPr>
                <w:rFonts w:ascii="Arial Narrow" w:hAnsi="Arial Narrow"/>
                <w:sz w:val="22"/>
                <w:szCs w:val="22"/>
              </w:rPr>
              <w:t xml:space="preserve"> et </w:t>
            </w:r>
            <w:proofErr w:type="spellStart"/>
            <w:r>
              <w:rPr>
                <w:rFonts w:ascii="Arial Narrow" w:hAnsi="Arial Narrow"/>
                <w:sz w:val="22"/>
                <w:szCs w:val="22"/>
              </w:rPr>
              <w:t>techniques</w:t>
            </w:r>
            <w:proofErr w:type="spellEnd"/>
            <w:r>
              <w:rPr>
                <w:rFonts w:ascii="Arial Narrow" w:hAnsi="Arial Narrow"/>
                <w:sz w:val="22"/>
                <w:szCs w:val="22"/>
              </w:rPr>
              <w:t>) / MSG (</w:t>
            </w:r>
            <w:proofErr w:type="spellStart"/>
            <w:r>
              <w:rPr>
                <w:rFonts w:ascii="Arial Narrow" w:hAnsi="Arial Narrow"/>
                <w:sz w:val="22"/>
                <w:szCs w:val="22"/>
              </w:rPr>
              <w:t>maîtrise</w:t>
            </w:r>
            <w:proofErr w:type="spellEnd"/>
            <w:r>
              <w:rPr>
                <w:rFonts w:ascii="Arial Narrow" w:hAnsi="Arial Narrow"/>
                <w:sz w:val="22"/>
                <w:szCs w:val="22"/>
              </w:rPr>
              <w:t xml:space="preserve"> des </w:t>
            </w:r>
            <w:proofErr w:type="spellStart"/>
            <w:r>
              <w:rPr>
                <w:rFonts w:ascii="Arial Narrow" w:hAnsi="Arial Narrow"/>
                <w:sz w:val="22"/>
                <w:szCs w:val="22"/>
              </w:rPr>
              <w:t>sciences</w:t>
            </w:r>
            <w:proofErr w:type="spellEnd"/>
            <w:r>
              <w:rPr>
                <w:rFonts w:ascii="Arial Narrow" w:hAnsi="Arial Narrow"/>
                <w:sz w:val="22"/>
                <w:szCs w:val="22"/>
              </w:rPr>
              <w:t xml:space="preserve"> de </w:t>
            </w:r>
            <w:proofErr w:type="spellStart"/>
            <w:r>
              <w:rPr>
                <w:rFonts w:ascii="Arial Narrow" w:hAnsi="Arial Narrow"/>
                <w:sz w:val="22"/>
                <w:szCs w:val="22"/>
              </w:rPr>
              <w:t>gestion</w:t>
            </w:r>
            <w:proofErr w:type="spellEnd"/>
            <w:r>
              <w:rPr>
                <w:rFonts w:ascii="Arial Narrow" w:hAnsi="Arial Narrow"/>
                <w:sz w:val="22"/>
                <w:szCs w:val="22"/>
              </w:rPr>
              <w:t>)</w:t>
            </w:r>
          </w:p>
          <w:p w14:paraId="2CFA6116"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DEST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techniques</w:t>
            </w:r>
            <w:proofErr w:type="spellEnd"/>
            <w:r>
              <w:rPr>
                <w:rFonts w:ascii="Arial Narrow" w:hAnsi="Arial Narrow"/>
                <w:sz w:val="22"/>
                <w:szCs w:val="22"/>
              </w:rPr>
              <w:t xml:space="preserve">) / DRT (diplôme de </w:t>
            </w:r>
            <w:proofErr w:type="spellStart"/>
            <w:r>
              <w:rPr>
                <w:rFonts w:ascii="Arial Narrow" w:hAnsi="Arial Narrow"/>
                <w:sz w:val="22"/>
                <w:szCs w:val="22"/>
              </w:rPr>
              <w:t>recherche</w:t>
            </w:r>
            <w:proofErr w:type="spellEnd"/>
            <w:r>
              <w:rPr>
                <w:rFonts w:ascii="Arial Narrow" w:hAnsi="Arial Narrow"/>
                <w:sz w:val="22"/>
                <w:szCs w:val="22"/>
              </w:rPr>
              <w:t xml:space="preserve"> </w:t>
            </w:r>
            <w:proofErr w:type="spellStart"/>
            <w:r>
              <w:rPr>
                <w:rFonts w:ascii="Arial Narrow" w:hAnsi="Arial Narrow"/>
                <w:sz w:val="22"/>
                <w:szCs w:val="22"/>
              </w:rPr>
              <w:t>technologique</w:t>
            </w:r>
            <w:proofErr w:type="spellEnd"/>
            <w:r>
              <w:rPr>
                <w:rFonts w:ascii="Arial Narrow" w:hAnsi="Arial Narrow"/>
                <w:sz w:val="22"/>
                <w:szCs w:val="22"/>
              </w:rPr>
              <w:t>)</w:t>
            </w:r>
          </w:p>
          <w:p w14:paraId="1C6B4F94"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DESS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 DEA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w:t>
            </w:r>
          </w:p>
          <w:p w14:paraId="5BD89849"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Master 1 / Master 2 </w:t>
            </w:r>
            <w:proofErr w:type="spellStart"/>
            <w:r>
              <w:rPr>
                <w:rFonts w:ascii="Arial Narrow" w:hAnsi="Arial Narrow"/>
                <w:sz w:val="22"/>
                <w:szCs w:val="22"/>
              </w:rPr>
              <w:t>professionnel</w:t>
            </w:r>
            <w:proofErr w:type="spellEnd"/>
            <w:r>
              <w:rPr>
                <w:rFonts w:ascii="Arial Narrow" w:hAnsi="Arial Narrow"/>
                <w:sz w:val="22"/>
                <w:szCs w:val="22"/>
              </w:rPr>
              <w:t xml:space="preserve"> / Master 2 </w:t>
            </w:r>
            <w:proofErr w:type="spellStart"/>
            <w:r>
              <w:rPr>
                <w:rFonts w:ascii="Arial Narrow" w:hAnsi="Arial Narrow"/>
                <w:sz w:val="22"/>
                <w:szCs w:val="22"/>
              </w:rPr>
              <w:t>recherche</w:t>
            </w:r>
            <w:proofErr w:type="spellEnd"/>
          </w:p>
          <w:p w14:paraId="1F571937"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Diplôme des </w:t>
            </w:r>
            <w:proofErr w:type="spellStart"/>
            <w:r>
              <w:rPr>
                <w:rFonts w:ascii="Arial Narrow" w:hAnsi="Arial Narrow"/>
                <w:sz w:val="22"/>
                <w:szCs w:val="22"/>
              </w:rPr>
              <w:t>grandes</w:t>
            </w:r>
            <w:proofErr w:type="spellEnd"/>
            <w:r>
              <w:rPr>
                <w:rFonts w:ascii="Arial Narrow" w:hAnsi="Arial Narrow"/>
                <w:sz w:val="22"/>
                <w:szCs w:val="22"/>
              </w:rPr>
              <w:t xml:space="preserve"> </w:t>
            </w:r>
            <w:proofErr w:type="spellStart"/>
            <w:r>
              <w:rPr>
                <w:rFonts w:ascii="Arial Narrow" w:hAnsi="Arial Narrow"/>
                <w:sz w:val="22"/>
                <w:szCs w:val="22"/>
              </w:rPr>
              <w:t>écoles</w:t>
            </w:r>
            <w:proofErr w:type="spellEnd"/>
            <w:r>
              <w:rPr>
                <w:rFonts w:ascii="Arial Narrow" w:hAnsi="Arial Narrow"/>
                <w:sz w:val="22"/>
                <w:szCs w:val="22"/>
              </w:rPr>
              <w:t xml:space="preserve"> / Diplôme </w:t>
            </w:r>
            <w:proofErr w:type="spellStart"/>
            <w:r>
              <w:rPr>
                <w:rFonts w:ascii="Arial Narrow" w:hAnsi="Arial Narrow"/>
                <w:sz w:val="22"/>
                <w:szCs w:val="22"/>
              </w:rPr>
              <w:t>d'ingénieur</w:t>
            </w:r>
            <w:proofErr w:type="spellEnd"/>
            <w:r>
              <w:rPr>
                <w:rFonts w:ascii="Arial Narrow" w:hAnsi="Arial Narrow"/>
                <w:sz w:val="22"/>
                <w:szCs w:val="22"/>
              </w:rPr>
              <w:t xml:space="preserve"> / </w:t>
            </w:r>
            <w:proofErr w:type="spellStart"/>
            <w:r>
              <w:rPr>
                <w:rFonts w:ascii="Arial Narrow" w:hAnsi="Arial Narrow"/>
                <w:sz w:val="22"/>
                <w:szCs w:val="22"/>
              </w:rPr>
              <w:t>Doctorat</w:t>
            </w:r>
            <w:proofErr w:type="spellEnd"/>
          </w:p>
        </w:tc>
        <w:tc>
          <w:tcPr>
            <w:tcW w:w="3724" w:type="dxa"/>
            <w:shd w:val="clear" w:color="auto" w:fill="auto"/>
            <w:vAlign w:val="center"/>
          </w:tcPr>
          <w:p w14:paraId="6B6F0DA6" w14:textId="77777777" w:rsidR="008C0118" w:rsidRPr="008F201A" w:rsidRDefault="008C0118" w:rsidP="00F36248">
            <w:pPr>
              <w:jc w:val="left"/>
              <w:rPr>
                <w:rFonts w:ascii="Arial Narrow" w:hAnsi="Arial Narrow"/>
                <w:sz w:val="22"/>
                <w:szCs w:val="22"/>
              </w:rPr>
            </w:pPr>
            <w:r>
              <w:rPr>
                <w:rFonts w:ascii="Arial Narrow" w:hAnsi="Arial Narrow"/>
                <w:sz w:val="22"/>
                <w:szCs w:val="22"/>
              </w:rPr>
              <w:t>Licence</w:t>
            </w:r>
          </w:p>
        </w:tc>
      </w:tr>
      <w:tr w:rsidR="008C0118" w:rsidRPr="008F201A" w14:paraId="215A92BF" w14:textId="77777777" w:rsidTr="00F36248">
        <w:trPr>
          <w:cantSplit/>
          <w:trHeight w:val="397"/>
        </w:trPr>
        <w:tc>
          <w:tcPr>
            <w:tcW w:w="1491" w:type="dxa"/>
            <w:shd w:val="clear" w:color="auto" w:fill="auto"/>
            <w:vAlign w:val="center"/>
          </w:tcPr>
          <w:p w14:paraId="1C77B565"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Italia</w:t>
            </w:r>
            <w:proofErr w:type="spellEnd"/>
          </w:p>
        </w:tc>
        <w:tc>
          <w:tcPr>
            <w:tcW w:w="5636" w:type="dxa"/>
            <w:shd w:val="clear" w:color="auto" w:fill="auto"/>
            <w:vAlign w:val="center"/>
          </w:tcPr>
          <w:p w14:paraId="37769718"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Diploma di </w:t>
            </w:r>
            <w:proofErr w:type="spellStart"/>
            <w:r>
              <w:rPr>
                <w:rFonts w:ascii="Arial Narrow" w:hAnsi="Arial Narrow"/>
                <w:sz w:val="22"/>
                <w:szCs w:val="22"/>
              </w:rPr>
              <w:t>Laurea</w:t>
            </w:r>
            <w:proofErr w:type="spellEnd"/>
            <w:r>
              <w:rPr>
                <w:rFonts w:ascii="Arial Narrow" w:hAnsi="Arial Narrow"/>
                <w:sz w:val="22"/>
                <w:szCs w:val="22"/>
              </w:rPr>
              <w:t xml:space="preserve"> (DL) — da 4 a 6 </w:t>
            </w:r>
            <w:proofErr w:type="spellStart"/>
            <w:r>
              <w:rPr>
                <w:rFonts w:ascii="Arial Narrow" w:hAnsi="Arial Narrow"/>
                <w:sz w:val="22"/>
                <w:szCs w:val="22"/>
              </w:rPr>
              <w:t>anni</w:t>
            </w:r>
            <w:proofErr w:type="spellEnd"/>
            <w:r>
              <w:rPr>
                <w:rFonts w:ascii="Arial Narrow" w:hAnsi="Arial Narrow"/>
                <w:sz w:val="22"/>
                <w:szCs w:val="22"/>
              </w:rPr>
              <w:t xml:space="preserve"> / </w:t>
            </w:r>
            <w:proofErr w:type="spellStart"/>
            <w:r>
              <w:rPr>
                <w:rFonts w:ascii="Arial Narrow" w:hAnsi="Arial Narrow"/>
                <w:sz w:val="22"/>
                <w:szCs w:val="22"/>
              </w:rPr>
              <w:t>Laurea</w:t>
            </w:r>
            <w:proofErr w:type="spellEnd"/>
            <w:r>
              <w:rPr>
                <w:rFonts w:ascii="Arial Narrow" w:hAnsi="Arial Narrow"/>
                <w:sz w:val="22"/>
                <w:szCs w:val="22"/>
              </w:rPr>
              <w:t xml:space="preserve"> </w:t>
            </w:r>
            <w:proofErr w:type="spellStart"/>
            <w:r>
              <w:rPr>
                <w:rFonts w:ascii="Arial Narrow" w:hAnsi="Arial Narrow"/>
                <w:sz w:val="22"/>
                <w:szCs w:val="22"/>
              </w:rPr>
              <w:t>specialistica</w:t>
            </w:r>
            <w:proofErr w:type="spellEnd"/>
            <w:r>
              <w:rPr>
                <w:rFonts w:ascii="Arial Narrow" w:hAnsi="Arial Narrow"/>
                <w:sz w:val="22"/>
                <w:szCs w:val="22"/>
              </w:rPr>
              <w:t xml:space="preserve"> (LS) / </w:t>
            </w:r>
            <w:proofErr w:type="spellStart"/>
            <w:r>
              <w:rPr>
                <w:rFonts w:ascii="Arial Narrow" w:hAnsi="Arial Narrow"/>
                <w:sz w:val="22"/>
                <w:szCs w:val="22"/>
              </w:rPr>
              <w:t>Laurea</w:t>
            </w:r>
            <w:proofErr w:type="spellEnd"/>
            <w:r>
              <w:rPr>
                <w:rFonts w:ascii="Arial Narrow" w:hAnsi="Arial Narrow"/>
                <w:sz w:val="22"/>
                <w:szCs w:val="22"/>
              </w:rPr>
              <w:t xml:space="preserve"> magistrale (LM) / Master </w:t>
            </w:r>
            <w:proofErr w:type="spellStart"/>
            <w:r>
              <w:rPr>
                <w:rFonts w:ascii="Arial Narrow" w:hAnsi="Arial Narrow"/>
                <w:sz w:val="22"/>
                <w:szCs w:val="22"/>
              </w:rPr>
              <w:t>universitario</w:t>
            </w:r>
            <w:proofErr w:type="spellEnd"/>
            <w:r>
              <w:rPr>
                <w:rFonts w:ascii="Arial Narrow" w:hAnsi="Arial Narrow"/>
                <w:sz w:val="22"/>
                <w:szCs w:val="22"/>
              </w:rPr>
              <w:t xml:space="preserve"> di </w:t>
            </w:r>
            <w:proofErr w:type="spellStart"/>
            <w:r>
              <w:rPr>
                <w:rFonts w:ascii="Arial Narrow" w:hAnsi="Arial Narrow"/>
                <w:sz w:val="22"/>
                <w:szCs w:val="22"/>
              </w:rPr>
              <w:t>primo</w:t>
            </w:r>
            <w:proofErr w:type="spellEnd"/>
            <w:r>
              <w:rPr>
                <w:rFonts w:ascii="Arial Narrow" w:hAnsi="Arial Narrow"/>
                <w:sz w:val="22"/>
                <w:szCs w:val="22"/>
              </w:rPr>
              <w:t xml:space="preserve"> </w:t>
            </w:r>
            <w:proofErr w:type="spellStart"/>
            <w:r>
              <w:rPr>
                <w:rFonts w:ascii="Arial Narrow" w:hAnsi="Arial Narrow"/>
                <w:sz w:val="22"/>
                <w:szCs w:val="22"/>
              </w:rPr>
              <w:t>livello</w:t>
            </w:r>
            <w:proofErr w:type="spellEnd"/>
            <w:r>
              <w:rPr>
                <w:rFonts w:ascii="Arial Narrow" w:hAnsi="Arial Narrow"/>
                <w:sz w:val="22"/>
                <w:szCs w:val="22"/>
              </w:rPr>
              <w:t xml:space="preserve"> / Master </w:t>
            </w:r>
            <w:proofErr w:type="spellStart"/>
            <w:r>
              <w:rPr>
                <w:rFonts w:ascii="Arial Narrow" w:hAnsi="Arial Narrow"/>
                <w:sz w:val="22"/>
                <w:szCs w:val="22"/>
              </w:rPr>
              <w:t>universitario</w:t>
            </w:r>
            <w:proofErr w:type="spellEnd"/>
            <w:r>
              <w:rPr>
                <w:rFonts w:ascii="Arial Narrow" w:hAnsi="Arial Narrow"/>
                <w:sz w:val="22"/>
                <w:szCs w:val="22"/>
              </w:rPr>
              <w:t xml:space="preserve"> di </w:t>
            </w:r>
            <w:proofErr w:type="spellStart"/>
            <w:r>
              <w:rPr>
                <w:rFonts w:ascii="Arial Narrow" w:hAnsi="Arial Narrow"/>
                <w:sz w:val="22"/>
                <w:szCs w:val="22"/>
              </w:rPr>
              <w:t>secondo</w:t>
            </w:r>
            <w:proofErr w:type="spellEnd"/>
            <w:r>
              <w:rPr>
                <w:rFonts w:ascii="Arial Narrow" w:hAnsi="Arial Narrow"/>
                <w:sz w:val="22"/>
                <w:szCs w:val="22"/>
              </w:rPr>
              <w:t xml:space="preserve"> </w:t>
            </w:r>
            <w:proofErr w:type="spellStart"/>
            <w:r>
              <w:rPr>
                <w:rFonts w:ascii="Arial Narrow" w:hAnsi="Arial Narrow"/>
                <w:sz w:val="22"/>
                <w:szCs w:val="22"/>
              </w:rPr>
              <w:t>livello</w:t>
            </w:r>
            <w:proofErr w:type="spellEnd"/>
            <w:r>
              <w:rPr>
                <w:rFonts w:ascii="Arial Narrow" w:hAnsi="Arial Narrow"/>
                <w:sz w:val="22"/>
                <w:szCs w:val="22"/>
              </w:rPr>
              <w:t xml:space="preserve"> / Diploma di </w:t>
            </w:r>
            <w:proofErr w:type="spellStart"/>
            <w:r>
              <w:rPr>
                <w:rFonts w:ascii="Arial Narrow" w:hAnsi="Arial Narrow"/>
                <w:sz w:val="22"/>
                <w:szCs w:val="22"/>
              </w:rPr>
              <w:t>Specializzazione</w:t>
            </w:r>
            <w:proofErr w:type="spellEnd"/>
            <w:r>
              <w:rPr>
                <w:rFonts w:ascii="Arial Narrow" w:hAnsi="Arial Narrow"/>
                <w:sz w:val="22"/>
                <w:szCs w:val="22"/>
              </w:rPr>
              <w:t xml:space="preserve"> (DS) / </w:t>
            </w:r>
            <w:proofErr w:type="spellStart"/>
            <w:r>
              <w:rPr>
                <w:rFonts w:ascii="Arial Narrow" w:hAnsi="Arial Narrow"/>
                <w:sz w:val="22"/>
                <w:szCs w:val="22"/>
              </w:rPr>
              <w:t>Dottorato</w:t>
            </w:r>
            <w:proofErr w:type="spellEnd"/>
            <w:r>
              <w:rPr>
                <w:rFonts w:ascii="Arial Narrow" w:hAnsi="Arial Narrow"/>
                <w:sz w:val="22"/>
                <w:szCs w:val="22"/>
              </w:rPr>
              <w:t xml:space="preserve"> di </w:t>
            </w:r>
            <w:proofErr w:type="spellStart"/>
            <w:r>
              <w:rPr>
                <w:rFonts w:ascii="Arial Narrow" w:hAnsi="Arial Narrow"/>
                <w:sz w:val="22"/>
                <w:szCs w:val="22"/>
              </w:rPr>
              <w:t>ricerca</w:t>
            </w:r>
            <w:proofErr w:type="spellEnd"/>
            <w:r>
              <w:rPr>
                <w:rFonts w:ascii="Arial Narrow" w:hAnsi="Arial Narrow"/>
                <w:sz w:val="22"/>
                <w:szCs w:val="22"/>
              </w:rPr>
              <w:t xml:space="preserve"> (DR)</w:t>
            </w:r>
          </w:p>
        </w:tc>
        <w:tc>
          <w:tcPr>
            <w:tcW w:w="3724" w:type="dxa"/>
            <w:shd w:val="clear" w:color="auto" w:fill="auto"/>
            <w:vAlign w:val="center"/>
          </w:tcPr>
          <w:p w14:paraId="5B8F3E6C"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Diploma </w:t>
            </w:r>
            <w:proofErr w:type="spellStart"/>
            <w:r>
              <w:rPr>
                <w:rFonts w:ascii="Arial Narrow" w:hAnsi="Arial Narrow"/>
                <w:sz w:val="22"/>
                <w:szCs w:val="22"/>
              </w:rPr>
              <w:t>universitario</w:t>
            </w:r>
            <w:proofErr w:type="spellEnd"/>
            <w:r>
              <w:rPr>
                <w:rFonts w:ascii="Arial Narrow" w:hAnsi="Arial Narrow"/>
                <w:sz w:val="22"/>
                <w:szCs w:val="22"/>
              </w:rPr>
              <w:t xml:space="preserve"> (3 </w:t>
            </w:r>
            <w:proofErr w:type="spellStart"/>
            <w:r>
              <w:rPr>
                <w:rFonts w:ascii="Arial Narrow" w:hAnsi="Arial Narrow"/>
                <w:sz w:val="22"/>
                <w:szCs w:val="22"/>
              </w:rPr>
              <w:t>anni</w:t>
            </w:r>
            <w:proofErr w:type="spellEnd"/>
            <w:r>
              <w:rPr>
                <w:rFonts w:ascii="Arial Narrow" w:hAnsi="Arial Narrow"/>
                <w:sz w:val="22"/>
                <w:szCs w:val="22"/>
              </w:rPr>
              <w:t xml:space="preserve">) / Diploma di </w:t>
            </w:r>
            <w:proofErr w:type="spellStart"/>
            <w:r>
              <w:rPr>
                <w:rFonts w:ascii="Arial Narrow" w:hAnsi="Arial Narrow"/>
                <w:sz w:val="22"/>
                <w:szCs w:val="22"/>
              </w:rPr>
              <w:t>Scuola</w:t>
            </w:r>
            <w:proofErr w:type="spellEnd"/>
            <w:r>
              <w:rPr>
                <w:rFonts w:ascii="Arial Narrow" w:hAnsi="Arial Narrow"/>
                <w:sz w:val="22"/>
                <w:szCs w:val="22"/>
              </w:rPr>
              <w:t xml:space="preserve"> </w:t>
            </w:r>
            <w:proofErr w:type="spellStart"/>
            <w:r>
              <w:rPr>
                <w:rFonts w:ascii="Arial Narrow" w:hAnsi="Arial Narrow"/>
                <w:sz w:val="22"/>
                <w:szCs w:val="22"/>
              </w:rPr>
              <w:t>diretta</w:t>
            </w:r>
            <w:proofErr w:type="spellEnd"/>
            <w:r>
              <w:rPr>
                <w:rFonts w:ascii="Arial Narrow" w:hAnsi="Arial Narrow"/>
                <w:sz w:val="22"/>
                <w:szCs w:val="22"/>
              </w:rPr>
              <w:t xml:space="preserve"> a fini </w:t>
            </w:r>
            <w:proofErr w:type="spellStart"/>
            <w:r>
              <w:rPr>
                <w:rFonts w:ascii="Arial Narrow" w:hAnsi="Arial Narrow"/>
                <w:sz w:val="22"/>
                <w:szCs w:val="22"/>
              </w:rPr>
              <w:t>speciali</w:t>
            </w:r>
            <w:proofErr w:type="spellEnd"/>
            <w:r>
              <w:rPr>
                <w:rFonts w:ascii="Arial Narrow" w:hAnsi="Arial Narrow"/>
                <w:sz w:val="22"/>
                <w:szCs w:val="22"/>
              </w:rPr>
              <w:t xml:space="preserve"> (3 </w:t>
            </w:r>
            <w:proofErr w:type="spellStart"/>
            <w:r>
              <w:rPr>
                <w:rFonts w:ascii="Arial Narrow" w:hAnsi="Arial Narrow"/>
                <w:sz w:val="22"/>
                <w:szCs w:val="22"/>
              </w:rPr>
              <w:t>anni</w:t>
            </w:r>
            <w:proofErr w:type="spellEnd"/>
            <w:r>
              <w:rPr>
                <w:rFonts w:ascii="Arial Narrow" w:hAnsi="Arial Narrow"/>
                <w:sz w:val="22"/>
                <w:szCs w:val="22"/>
              </w:rPr>
              <w:t xml:space="preserve">) / </w:t>
            </w:r>
            <w:proofErr w:type="spellStart"/>
            <w:r>
              <w:rPr>
                <w:rFonts w:ascii="Arial Narrow" w:hAnsi="Arial Narrow"/>
                <w:sz w:val="22"/>
                <w:szCs w:val="22"/>
              </w:rPr>
              <w:t>Laurea</w:t>
            </w:r>
            <w:proofErr w:type="spellEnd"/>
            <w:r>
              <w:rPr>
                <w:rFonts w:ascii="Arial Narrow" w:hAnsi="Arial Narrow"/>
                <w:sz w:val="22"/>
                <w:szCs w:val="22"/>
              </w:rPr>
              <w:t xml:space="preserve"> — L180 </w:t>
            </w:r>
            <w:proofErr w:type="spellStart"/>
            <w:r>
              <w:rPr>
                <w:rFonts w:ascii="Arial Narrow" w:hAnsi="Arial Narrow"/>
                <w:sz w:val="22"/>
                <w:szCs w:val="22"/>
              </w:rPr>
              <w:t>crediti</w:t>
            </w:r>
            <w:proofErr w:type="spellEnd"/>
          </w:p>
        </w:tc>
      </w:tr>
      <w:tr w:rsidR="008C0118" w:rsidRPr="008F201A" w14:paraId="2CC12C03" w14:textId="77777777" w:rsidTr="00F36248">
        <w:trPr>
          <w:cantSplit/>
          <w:trHeight w:val="397"/>
        </w:trPr>
        <w:tc>
          <w:tcPr>
            <w:tcW w:w="1491" w:type="dxa"/>
            <w:shd w:val="clear" w:color="auto" w:fill="auto"/>
            <w:vAlign w:val="center"/>
          </w:tcPr>
          <w:p w14:paraId="2ABC773D"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lastRenderedPageBreak/>
              <w:t>Κύ</w:t>
            </w:r>
            <w:proofErr w:type="spellEnd"/>
            <w:r>
              <w:rPr>
                <w:rFonts w:ascii="Arial Narrow" w:hAnsi="Arial Narrow"/>
                <w:b/>
                <w:sz w:val="22"/>
                <w:szCs w:val="22"/>
              </w:rPr>
              <w:t>προς</w:t>
            </w:r>
          </w:p>
        </w:tc>
        <w:tc>
          <w:tcPr>
            <w:tcW w:w="5636" w:type="dxa"/>
            <w:shd w:val="clear" w:color="auto" w:fill="auto"/>
            <w:vAlign w:val="center"/>
          </w:tcPr>
          <w:p w14:paraId="1B372E70" w14:textId="77777777" w:rsidR="008C0118" w:rsidRPr="008F201A" w:rsidRDefault="008C0118" w:rsidP="00F36248">
            <w:pPr>
              <w:jc w:val="left"/>
              <w:rPr>
                <w:rFonts w:ascii="Arial Narrow" w:hAnsi="Arial Narrow"/>
                <w:sz w:val="22"/>
                <w:szCs w:val="22"/>
              </w:rPr>
            </w:pPr>
            <w:r>
              <w:rPr>
                <w:rFonts w:ascii="Arial Narrow" w:hAnsi="Arial Narrow"/>
                <w:sz w:val="22"/>
                <w:szCs w:val="22"/>
              </w:rPr>
              <w:t>Πα</w:t>
            </w:r>
            <w:proofErr w:type="spellStart"/>
            <w:r>
              <w:rPr>
                <w:rFonts w:ascii="Arial Narrow" w:hAnsi="Arial Narrow"/>
                <w:sz w:val="22"/>
                <w:szCs w:val="22"/>
              </w:rPr>
              <w:t>νε</w:t>
            </w:r>
            <w:proofErr w:type="spellEnd"/>
            <w:r>
              <w:rPr>
                <w:rFonts w:ascii="Arial Narrow" w:hAnsi="Arial Narrow"/>
                <w:sz w:val="22"/>
                <w:szCs w:val="22"/>
              </w:rPr>
              <w:t xml:space="preserve">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14:paraId="2EFD38E8"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Master / </w:t>
            </w:r>
            <w:proofErr w:type="spellStart"/>
            <w:r>
              <w:rPr>
                <w:rFonts w:ascii="Arial Narrow" w:hAnsi="Arial Narrow"/>
                <w:sz w:val="22"/>
                <w:szCs w:val="22"/>
              </w:rPr>
              <w:t>Doctorat</w:t>
            </w:r>
            <w:proofErr w:type="spellEnd"/>
          </w:p>
        </w:tc>
        <w:tc>
          <w:tcPr>
            <w:tcW w:w="3724" w:type="dxa"/>
            <w:shd w:val="clear" w:color="auto" w:fill="auto"/>
            <w:vAlign w:val="center"/>
          </w:tcPr>
          <w:p w14:paraId="437CFB4A" w14:textId="77777777" w:rsidR="008C0118" w:rsidRPr="008F201A" w:rsidRDefault="008C0118" w:rsidP="00F36248">
            <w:pPr>
              <w:jc w:val="left"/>
              <w:rPr>
                <w:rFonts w:ascii="Arial Narrow" w:hAnsi="Arial Narrow"/>
                <w:sz w:val="22"/>
                <w:szCs w:val="22"/>
              </w:rPr>
            </w:pPr>
          </w:p>
        </w:tc>
      </w:tr>
      <w:tr w:rsidR="008C0118" w:rsidRPr="008F201A" w14:paraId="486C9C40" w14:textId="77777777" w:rsidTr="00F36248">
        <w:trPr>
          <w:cantSplit/>
          <w:trHeight w:val="397"/>
        </w:trPr>
        <w:tc>
          <w:tcPr>
            <w:tcW w:w="1491" w:type="dxa"/>
            <w:shd w:val="clear" w:color="auto" w:fill="auto"/>
            <w:vAlign w:val="center"/>
          </w:tcPr>
          <w:p w14:paraId="09C238AC" w14:textId="77777777" w:rsidR="008C0118" w:rsidRPr="008F201A" w:rsidRDefault="008C0118" w:rsidP="00F36248">
            <w:pPr>
              <w:rPr>
                <w:rFonts w:ascii="Arial Narrow" w:hAnsi="Arial Narrow"/>
                <w:b/>
                <w:sz w:val="22"/>
                <w:szCs w:val="22"/>
              </w:rPr>
            </w:pPr>
            <w:r>
              <w:rPr>
                <w:rFonts w:ascii="Arial Narrow" w:hAnsi="Arial Narrow"/>
                <w:b/>
                <w:sz w:val="22"/>
                <w:szCs w:val="22"/>
              </w:rPr>
              <w:t>Latvija</w:t>
            </w:r>
          </w:p>
        </w:tc>
        <w:tc>
          <w:tcPr>
            <w:tcW w:w="5636" w:type="dxa"/>
            <w:shd w:val="clear" w:color="auto" w:fill="auto"/>
            <w:vAlign w:val="center"/>
          </w:tcPr>
          <w:p w14:paraId="7B04E031"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(160 kredīti)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Doktora </w:t>
            </w:r>
            <w:proofErr w:type="spellStart"/>
            <w:r>
              <w:rPr>
                <w:rFonts w:ascii="Arial Narrow" w:hAnsi="Arial Narrow"/>
                <w:sz w:val="22"/>
                <w:szCs w:val="22"/>
              </w:rPr>
              <w:t>grāds</w:t>
            </w:r>
            <w:proofErr w:type="spellEnd"/>
          </w:p>
        </w:tc>
        <w:tc>
          <w:tcPr>
            <w:tcW w:w="3724" w:type="dxa"/>
            <w:shd w:val="clear" w:color="auto" w:fill="auto"/>
            <w:vAlign w:val="center"/>
          </w:tcPr>
          <w:p w14:paraId="0519C37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(min. 120 kredīti)</w:t>
            </w:r>
          </w:p>
        </w:tc>
      </w:tr>
      <w:tr w:rsidR="008C0118" w:rsidRPr="008F201A" w14:paraId="1018069E" w14:textId="77777777" w:rsidTr="00F36248">
        <w:trPr>
          <w:cantSplit/>
          <w:trHeight w:val="397"/>
        </w:trPr>
        <w:tc>
          <w:tcPr>
            <w:tcW w:w="1491" w:type="dxa"/>
            <w:shd w:val="clear" w:color="auto" w:fill="auto"/>
            <w:vAlign w:val="center"/>
          </w:tcPr>
          <w:p w14:paraId="09B30BEF" w14:textId="77777777" w:rsidR="008C0118" w:rsidRPr="008F201A" w:rsidRDefault="008C0118" w:rsidP="00F36248">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14:paraId="34DD8AA5"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Magistro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Daktaro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Meno</w:t>
            </w:r>
            <w:proofErr w:type="spellEnd"/>
            <w:r>
              <w:rPr>
                <w:rFonts w:ascii="Arial Narrow" w:hAnsi="Arial Narrow"/>
                <w:sz w:val="22"/>
                <w:szCs w:val="22"/>
              </w:rPr>
              <w:t xml:space="preserve"> </w:t>
            </w:r>
            <w:proofErr w:type="spellStart"/>
            <w:r>
              <w:rPr>
                <w:rFonts w:ascii="Arial Narrow" w:hAnsi="Arial Narrow"/>
                <w:sz w:val="22"/>
                <w:szCs w:val="22"/>
              </w:rPr>
              <w:t>licenciato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c>
          <w:tcPr>
            <w:tcW w:w="3724" w:type="dxa"/>
            <w:shd w:val="clear" w:color="auto" w:fill="auto"/>
            <w:vAlign w:val="center"/>
          </w:tcPr>
          <w:p w14:paraId="321CA5F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r>
      <w:tr w:rsidR="008C0118" w:rsidRPr="008F201A" w14:paraId="0115F9E8" w14:textId="77777777" w:rsidTr="00F36248">
        <w:trPr>
          <w:cantSplit/>
          <w:trHeight w:val="397"/>
        </w:trPr>
        <w:tc>
          <w:tcPr>
            <w:tcW w:w="1491" w:type="dxa"/>
            <w:shd w:val="clear" w:color="auto" w:fill="auto"/>
            <w:vAlign w:val="center"/>
          </w:tcPr>
          <w:p w14:paraId="04C2A7FB" w14:textId="77777777" w:rsidR="008C0118" w:rsidRPr="008F201A" w:rsidRDefault="008C0118"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14:paraId="3AB2EDB9"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Master / Diplôme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industriel</w:t>
            </w:r>
            <w:proofErr w:type="spellEnd"/>
            <w:r>
              <w:rPr>
                <w:rFonts w:ascii="Arial Narrow" w:hAnsi="Arial Narrow"/>
                <w:sz w:val="22"/>
                <w:szCs w:val="22"/>
              </w:rPr>
              <w:t xml:space="preserve"> / DESS </w:t>
            </w:r>
            <w:proofErr w:type="spellStart"/>
            <w:r>
              <w:rPr>
                <w:rFonts w:ascii="Arial Narrow" w:hAnsi="Arial Narrow"/>
                <w:sz w:val="22"/>
                <w:szCs w:val="22"/>
              </w:rPr>
              <w:t>en</w:t>
            </w:r>
            <w:proofErr w:type="spellEnd"/>
            <w:r>
              <w:rPr>
                <w:rFonts w:ascii="Arial Narrow" w:hAnsi="Arial Narrow"/>
                <w:sz w:val="22"/>
                <w:szCs w:val="22"/>
              </w:rPr>
              <w:t xml:space="preserve"> </w:t>
            </w:r>
            <w:proofErr w:type="spellStart"/>
            <w:r>
              <w:rPr>
                <w:rFonts w:ascii="Arial Narrow" w:hAnsi="Arial Narrow"/>
                <w:sz w:val="22"/>
                <w:szCs w:val="22"/>
              </w:rPr>
              <w:t>droit</w:t>
            </w:r>
            <w:proofErr w:type="spellEnd"/>
            <w:r>
              <w:rPr>
                <w:rFonts w:ascii="Arial Narrow" w:hAnsi="Arial Narrow"/>
                <w:sz w:val="22"/>
                <w:szCs w:val="22"/>
              </w:rPr>
              <w:t xml:space="preserve"> européen</w:t>
            </w:r>
          </w:p>
        </w:tc>
        <w:tc>
          <w:tcPr>
            <w:tcW w:w="3724" w:type="dxa"/>
            <w:shd w:val="clear" w:color="auto" w:fill="auto"/>
            <w:vAlign w:val="center"/>
          </w:tcPr>
          <w:p w14:paraId="7D56AC1E"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Diplôme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8C0118" w:rsidRPr="008F201A" w14:paraId="56846B6F" w14:textId="77777777" w:rsidTr="00F36248">
        <w:trPr>
          <w:cantSplit/>
          <w:trHeight w:val="397"/>
        </w:trPr>
        <w:tc>
          <w:tcPr>
            <w:tcW w:w="1491" w:type="dxa"/>
            <w:shd w:val="clear" w:color="auto" w:fill="auto"/>
            <w:vAlign w:val="center"/>
          </w:tcPr>
          <w:p w14:paraId="4320E843" w14:textId="77777777" w:rsidR="008C0118" w:rsidRPr="008F201A" w:rsidRDefault="008C0118" w:rsidP="00F36248">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14:paraId="607B27E8"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kredit / </w:t>
            </w:r>
            <w:proofErr w:type="spellStart"/>
            <w:r>
              <w:rPr>
                <w:rFonts w:ascii="Arial Narrow" w:hAnsi="Arial Narrow"/>
                <w:sz w:val="22"/>
                <w:szCs w:val="22"/>
              </w:rPr>
              <w:t>Mesterfokozat</w:t>
            </w:r>
            <w:proofErr w:type="spellEnd"/>
            <w:r>
              <w:rPr>
                <w:rFonts w:ascii="Arial Narrow" w:hAnsi="Arial Narrow"/>
                <w:sz w:val="22"/>
                <w:szCs w:val="22"/>
              </w:rPr>
              <w:t xml:space="preserve"> / Doktori </w:t>
            </w:r>
            <w:proofErr w:type="spellStart"/>
            <w:r>
              <w:rPr>
                <w:rFonts w:ascii="Arial Narrow" w:hAnsi="Arial Narrow"/>
                <w:sz w:val="22"/>
                <w:szCs w:val="22"/>
              </w:rPr>
              <w:t>fokozat</w:t>
            </w:r>
            <w:proofErr w:type="spellEnd"/>
          </w:p>
        </w:tc>
        <w:tc>
          <w:tcPr>
            <w:tcW w:w="3724" w:type="dxa"/>
            <w:shd w:val="clear" w:color="auto" w:fill="auto"/>
            <w:vAlign w:val="center"/>
          </w:tcPr>
          <w:p w14:paraId="6FB6E537"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 kredit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8C0118" w:rsidRPr="008F201A" w14:paraId="28713CD3" w14:textId="77777777" w:rsidTr="00F36248">
        <w:trPr>
          <w:cantSplit/>
          <w:trHeight w:val="397"/>
        </w:trPr>
        <w:tc>
          <w:tcPr>
            <w:tcW w:w="1491" w:type="dxa"/>
            <w:shd w:val="clear" w:color="auto" w:fill="auto"/>
            <w:vAlign w:val="center"/>
          </w:tcPr>
          <w:p w14:paraId="311A764A" w14:textId="77777777" w:rsidR="008C0118" w:rsidRPr="008F201A" w:rsidRDefault="008C0118" w:rsidP="00F36248">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14:paraId="5F38BD1D"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 Master </w:t>
            </w:r>
            <w:proofErr w:type="spellStart"/>
            <w:r>
              <w:rPr>
                <w:rFonts w:ascii="Arial Narrow" w:hAnsi="Arial Narrow"/>
                <w:sz w:val="22"/>
                <w:szCs w:val="22"/>
              </w:rPr>
              <w:t>of</w:t>
            </w:r>
            <w:proofErr w:type="spellEnd"/>
            <w:r>
              <w:rPr>
                <w:rFonts w:ascii="Arial Narrow" w:hAnsi="Arial Narrow"/>
                <w:sz w:val="22"/>
                <w:szCs w:val="22"/>
              </w:rPr>
              <w:t xml:space="preserve"> Arts / </w:t>
            </w:r>
            <w:proofErr w:type="spellStart"/>
            <w:r>
              <w:rPr>
                <w:rFonts w:ascii="Arial Narrow" w:hAnsi="Arial Narrow"/>
                <w:sz w:val="22"/>
                <w:szCs w:val="22"/>
              </w:rPr>
              <w:t>Doctorate</w:t>
            </w:r>
            <w:proofErr w:type="spellEnd"/>
          </w:p>
        </w:tc>
        <w:tc>
          <w:tcPr>
            <w:tcW w:w="3724" w:type="dxa"/>
            <w:shd w:val="clear" w:color="auto" w:fill="auto"/>
            <w:vAlign w:val="center"/>
          </w:tcPr>
          <w:p w14:paraId="1EBBDF46"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8C0118" w:rsidRPr="008F201A" w14:paraId="273AEC5C" w14:textId="77777777" w:rsidTr="00F36248">
        <w:trPr>
          <w:cantSplit/>
          <w:trHeight w:val="397"/>
        </w:trPr>
        <w:tc>
          <w:tcPr>
            <w:tcW w:w="1491" w:type="dxa"/>
            <w:shd w:val="clear" w:color="auto" w:fill="auto"/>
            <w:vAlign w:val="center"/>
          </w:tcPr>
          <w:p w14:paraId="1B372D91"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14:paraId="2EDBCF05"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HBO </w:t>
            </w: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
          <w:p w14:paraId="41A1C743"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HBO/WO </w:t>
            </w:r>
            <w:proofErr w:type="spellStart"/>
            <w:r>
              <w:rPr>
                <w:rFonts w:ascii="Arial Narrow" w:hAnsi="Arial Narrow"/>
                <w:sz w:val="22"/>
                <w:szCs w:val="22"/>
              </w:rPr>
              <w:t>Master's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
          <w:p w14:paraId="76662403"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Doctoraat</w:t>
            </w:r>
            <w:proofErr w:type="spellEnd"/>
          </w:p>
        </w:tc>
        <w:tc>
          <w:tcPr>
            <w:tcW w:w="3724" w:type="dxa"/>
            <w:shd w:val="clear" w:color="auto" w:fill="auto"/>
            <w:vAlign w:val="center"/>
          </w:tcPr>
          <w:p w14:paraId="47807CA7"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8C0118" w:rsidRPr="008F201A" w14:paraId="606D6581" w14:textId="77777777" w:rsidTr="00F36248">
        <w:trPr>
          <w:cantSplit/>
          <w:trHeight w:val="397"/>
        </w:trPr>
        <w:tc>
          <w:tcPr>
            <w:tcW w:w="1491" w:type="dxa"/>
            <w:shd w:val="clear" w:color="auto" w:fill="auto"/>
            <w:vAlign w:val="center"/>
          </w:tcPr>
          <w:p w14:paraId="1A8A4929"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14:paraId="4625652A"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Magister</w:t>
            </w:r>
            <w:proofErr w:type="spellEnd"/>
            <w:r>
              <w:rPr>
                <w:rFonts w:ascii="Arial Narrow" w:hAnsi="Arial Narrow"/>
                <w:sz w:val="22"/>
                <w:szCs w:val="22"/>
              </w:rPr>
              <w:t xml:space="preserve">/Magistra </w:t>
            </w:r>
          </w:p>
          <w:p w14:paraId="23A6C9BC"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/Magistra (FH) </w:t>
            </w:r>
          </w:p>
          <w:p w14:paraId="50960418" w14:textId="77777777" w:rsidR="008C0118" w:rsidRPr="008F201A" w:rsidRDefault="008C0118" w:rsidP="00F36248">
            <w:pPr>
              <w:jc w:val="left"/>
              <w:rPr>
                <w:rFonts w:ascii="Arial Narrow" w:hAnsi="Arial Narrow"/>
                <w:sz w:val="22"/>
                <w:szCs w:val="22"/>
              </w:rPr>
            </w:pPr>
            <w:r>
              <w:rPr>
                <w:rFonts w:ascii="Arial Narrow" w:hAnsi="Arial Narrow"/>
                <w:sz w:val="22"/>
                <w:szCs w:val="22"/>
              </w:rPr>
              <w:t>Diplom-</w:t>
            </w:r>
            <w:proofErr w:type="spellStart"/>
            <w:r>
              <w:rPr>
                <w:rFonts w:ascii="Arial Narrow" w:hAnsi="Arial Narrow"/>
                <w:sz w:val="22"/>
                <w:szCs w:val="22"/>
              </w:rPr>
              <w:t>Ingenieur</w:t>
            </w:r>
            <w:proofErr w:type="spellEnd"/>
            <w:r>
              <w:rPr>
                <w:rFonts w:ascii="Arial Narrow" w:hAnsi="Arial Narrow"/>
                <w:sz w:val="22"/>
                <w:szCs w:val="22"/>
              </w:rPr>
              <w:t>/</w:t>
            </w:r>
            <w:proofErr w:type="spellStart"/>
            <w:r>
              <w:rPr>
                <w:rFonts w:ascii="Arial Narrow" w:hAnsi="Arial Narrow"/>
                <w:sz w:val="22"/>
                <w:szCs w:val="22"/>
              </w:rPr>
              <w:t>in</w:t>
            </w:r>
            <w:proofErr w:type="spellEnd"/>
            <w:r>
              <w:rPr>
                <w:rFonts w:ascii="Arial Narrow" w:hAnsi="Arial Narrow"/>
                <w:sz w:val="22"/>
                <w:szCs w:val="22"/>
              </w:rPr>
              <w:t xml:space="preserve"> </w:t>
            </w:r>
          </w:p>
          <w:p w14:paraId="2627DB8C" w14:textId="77777777" w:rsidR="008C0118" w:rsidRPr="008F201A" w:rsidRDefault="008C0118" w:rsidP="00F36248">
            <w:pPr>
              <w:jc w:val="left"/>
              <w:rPr>
                <w:rFonts w:ascii="Arial Narrow" w:hAnsi="Arial Narrow"/>
                <w:sz w:val="22"/>
                <w:szCs w:val="22"/>
              </w:rPr>
            </w:pPr>
            <w:r>
              <w:rPr>
                <w:rFonts w:ascii="Arial Narrow" w:hAnsi="Arial Narrow"/>
                <w:sz w:val="22"/>
                <w:szCs w:val="22"/>
              </w:rPr>
              <w:t>Diplom-</w:t>
            </w:r>
            <w:proofErr w:type="spellStart"/>
            <w:r>
              <w:rPr>
                <w:rFonts w:ascii="Arial Narrow" w:hAnsi="Arial Narrow"/>
                <w:sz w:val="22"/>
                <w:szCs w:val="22"/>
              </w:rPr>
              <w:t>Ingenieur</w:t>
            </w:r>
            <w:proofErr w:type="spellEnd"/>
            <w:r>
              <w:rPr>
                <w:rFonts w:ascii="Arial Narrow" w:hAnsi="Arial Narrow"/>
                <w:sz w:val="22"/>
                <w:szCs w:val="22"/>
              </w:rPr>
              <w:t>/</w:t>
            </w:r>
            <w:proofErr w:type="spellStart"/>
            <w:r>
              <w:rPr>
                <w:rFonts w:ascii="Arial Narrow" w:hAnsi="Arial Narrow"/>
                <w:sz w:val="22"/>
                <w:szCs w:val="22"/>
              </w:rPr>
              <w:t>in</w:t>
            </w:r>
            <w:proofErr w:type="spellEnd"/>
            <w:r>
              <w:rPr>
                <w:rFonts w:ascii="Arial Narrow" w:hAnsi="Arial Narrow"/>
                <w:sz w:val="22"/>
                <w:szCs w:val="22"/>
              </w:rPr>
              <w:t xml:space="preserve"> (FH)</w:t>
            </w:r>
          </w:p>
          <w:p w14:paraId="621E40A1" w14:textId="77777777" w:rsidR="008C0118" w:rsidRPr="008F201A" w:rsidRDefault="008C0118" w:rsidP="00F36248">
            <w:pPr>
              <w:jc w:val="left"/>
              <w:rPr>
                <w:rFonts w:ascii="Arial Narrow" w:hAnsi="Arial Narrow"/>
                <w:sz w:val="22"/>
                <w:szCs w:val="22"/>
              </w:rPr>
            </w:pPr>
            <w:r>
              <w:rPr>
                <w:rFonts w:ascii="Arial Narrow" w:hAnsi="Arial Narrow"/>
                <w:sz w:val="22"/>
                <w:szCs w:val="22"/>
              </w:rPr>
              <w:t>Doktor/</w:t>
            </w:r>
            <w:proofErr w:type="spellStart"/>
            <w:r>
              <w:rPr>
                <w:rFonts w:ascii="Arial Narrow" w:hAnsi="Arial Narrow"/>
                <w:sz w:val="22"/>
                <w:szCs w:val="22"/>
              </w:rPr>
              <w:t>in</w:t>
            </w:r>
            <w:proofErr w:type="spellEnd"/>
          </w:p>
          <w:p w14:paraId="3DA2583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PhD</w:t>
            </w:r>
            <w:proofErr w:type="spellEnd"/>
          </w:p>
        </w:tc>
        <w:tc>
          <w:tcPr>
            <w:tcW w:w="3724" w:type="dxa"/>
            <w:shd w:val="clear" w:color="auto" w:fill="auto"/>
            <w:vAlign w:val="center"/>
          </w:tcPr>
          <w:p w14:paraId="181F6697"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14:paraId="07AF6735"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14:paraId="6F170024"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8C0118" w:rsidRPr="008F201A" w14:paraId="7E68101D" w14:textId="77777777" w:rsidTr="00F36248">
        <w:trPr>
          <w:cantSplit/>
          <w:trHeight w:val="397"/>
        </w:trPr>
        <w:tc>
          <w:tcPr>
            <w:tcW w:w="1491" w:type="dxa"/>
            <w:shd w:val="clear" w:color="auto" w:fill="auto"/>
            <w:vAlign w:val="center"/>
          </w:tcPr>
          <w:p w14:paraId="5FDBEC97"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14:paraId="131037D2"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inżynier</w:t>
            </w:r>
            <w:proofErr w:type="spellEnd"/>
          </w:p>
          <w:p w14:paraId="703A3A65"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doktora</w:t>
            </w:r>
          </w:p>
        </w:tc>
        <w:tc>
          <w:tcPr>
            <w:tcW w:w="3724" w:type="dxa"/>
            <w:shd w:val="clear" w:color="auto" w:fill="auto"/>
            <w:vAlign w:val="center"/>
          </w:tcPr>
          <w:p w14:paraId="04DF1CFF"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8C0118" w:rsidRPr="008F201A" w14:paraId="08A06D82" w14:textId="77777777" w:rsidTr="00F36248">
        <w:trPr>
          <w:cantSplit/>
          <w:trHeight w:val="397"/>
        </w:trPr>
        <w:tc>
          <w:tcPr>
            <w:tcW w:w="1491" w:type="dxa"/>
            <w:shd w:val="clear" w:color="auto" w:fill="auto"/>
            <w:vAlign w:val="center"/>
          </w:tcPr>
          <w:p w14:paraId="793F328D" w14:textId="77777777" w:rsidR="008C0118" w:rsidRPr="008F201A" w:rsidRDefault="008C0118" w:rsidP="00F36248">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14:paraId="08833B8B"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Mestre</w:t>
            </w:r>
            <w:proofErr w:type="spellEnd"/>
            <w:r>
              <w:rPr>
                <w:rFonts w:ascii="Arial Narrow" w:hAnsi="Arial Narrow"/>
                <w:sz w:val="22"/>
                <w:szCs w:val="22"/>
              </w:rPr>
              <w:t xml:space="preserve"> / </w:t>
            </w:r>
            <w:proofErr w:type="spellStart"/>
            <w:r>
              <w:rPr>
                <w:rFonts w:ascii="Arial Narrow" w:hAnsi="Arial Narrow"/>
                <w:sz w:val="22"/>
                <w:szCs w:val="22"/>
              </w:rPr>
              <w:t>Doutor</w:t>
            </w:r>
            <w:proofErr w:type="spellEnd"/>
          </w:p>
        </w:tc>
        <w:tc>
          <w:tcPr>
            <w:tcW w:w="3724" w:type="dxa"/>
            <w:shd w:val="clear" w:color="auto" w:fill="auto"/>
            <w:vAlign w:val="center"/>
          </w:tcPr>
          <w:p w14:paraId="2D9001C3"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Bacharel</w:t>
            </w:r>
            <w:proofErr w:type="spellEnd"/>
            <w:r>
              <w:rPr>
                <w:rFonts w:ascii="Arial Narrow" w:hAnsi="Arial Narrow"/>
                <w:sz w:val="22"/>
                <w:szCs w:val="22"/>
              </w:rPr>
              <w:t xml:space="preserve"> / </w:t>
            </w:r>
            <w:proofErr w:type="spellStart"/>
            <w:r>
              <w:rPr>
                <w:rFonts w:ascii="Arial Narrow" w:hAnsi="Arial Narrow"/>
                <w:sz w:val="22"/>
                <w:szCs w:val="22"/>
              </w:rPr>
              <w:t>Licenciado</w:t>
            </w:r>
            <w:proofErr w:type="spellEnd"/>
          </w:p>
        </w:tc>
      </w:tr>
      <w:tr w:rsidR="008C0118" w:rsidRPr="008F201A" w14:paraId="5C23C8B7" w14:textId="77777777" w:rsidTr="00F36248">
        <w:trPr>
          <w:cantSplit/>
          <w:trHeight w:val="397"/>
        </w:trPr>
        <w:tc>
          <w:tcPr>
            <w:tcW w:w="1491" w:type="dxa"/>
            <w:shd w:val="clear" w:color="auto" w:fill="auto"/>
            <w:vAlign w:val="center"/>
          </w:tcPr>
          <w:p w14:paraId="0D95DBA3" w14:textId="77777777" w:rsidR="008C0118" w:rsidRPr="008F201A" w:rsidRDefault="008C0118" w:rsidP="00F36248">
            <w:pPr>
              <w:jc w:val="left"/>
              <w:rPr>
                <w:rFonts w:ascii="Arial Narrow" w:hAnsi="Arial Narrow"/>
                <w:b/>
                <w:sz w:val="22"/>
                <w:szCs w:val="22"/>
              </w:rPr>
            </w:pPr>
            <w:r>
              <w:rPr>
                <w:rFonts w:ascii="Arial Narrow" w:hAnsi="Arial Narrow"/>
                <w:b/>
                <w:sz w:val="22"/>
                <w:szCs w:val="22"/>
              </w:rPr>
              <w:t>Republika Hrvatska</w:t>
            </w:r>
          </w:p>
        </w:tc>
        <w:tc>
          <w:tcPr>
            <w:tcW w:w="5636" w:type="dxa"/>
            <w:shd w:val="clear" w:color="auto" w:fill="auto"/>
            <w:vAlign w:val="center"/>
          </w:tcPr>
          <w:p w14:paraId="4917B3A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(Sveučilišni </w:t>
            </w:r>
            <w:proofErr w:type="spellStart"/>
            <w:r>
              <w:rPr>
                <w:rFonts w:ascii="Arial Narrow" w:hAnsi="Arial Narrow"/>
                <w:sz w:val="22"/>
                <w:szCs w:val="22"/>
              </w:rPr>
              <w:t>Prvostupnik</w:t>
            </w:r>
            <w:proofErr w:type="spellEnd"/>
            <w:r>
              <w:rPr>
                <w:rFonts w:ascii="Arial Narrow" w:hAnsi="Arial Narrow"/>
                <w:sz w:val="22"/>
                <w:szCs w:val="22"/>
              </w:rPr>
              <w:t xml:space="preserve"> / Prvostupnica)</w:t>
            </w:r>
          </w:p>
          <w:p w14:paraId="2D54441F" w14:textId="77777777" w:rsidR="008C0118" w:rsidRPr="008F201A" w:rsidRDefault="008C0118" w:rsidP="00F36248">
            <w:pPr>
              <w:jc w:val="left"/>
              <w:rPr>
                <w:rFonts w:ascii="Arial Narrow" w:hAnsi="Arial Narrow"/>
                <w:sz w:val="22"/>
                <w:szCs w:val="22"/>
              </w:rPr>
            </w:pPr>
            <w:r>
              <w:rPr>
                <w:rFonts w:ascii="Arial Narrow" w:hAnsi="Arial Narrow"/>
                <w:sz w:val="22"/>
                <w:szCs w:val="22"/>
              </w:rPr>
              <w:t>Stručni Specijalist</w:t>
            </w:r>
          </w:p>
          <w:p w14:paraId="14C6180E"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degree</w:t>
            </w:r>
            <w:proofErr w:type="spellEnd"/>
            <w:r>
              <w:rPr>
                <w:rFonts w:ascii="Arial Narrow" w:hAnsi="Arial Narrow"/>
                <w:sz w:val="22"/>
                <w:szCs w:val="22"/>
              </w:rPr>
              <w:t xml:space="preserve"> (magistar struke) 300 kredit min </w:t>
            </w:r>
          </w:p>
          <w:p w14:paraId="0E958CCF"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magistar inženjer/ </w:t>
            </w:r>
            <w:proofErr w:type="spellStart"/>
            <w:r>
              <w:rPr>
                <w:rFonts w:ascii="Arial Narrow" w:hAnsi="Arial Narrow"/>
                <w:sz w:val="22"/>
                <w:szCs w:val="22"/>
              </w:rPr>
              <w:t>magistrica</w:t>
            </w:r>
            <w:proofErr w:type="spellEnd"/>
            <w:r>
              <w:rPr>
                <w:rFonts w:ascii="Arial Narrow" w:hAnsi="Arial Narrow"/>
                <w:sz w:val="22"/>
                <w:szCs w:val="22"/>
              </w:rPr>
              <w:t xml:space="preserve"> inženjerka (</w:t>
            </w:r>
            <w:proofErr w:type="spellStart"/>
            <w:r>
              <w:rPr>
                <w:rFonts w:ascii="Arial Narrow" w:hAnsi="Arial Narrow"/>
                <w:sz w:val="22"/>
                <w:szCs w:val="22"/>
              </w:rPr>
              <w:t>mag</w:t>
            </w:r>
            <w:proofErr w:type="spellEnd"/>
            <w:r>
              <w:rPr>
                <w:rFonts w:ascii="Arial Narrow" w:hAnsi="Arial Narrow"/>
                <w:sz w:val="22"/>
                <w:szCs w:val="22"/>
              </w:rPr>
              <w:t xml:space="preserve">. </w:t>
            </w:r>
            <w:proofErr w:type="spellStart"/>
            <w:r>
              <w:rPr>
                <w:rFonts w:ascii="Arial Narrow" w:hAnsi="Arial Narrow"/>
                <w:sz w:val="22"/>
                <w:szCs w:val="22"/>
              </w:rPr>
              <w:t>ing</w:t>
            </w:r>
            <w:proofErr w:type="spellEnd"/>
            <w:r>
              <w:rPr>
                <w:rFonts w:ascii="Arial Narrow" w:hAnsi="Arial Narrow"/>
                <w:sz w:val="22"/>
                <w:szCs w:val="22"/>
              </w:rPr>
              <w:t xml:space="preserve">). </w:t>
            </w:r>
          </w:p>
          <w:p w14:paraId="1A478BC3" w14:textId="77777777" w:rsidR="008C0118" w:rsidRPr="008F201A" w:rsidRDefault="008C0118" w:rsidP="00F36248">
            <w:pPr>
              <w:jc w:val="left"/>
              <w:rPr>
                <w:rFonts w:ascii="Arial Narrow" w:hAnsi="Arial Narrow"/>
                <w:sz w:val="22"/>
                <w:szCs w:val="22"/>
              </w:rPr>
            </w:pPr>
            <w:r>
              <w:rPr>
                <w:rFonts w:ascii="Arial Narrow" w:hAnsi="Arial Narrow"/>
                <w:sz w:val="22"/>
                <w:szCs w:val="22"/>
              </w:rPr>
              <w:t>Doktor struke / Doktor umjetnosti</w:t>
            </w:r>
          </w:p>
        </w:tc>
        <w:tc>
          <w:tcPr>
            <w:tcW w:w="3724" w:type="dxa"/>
            <w:shd w:val="clear" w:color="auto" w:fill="auto"/>
            <w:vAlign w:val="center"/>
          </w:tcPr>
          <w:p w14:paraId="45C971E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(Sveučilišni </w:t>
            </w:r>
            <w:proofErr w:type="spellStart"/>
            <w:r>
              <w:rPr>
                <w:rFonts w:ascii="Arial Narrow" w:hAnsi="Arial Narrow"/>
                <w:sz w:val="22"/>
                <w:szCs w:val="22"/>
              </w:rPr>
              <w:t>Prvostupnik</w:t>
            </w:r>
            <w:proofErr w:type="spellEnd"/>
            <w:r>
              <w:rPr>
                <w:rFonts w:ascii="Arial Narrow" w:hAnsi="Arial Narrow"/>
                <w:sz w:val="22"/>
                <w:szCs w:val="22"/>
              </w:rPr>
              <w:t xml:space="preserve"> / Prvostupnica)</w:t>
            </w:r>
          </w:p>
        </w:tc>
      </w:tr>
      <w:tr w:rsidR="008C0118" w:rsidRPr="008F201A" w14:paraId="48D8CAD6" w14:textId="77777777" w:rsidTr="00F36248">
        <w:trPr>
          <w:cantSplit/>
          <w:trHeight w:val="397"/>
        </w:trPr>
        <w:tc>
          <w:tcPr>
            <w:tcW w:w="1491" w:type="dxa"/>
            <w:shd w:val="clear" w:color="auto" w:fill="auto"/>
            <w:vAlign w:val="center"/>
          </w:tcPr>
          <w:p w14:paraId="63D802D9" w14:textId="77777777" w:rsidR="008C0118" w:rsidRPr="008F201A" w:rsidRDefault="008C0118" w:rsidP="00F36248">
            <w:pPr>
              <w:jc w:val="left"/>
              <w:rPr>
                <w:rFonts w:ascii="Arial Narrow" w:hAnsi="Arial Narrow"/>
                <w:b/>
                <w:sz w:val="22"/>
                <w:szCs w:val="22"/>
              </w:rPr>
            </w:pPr>
            <w:proofErr w:type="spellStart"/>
            <w:r>
              <w:rPr>
                <w:rFonts w:ascii="Arial Narrow" w:hAnsi="Arial Narrow"/>
                <w:b/>
                <w:sz w:val="22"/>
                <w:szCs w:val="22"/>
              </w:rPr>
              <w:t>România</w:t>
            </w:r>
            <w:proofErr w:type="spellEnd"/>
          </w:p>
        </w:tc>
        <w:tc>
          <w:tcPr>
            <w:tcW w:w="5636" w:type="dxa"/>
            <w:shd w:val="clear" w:color="auto" w:fill="auto"/>
            <w:vAlign w:val="center"/>
          </w:tcPr>
          <w:p w14:paraId="70F22E06"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urbanist / </w:t>
            </w:r>
            <w:proofErr w:type="spellStart"/>
            <w:r>
              <w:rPr>
                <w:rFonts w:ascii="Arial Narrow" w:hAnsi="Arial Narrow"/>
                <w:sz w:val="22"/>
                <w:szCs w:val="22"/>
              </w:rPr>
              <w:t>Diplomă</w:t>
            </w:r>
            <w:proofErr w:type="spellEnd"/>
            <w:r>
              <w:rPr>
                <w:rFonts w:ascii="Arial Narrow" w:hAnsi="Arial Narrow"/>
                <w:sz w:val="22"/>
                <w:szCs w:val="22"/>
              </w:rPr>
              <w:t xml:space="preserve"> de Master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3724" w:type="dxa"/>
            <w:shd w:val="clear" w:color="auto" w:fill="auto"/>
            <w:vAlign w:val="center"/>
          </w:tcPr>
          <w:p w14:paraId="15DC8B4D"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8C0118" w:rsidRPr="008F201A" w14:paraId="5599F46E" w14:textId="77777777" w:rsidTr="00F36248">
        <w:trPr>
          <w:cantSplit/>
          <w:trHeight w:val="397"/>
        </w:trPr>
        <w:tc>
          <w:tcPr>
            <w:tcW w:w="1491" w:type="dxa"/>
            <w:shd w:val="clear" w:color="auto" w:fill="auto"/>
            <w:vAlign w:val="center"/>
          </w:tcPr>
          <w:p w14:paraId="3FEA409E" w14:textId="77777777" w:rsidR="008C0118" w:rsidRPr="008F201A" w:rsidRDefault="008C0118" w:rsidP="00F36248">
            <w:pPr>
              <w:rPr>
                <w:rFonts w:ascii="Arial Narrow" w:hAnsi="Arial Narrow"/>
                <w:b/>
                <w:sz w:val="22"/>
                <w:szCs w:val="22"/>
              </w:rPr>
            </w:pPr>
            <w:r>
              <w:rPr>
                <w:rFonts w:ascii="Arial Narrow" w:hAnsi="Arial Narrow"/>
                <w:b/>
                <w:sz w:val="22"/>
                <w:szCs w:val="22"/>
              </w:rPr>
              <w:t>Slovenija</w:t>
            </w:r>
          </w:p>
        </w:tc>
        <w:tc>
          <w:tcPr>
            <w:tcW w:w="5636" w:type="dxa"/>
            <w:shd w:val="clear" w:color="auto" w:fill="auto"/>
            <w:vAlign w:val="center"/>
          </w:tcPr>
          <w:p w14:paraId="18BDD52D"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diploma/ Magisterij / </w:t>
            </w:r>
            <w:proofErr w:type="spellStart"/>
            <w:r>
              <w:rPr>
                <w:rFonts w:ascii="Arial Narrow" w:hAnsi="Arial Narrow"/>
                <w:sz w:val="22"/>
                <w:szCs w:val="22"/>
              </w:rPr>
              <w:t>Specializacija</w:t>
            </w:r>
            <w:proofErr w:type="spellEnd"/>
            <w:r>
              <w:rPr>
                <w:rFonts w:ascii="Arial Narrow" w:hAnsi="Arial Narrow"/>
                <w:sz w:val="22"/>
                <w:szCs w:val="22"/>
              </w:rPr>
              <w:t xml:space="preserve"> / Doktorat</w:t>
            </w:r>
          </w:p>
        </w:tc>
        <w:tc>
          <w:tcPr>
            <w:tcW w:w="3724" w:type="dxa"/>
            <w:shd w:val="clear" w:color="auto" w:fill="auto"/>
            <w:vAlign w:val="center"/>
          </w:tcPr>
          <w:p w14:paraId="45A7E8C7"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Diploma o </w:t>
            </w:r>
            <w:proofErr w:type="spellStart"/>
            <w:r>
              <w:rPr>
                <w:rFonts w:ascii="Arial Narrow" w:hAnsi="Arial Narrow"/>
                <w:sz w:val="22"/>
                <w:szCs w:val="22"/>
              </w:rPr>
              <w:t>pridobljeni</w:t>
            </w:r>
            <w:proofErr w:type="spellEnd"/>
            <w:r>
              <w:rPr>
                <w:rFonts w:ascii="Arial Narrow" w:hAnsi="Arial Narrow"/>
                <w:sz w:val="22"/>
                <w:szCs w:val="22"/>
              </w:rPr>
              <w:t xml:space="preserve"> visoki </w:t>
            </w:r>
            <w:proofErr w:type="spellStart"/>
            <w:r>
              <w:rPr>
                <w:rFonts w:ascii="Arial Narrow" w:hAnsi="Arial Narrow"/>
                <w:sz w:val="22"/>
                <w:szCs w:val="22"/>
              </w:rPr>
              <w:t>strokovni</w:t>
            </w:r>
            <w:proofErr w:type="spellEnd"/>
            <w:r>
              <w:rPr>
                <w:rFonts w:ascii="Arial Narrow" w:hAnsi="Arial Narrow"/>
                <w:sz w:val="22"/>
                <w:szCs w:val="22"/>
              </w:rPr>
              <w:t xml:space="preserve"> izobrazbi</w:t>
            </w:r>
          </w:p>
        </w:tc>
      </w:tr>
      <w:tr w:rsidR="008C0118" w:rsidRPr="008F201A" w14:paraId="5401A9EE" w14:textId="77777777" w:rsidTr="00F36248">
        <w:trPr>
          <w:cantSplit/>
          <w:trHeight w:val="397"/>
        </w:trPr>
        <w:tc>
          <w:tcPr>
            <w:tcW w:w="1491" w:type="dxa"/>
            <w:shd w:val="clear" w:color="auto" w:fill="auto"/>
            <w:vAlign w:val="center"/>
          </w:tcPr>
          <w:p w14:paraId="0E430D82" w14:textId="77777777" w:rsidR="008C0118" w:rsidRPr="008F201A" w:rsidRDefault="008C0118" w:rsidP="00F36248">
            <w:pPr>
              <w:rPr>
                <w:rFonts w:ascii="Arial Narrow" w:hAnsi="Arial Narrow"/>
                <w:b/>
                <w:sz w:val="22"/>
                <w:szCs w:val="22"/>
              </w:rPr>
            </w:pPr>
            <w:r>
              <w:rPr>
                <w:rFonts w:ascii="Arial Narrow" w:hAnsi="Arial Narrow"/>
                <w:b/>
                <w:sz w:val="22"/>
                <w:szCs w:val="22"/>
              </w:rPr>
              <w:t xml:space="preserve">Slovensko </w:t>
            </w:r>
          </w:p>
        </w:tc>
        <w:tc>
          <w:tcPr>
            <w:tcW w:w="5636" w:type="dxa"/>
            <w:shd w:val="clear" w:color="auto" w:fill="auto"/>
            <w:vAlign w:val="center"/>
          </w:tcPr>
          <w:p w14:paraId="3D69FD22"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bakalár (</w:t>
            </w:r>
            <w:proofErr w:type="spellStart"/>
            <w:r>
              <w:rPr>
                <w:rFonts w:ascii="Arial Narrow" w:hAnsi="Arial Narrow"/>
                <w:sz w:val="22"/>
                <w:szCs w:val="22"/>
              </w:rPr>
              <w:t>Bc</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magister</w:t>
            </w:r>
            <w:proofErr w:type="spellEnd"/>
            <w:r>
              <w:rPr>
                <w:rFonts w:ascii="Arial Narrow" w:hAnsi="Arial Narrow"/>
                <w:sz w:val="22"/>
                <w:szCs w:val="22"/>
              </w:rPr>
              <w:t>/</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3724" w:type="dxa"/>
            <w:shd w:val="clear" w:color="auto" w:fill="auto"/>
            <w:vAlign w:val="center"/>
          </w:tcPr>
          <w:p w14:paraId="2620D114"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(bakalár)</w:t>
            </w:r>
          </w:p>
        </w:tc>
      </w:tr>
      <w:tr w:rsidR="008C0118" w:rsidRPr="008F201A" w14:paraId="3030C52E" w14:textId="77777777" w:rsidTr="00F36248">
        <w:trPr>
          <w:cantSplit/>
          <w:trHeight w:val="397"/>
        </w:trPr>
        <w:tc>
          <w:tcPr>
            <w:tcW w:w="1491" w:type="dxa"/>
            <w:shd w:val="clear" w:color="auto" w:fill="auto"/>
            <w:vAlign w:val="center"/>
          </w:tcPr>
          <w:p w14:paraId="5EE0FC1B"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Suomi</w:t>
            </w:r>
            <w:proofErr w:type="spellEnd"/>
            <w:r>
              <w:rPr>
                <w:rFonts w:ascii="Arial Narrow" w:hAnsi="Arial Narrow"/>
                <w:b/>
                <w:sz w:val="22"/>
                <w:szCs w:val="22"/>
              </w:rPr>
              <w:t>/</w:t>
            </w:r>
          </w:p>
          <w:p w14:paraId="7834802E"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14:paraId="112665E4"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Maisterin</w:t>
            </w:r>
            <w:proofErr w:type="spellEnd"/>
            <w:r>
              <w:rPr>
                <w:rFonts w:ascii="Arial Narrow" w:hAnsi="Arial Narrow"/>
                <w:sz w:val="22"/>
                <w:szCs w:val="22"/>
              </w:rPr>
              <w:t xml:space="preserve"> </w:t>
            </w:r>
            <w:proofErr w:type="spellStart"/>
            <w:r>
              <w:rPr>
                <w:rFonts w:ascii="Arial Narrow" w:hAnsi="Arial Narrow"/>
                <w:sz w:val="22"/>
                <w:szCs w:val="22"/>
              </w:rPr>
              <w:t>tutkinto</w:t>
            </w:r>
            <w:proofErr w:type="spellEnd"/>
            <w:r>
              <w:rPr>
                <w:rFonts w:ascii="Arial Narrow" w:hAnsi="Arial Narrow"/>
                <w:sz w:val="22"/>
                <w:szCs w:val="22"/>
              </w:rPr>
              <w:t xml:space="preserve"> — </w:t>
            </w:r>
            <w:proofErr w:type="spellStart"/>
            <w:r>
              <w:rPr>
                <w:rFonts w:ascii="Arial Narrow" w:hAnsi="Arial Narrow"/>
                <w:sz w:val="22"/>
                <w:szCs w:val="22"/>
              </w:rPr>
              <w:t>Magister-examen</w:t>
            </w:r>
            <w:proofErr w:type="spellEnd"/>
          </w:p>
          <w:p w14:paraId="091F9501"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Ammattikorkeakoulututkinto</w:t>
            </w:r>
            <w:proofErr w:type="spellEnd"/>
            <w:r>
              <w:rPr>
                <w:rFonts w:ascii="Arial Narrow" w:hAnsi="Arial Narrow"/>
                <w:sz w:val="22"/>
                <w:szCs w:val="22"/>
              </w:rPr>
              <w:t xml:space="preserve"> — </w:t>
            </w:r>
            <w:proofErr w:type="spellStart"/>
            <w:r>
              <w:rPr>
                <w:rFonts w:ascii="Arial Narrow" w:hAnsi="Arial Narrow"/>
                <w:sz w:val="22"/>
                <w:szCs w:val="22"/>
              </w:rPr>
              <w:t>Yrkeshögskoleexamen</w:t>
            </w:r>
            <w:proofErr w:type="spellEnd"/>
            <w:r>
              <w:rPr>
                <w:rFonts w:ascii="Arial Narrow" w:hAnsi="Arial Narrow"/>
                <w:sz w:val="22"/>
                <w:szCs w:val="22"/>
              </w:rPr>
              <w:t xml:space="preserve"> (min 160 </w:t>
            </w:r>
            <w:proofErr w:type="spellStart"/>
            <w:r>
              <w:rPr>
                <w:rFonts w:ascii="Arial Narrow" w:hAnsi="Arial Narrow"/>
                <w:sz w:val="22"/>
                <w:szCs w:val="22"/>
              </w:rPr>
              <w:t>opintoviikkoa</w:t>
            </w:r>
            <w:proofErr w:type="spellEnd"/>
            <w:r>
              <w:rPr>
                <w:rFonts w:ascii="Arial Narrow" w:hAnsi="Arial Narrow"/>
                <w:sz w:val="22"/>
                <w:szCs w:val="22"/>
              </w:rPr>
              <w:t xml:space="preserve"> — </w:t>
            </w:r>
            <w:proofErr w:type="spellStart"/>
            <w:r>
              <w:rPr>
                <w:rFonts w:ascii="Arial Narrow" w:hAnsi="Arial Narrow"/>
                <w:sz w:val="22"/>
                <w:szCs w:val="22"/>
              </w:rPr>
              <w:t>studieveckor</w:t>
            </w:r>
            <w:proofErr w:type="spellEnd"/>
            <w:r>
              <w:rPr>
                <w:rFonts w:ascii="Arial Narrow" w:hAnsi="Arial Narrow"/>
                <w:sz w:val="22"/>
                <w:szCs w:val="22"/>
              </w:rPr>
              <w:t xml:space="preserve">) </w:t>
            </w:r>
          </w:p>
          <w:p w14:paraId="1BA3EB2E"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Tohtorin</w:t>
            </w:r>
            <w:proofErr w:type="spellEnd"/>
            <w:r>
              <w:rPr>
                <w:rFonts w:ascii="Arial Narrow" w:hAnsi="Arial Narrow"/>
                <w:sz w:val="22"/>
                <w:szCs w:val="22"/>
              </w:rPr>
              <w:t xml:space="preserve"> </w:t>
            </w:r>
            <w:proofErr w:type="spellStart"/>
            <w:r>
              <w:rPr>
                <w:rFonts w:ascii="Arial Narrow" w:hAnsi="Arial Narrow"/>
                <w:sz w:val="22"/>
                <w:szCs w:val="22"/>
              </w:rPr>
              <w:t>tutkinto</w:t>
            </w:r>
            <w:proofErr w:type="spellEnd"/>
            <w:r>
              <w:rPr>
                <w:rFonts w:ascii="Arial Narrow" w:hAnsi="Arial Narrow"/>
                <w:sz w:val="22"/>
                <w:szCs w:val="22"/>
              </w:rPr>
              <w:t xml:space="preserve"> (</w:t>
            </w:r>
            <w:proofErr w:type="spellStart"/>
            <w:r>
              <w:rPr>
                <w:rFonts w:ascii="Arial Narrow" w:hAnsi="Arial Narrow"/>
                <w:sz w:val="22"/>
                <w:szCs w:val="22"/>
              </w:rPr>
              <w:t>Doktorsexamen</w:t>
            </w:r>
            <w:proofErr w:type="spellEnd"/>
            <w:r>
              <w:rPr>
                <w:rFonts w:ascii="Arial Narrow" w:hAnsi="Arial Narrow"/>
                <w:sz w:val="22"/>
                <w:szCs w:val="22"/>
              </w:rPr>
              <w:t xml:space="preserve">) </w:t>
            </w:r>
            <w:proofErr w:type="spellStart"/>
            <w:r>
              <w:rPr>
                <w:rFonts w:ascii="Arial Narrow" w:hAnsi="Arial Narrow"/>
                <w:sz w:val="22"/>
                <w:szCs w:val="22"/>
              </w:rPr>
              <w:t>joko</w:t>
            </w:r>
            <w:proofErr w:type="spellEnd"/>
            <w:r>
              <w:rPr>
                <w:rFonts w:ascii="Arial Narrow" w:hAnsi="Arial Narrow"/>
                <w:sz w:val="22"/>
                <w:szCs w:val="22"/>
              </w:rPr>
              <w:t xml:space="preserve"> 4 </w:t>
            </w:r>
            <w:proofErr w:type="spellStart"/>
            <w:r>
              <w:rPr>
                <w:rFonts w:ascii="Arial Narrow" w:hAnsi="Arial Narrow"/>
                <w:sz w:val="22"/>
                <w:szCs w:val="22"/>
              </w:rPr>
              <w:t>vuotta</w:t>
            </w:r>
            <w:proofErr w:type="spellEnd"/>
            <w:r>
              <w:rPr>
                <w:rFonts w:ascii="Arial Narrow" w:hAnsi="Arial Narrow"/>
                <w:sz w:val="22"/>
                <w:szCs w:val="22"/>
              </w:rPr>
              <w:t xml:space="preserve"> </w:t>
            </w:r>
            <w:proofErr w:type="spellStart"/>
            <w:r>
              <w:rPr>
                <w:rFonts w:ascii="Arial Narrow" w:hAnsi="Arial Narrow"/>
                <w:sz w:val="22"/>
                <w:szCs w:val="22"/>
              </w:rPr>
              <w:t>tai</w:t>
            </w:r>
            <w:proofErr w:type="spellEnd"/>
            <w:r>
              <w:rPr>
                <w:rFonts w:ascii="Arial Narrow" w:hAnsi="Arial Narrow"/>
                <w:sz w:val="22"/>
                <w:szCs w:val="22"/>
              </w:rPr>
              <w:t xml:space="preserve"> 2 </w:t>
            </w:r>
            <w:proofErr w:type="spellStart"/>
            <w:r>
              <w:rPr>
                <w:rFonts w:ascii="Arial Narrow" w:hAnsi="Arial Narrow"/>
                <w:sz w:val="22"/>
                <w:szCs w:val="22"/>
              </w:rPr>
              <w:t>vuotta</w:t>
            </w:r>
            <w:proofErr w:type="spellEnd"/>
            <w:r>
              <w:rPr>
                <w:rFonts w:ascii="Arial Narrow" w:hAnsi="Arial Narrow"/>
                <w:sz w:val="22"/>
                <w:szCs w:val="22"/>
              </w:rPr>
              <w:t xml:space="preserve"> </w:t>
            </w:r>
            <w:proofErr w:type="spellStart"/>
            <w:r>
              <w:rPr>
                <w:rFonts w:ascii="Arial Narrow" w:hAnsi="Arial Narrow"/>
                <w:sz w:val="22"/>
                <w:szCs w:val="22"/>
              </w:rPr>
              <w:t>lisensiaatin</w:t>
            </w:r>
            <w:proofErr w:type="spellEnd"/>
            <w:r>
              <w:rPr>
                <w:rFonts w:ascii="Arial Narrow" w:hAnsi="Arial Narrow"/>
                <w:sz w:val="22"/>
                <w:szCs w:val="22"/>
              </w:rPr>
              <w:t xml:space="preserve"> </w:t>
            </w:r>
            <w:proofErr w:type="spellStart"/>
            <w:r>
              <w:rPr>
                <w:rFonts w:ascii="Arial Narrow" w:hAnsi="Arial Narrow"/>
                <w:sz w:val="22"/>
                <w:szCs w:val="22"/>
              </w:rPr>
              <w:t>tutkinnon</w:t>
            </w:r>
            <w:proofErr w:type="spellEnd"/>
            <w:r>
              <w:rPr>
                <w:rFonts w:ascii="Arial Narrow" w:hAnsi="Arial Narrow"/>
                <w:sz w:val="22"/>
                <w:szCs w:val="22"/>
              </w:rPr>
              <w:t xml:space="preserve"> </w:t>
            </w:r>
            <w:proofErr w:type="spellStart"/>
            <w:r>
              <w:rPr>
                <w:rFonts w:ascii="Arial Narrow" w:hAnsi="Arial Narrow"/>
                <w:sz w:val="22"/>
                <w:szCs w:val="22"/>
              </w:rPr>
              <w:t>jälkeen</w:t>
            </w:r>
            <w:proofErr w:type="spellEnd"/>
            <w:r>
              <w:rPr>
                <w:rFonts w:ascii="Arial Narrow" w:hAnsi="Arial Narrow"/>
                <w:sz w:val="22"/>
                <w:szCs w:val="22"/>
              </w:rPr>
              <w:t xml:space="preserve"> — </w:t>
            </w:r>
            <w:proofErr w:type="spellStart"/>
            <w:r>
              <w:rPr>
                <w:rFonts w:ascii="Arial Narrow" w:hAnsi="Arial Narrow"/>
                <w:sz w:val="22"/>
                <w:szCs w:val="22"/>
              </w:rPr>
              <w:t>antingen</w:t>
            </w:r>
            <w:proofErr w:type="spellEnd"/>
            <w:r>
              <w:rPr>
                <w:rFonts w:ascii="Arial Narrow" w:hAnsi="Arial Narrow"/>
                <w:sz w:val="22"/>
                <w:szCs w:val="22"/>
              </w:rPr>
              <w:t xml:space="preserve"> 4 </w:t>
            </w:r>
            <w:proofErr w:type="spellStart"/>
            <w:r>
              <w:rPr>
                <w:rFonts w:ascii="Arial Narrow" w:hAnsi="Arial Narrow"/>
                <w:sz w:val="22"/>
                <w:szCs w:val="22"/>
              </w:rPr>
              <w:t>år</w:t>
            </w:r>
            <w:proofErr w:type="spellEnd"/>
            <w:r>
              <w:rPr>
                <w:rFonts w:ascii="Arial Narrow" w:hAnsi="Arial Narrow"/>
                <w:sz w:val="22"/>
                <w:szCs w:val="22"/>
              </w:rPr>
              <w:t xml:space="preserve"> </w:t>
            </w:r>
            <w:proofErr w:type="spellStart"/>
            <w:r>
              <w:rPr>
                <w:rFonts w:ascii="Arial Narrow" w:hAnsi="Arial Narrow"/>
                <w:sz w:val="22"/>
                <w:szCs w:val="22"/>
              </w:rPr>
              <w:t>eller</w:t>
            </w:r>
            <w:proofErr w:type="spellEnd"/>
            <w:r>
              <w:rPr>
                <w:rFonts w:ascii="Arial Narrow" w:hAnsi="Arial Narrow"/>
                <w:sz w:val="22"/>
                <w:szCs w:val="22"/>
              </w:rPr>
              <w:t xml:space="preserve"> 2 </w:t>
            </w:r>
            <w:proofErr w:type="spellStart"/>
            <w:r>
              <w:rPr>
                <w:rFonts w:ascii="Arial Narrow" w:hAnsi="Arial Narrow"/>
                <w:sz w:val="22"/>
                <w:szCs w:val="22"/>
              </w:rPr>
              <w:t>år</w:t>
            </w:r>
            <w:proofErr w:type="spellEnd"/>
            <w:r>
              <w:rPr>
                <w:rFonts w:ascii="Arial Narrow" w:hAnsi="Arial Narrow"/>
                <w:sz w:val="22"/>
                <w:szCs w:val="22"/>
              </w:rPr>
              <w:t xml:space="preserve"> </w:t>
            </w:r>
            <w:proofErr w:type="spellStart"/>
            <w:r>
              <w:rPr>
                <w:rFonts w:ascii="Arial Narrow" w:hAnsi="Arial Narrow"/>
                <w:sz w:val="22"/>
                <w:szCs w:val="22"/>
              </w:rPr>
              <w:t>efter</w:t>
            </w:r>
            <w:proofErr w:type="spellEnd"/>
            <w:r>
              <w:rPr>
                <w:rFonts w:ascii="Arial Narrow" w:hAnsi="Arial Narrow"/>
                <w:sz w:val="22"/>
                <w:szCs w:val="22"/>
              </w:rPr>
              <w:t xml:space="preserve"> </w:t>
            </w:r>
            <w:proofErr w:type="spellStart"/>
            <w:r>
              <w:rPr>
                <w:rFonts w:ascii="Arial Narrow" w:hAnsi="Arial Narrow"/>
                <w:sz w:val="22"/>
                <w:szCs w:val="22"/>
              </w:rPr>
              <w:t>licentiatexamen</w:t>
            </w:r>
            <w:proofErr w:type="spellEnd"/>
            <w:r>
              <w:rPr>
                <w:rFonts w:ascii="Arial Narrow" w:hAnsi="Arial Narrow"/>
                <w:sz w:val="22"/>
                <w:szCs w:val="22"/>
              </w:rPr>
              <w:t xml:space="preserve"> / </w:t>
            </w:r>
            <w:proofErr w:type="spellStart"/>
            <w:r>
              <w:rPr>
                <w:rFonts w:ascii="Arial Narrow" w:hAnsi="Arial Narrow"/>
                <w:sz w:val="22"/>
                <w:szCs w:val="22"/>
              </w:rPr>
              <w:t>Lisensiaatti</w:t>
            </w:r>
            <w:proofErr w:type="spellEnd"/>
            <w:r>
              <w:rPr>
                <w:rFonts w:ascii="Arial Narrow" w:hAnsi="Arial Narrow"/>
                <w:sz w:val="22"/>
                <w:szCs w:val="22"/>
              </w:rPr>
              <w:t>/</w:t>
            </w:r>
            <w:proofErr w:type="spellStart"/>
            <w:r>
              <w:rPr>
                <w:rFonts w:ascii="Arial Narrow" w:hAnsi="Arial Narrow"/>
                <w:sz w:val="22"/>
                <w:szCs w:val="22"/>
              </w:rPr>
              <w:t>Licentiat</w:t>
            </w:r>
            <w:proofErr w:type="spellEnd"/>
          </w:p>
        </w:tc>
        <w:tc>
          <w:tcPr>
            <w:tcW w:w="3724" w:type="dxa"/>
            <w:shd w:val="clear" w:color="auto" w:fill="auto"/>
            <w:vAlign w:val="center"/>
          </w:tcPr>
          <w:p w14:paraId="7A8216CE"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Kandidaatin</w:t>
            </w:r>
            <w:proofErr w:type="spellEnd"/>
            <w:r>
              <w:rPr>
                <w:rFonts w:ascii="Arial Narrow" w:hAnsi="Arial Narrow"/>
                <w:sz w:val="22"/>
                <w:szCs w:val="22"/>
              </w:rPr>
              <w:t xml:space="preserve"> </w:t>
            </w:r>
            <w:proofErr w:type="spellStart"/>
            <w:r>
              <w:rPr>
                <w:rFonts w:ascii="Arial Narrow" w:hAnsi="Arial Narrow"/>
                <w:sz w:val="22"/>
                <w:szCs w:val="22"/>
              </w:rPr>
              <w:t>tutkinto</w:t>
            </w:r>
            <w:proofErr w:type="spellEnd"/>
            <w:r>
              <w:rPr>
                <w:rFonts w:ascii="Arial Narrow" w:hAnsi="Arial Narrow"/>
                <w:sz w:val="22"/>
                <w:szCs w:val="22"/>
              </w:rPr>
              <w:t xml:space="preserve"> -  </w:t>
            </w:r>
            <w:proofErr w:type="spellStart"/>
            <w:r>
              <w:rPr>
                <w:rFonts w:ascii="Arial Narrow" w:hAnsi="Arial Narrow"/>
                <w:sz w:val="22"/>
                <w:szCs w:val="22"/>
              </w:rPr>
              <w:t>Kandidatexamen</w:t>
            </w:r>
            <w:proofErr w:type="spellEnd"/>
            <w:r>
              <w:rPr>
                <w:rFonts w:ascii="Arial Narrow" w:hAnsi="Arial Narrow"/>
                <w:sz w:val="22"/>
                <w:szCs w:val="22"/>
              </w:rPr>
              <w:t xml:space="preserve"> / </w:t>
            </w:r>
            <w:proofErr w:type="spellStart"/>
            <w:r>
              <w:rPr>
                <w:rFonts w:ascii="Arial Narrow" w:hAnsi="Arial Narrow"/>
                <w:sz w:val="22"/>
                <w:szCs w:val="22"/>
              </w:rPr>
              <w:t>Ammattikorkeakoulututkinto</w:t>
            </w:r>
            <w:proofErr w:type="spellEnd"/>
            <w:r>
              <w:rPr>
                <w:rFonts w:ascii="Arial Narrow" w:hAnsi="Arial Narrow"/>
                <w:sz w:val="22"/>
                <w:szCs w:val="22"/>
              </w:rPr>
              <w:t xml:space="preserve"> - </w:t>
            </w:r>
          </w:p>
          <w:p w14:paraId="6BB1C788"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Yrkeshögskoleexamen</w:t>
            </w:r>
            <w:proofErr w:type="spellEnd"/>
            <w:r>
              <w:rPr>
                <w:rFonts w:ascii="Arial Narrow" w:hAnsi="Arial Narrow"/>
                <w:sz w:val="22"/>
                <w:szCs w:val="22"/>
              </w:rPr>
              <w:t xml:space="preserve"> (min 120 </w:t>
            </w:r>
            <w:proofErr w:type="spellStart"/>
            <w:r>
              <w:rPr>
                <w:rFonts w:ascii="Arial Narrow" w:hAnsi="Arial Narrow"/>
                <w:sz w:val="22"/>
                <w:szCs w:val="22"/>
              </w:rPr>
              <w:t>opintoviikkoa</w:t>
            </w:r>
            <w:proofErr w:type="spellEnd"/>
            <w:r>
              <w:rPr>
                <w:rFonts w:ascii="Arial Narrow" w:hAnsi="Arial Narrow"/>
                <w:sz w:val="22"/>
                <w:szCs w:val="22"/>
              </w:rPr>
              <w:t xml:space="preserve"> — </w:t>
            </w:r>
            <w:proofErr w:type="spellStart"/>
            <w:r>
              <w:rPr>
                <w:rFonts w:ascii="Arial Narrow" w:hAnsi="Arial Narrow"/>
                <w:sz w:val="22"/>
                <w:szCs w:val="22"/>
              </w:rPr>
              <w:t>studieveckor</w:t>
            </w:r>
            <w:proofErr w:type="spellEnd"/>
            <w:r>
              <w:rPr>
                <w:rFonts w:ascii="Arial Narrow" w:hAnsi="Arial Narrow"/>
                <w:sz w:val="22"/>
                <w:szCs w:val="22"/>
              </w:rPr>
              <w:t>)</w:t>
            </w:r>
          </w:p>
          <w:p w14:paraId="1E409F6C" w14:textId="77777777" w:rsidR="008C0118" w:rsidRPr="008F201A" w:rsidRDefault="008C0118" w:rsidP="00F36248">
            <w:pPr>
              <w:jc w:val="left"/>
              <w:rPr>
                <w:rFonts w:ascii="Arial Narrow" w:hAnsi="Arial Narrow"/>
                <w:sz w:val="22"/>
                <w:szCs w:val="22"/>
              </w:rPr>
            </w:pPr>
          </w:p>
        </w:tc>
      </w:tr>
      <w:tr w:rsidR="008C0118" w:rsidRPr="008F201A" w14:paraId="67238EF9" w14:textId="77777777" w:rsidTr="00F36248">
        <w:trPr>
          <w:cantSplit/>
          <w:trHeight w:val="397"/>
        </w:trPr>
        <w:tc>
          <w:tcPr>
            <w:tcW w:w="1491" w:type="dxa"/>
            <w:shd w:val="clear" w:color="auto" w:fill="auto"/>
            <w:vAlign w:val="center"/>
          </w:tcPr>
          <w:p w14:paraId="5A095279" w14:textId="77777777" w:rsidR="008C0118" w:rsidRPr="008F201A" w:rsidRDefault="008C0118" w:rsidP="00F36248">
            <w:pPr>
              <w:rPr>
                <w:rFonts w:ascii="Arial Narrow" w:hAnsi="Arial Narrow"/>
                <w:b/>
                <w:sz w:val="22"/>
                <w:szCs w:val="22"/>
              </w:rPr>
            </w:pPr>
            <w:proofErr w:type="spellStart"/>
            <w:r>
              <w:rPr>
                <w:rFonts w:ascii="Arial Narrow" w:hAnsi="Arial Narrow"/>
                <w:b/>
                <w:sz w:val="22"/>
                <w:szCs w:val="22"/>
              </w:rPr>
              <w:t>Sverige</w:t>
            </w:r>
            <w:proofErr w:type="spellEnd"/>
          </w:p>
        </w:tc>
        <w:tc>
          <w:tcPr>
            <w:tcW w:w="5636" w:type="dxa"/>
            <w:shd w:val="clear" w:color="auto" w:fill="auto"/>
            <w:vAlign w:val="center"/>
          </w:tcPr>
          <w:p w14:paraId="32ADC0DA"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Magisterexamen</w:t>
            </w:r>
            <w:proofErr w:type="spellEnd"/>
            <w:r>
              <w:rPr>
                <w:rFonts w:ascii="Arial Narrow" w:hAnsi="Arial Narrow"/>
                <w:sz w:val="22"/>
                <w:szCs w:val="22"/>
              </w:rPr>
              <w:t xml:space="preserve"> (</w:t>
            </w:r>
            <w:proofErr w:type="spellStart"/>
            <w:r>
              <w:rPr>
                <w:rFonts w:ascii="Arial Narrow" w:hAnsi="Arial Narrow"/>
                <w:sz w:val="22"/>
                <w:szCs w:val="22"/>
              </w:rPr>
              <w:t>akademisk</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omfattande</w:t>
            </w:r>
            <w:proofErr w:type="spellEnd"/>
            <w:r>
              <w:rPr>
                <w:rFonts w:ascii="Arial Narrow" w:hAnsi="Arial Narrow"/>
                <w:sz w:val="22"/>
                <w:szCs w:val="22"/>
              </w:rPr>
              <w:t xml:space="preserve"> </w:t>
            </w:r>
            <w:proofErr w:type="spellStart"/>
            <w:r>
              <w:rPr>
                <w:rFonts w:ascii="Arial Narrow" w:hAnsi="Arial Narrow"/>
                <w:sz w:val="22"/>
                <w:szCs w:val="22"/>
              </w:rPr>
              <w:t>minst</w:t>
            </w:r>
            <w:proofErr w:type="spellEnd"/>
            <w:r>
              <w:rPr>
                <w:rFonts w:ascii="Arial Narrow" w:hAnsi="Arial Narrow"/>
                <w:sz w:val="22"/>
                <w:szCs w:val="22"/>
              </w:rPr>
              <w:t xml:space="preserve"> 160 </w:t>
            </w:r>
            <w:proofErr w:type="spellStart"/>
            <w:r>
              <w:rPr>
                <w:rFonts w:ascii="Arial Narrow" w:hAnsi="Arial Narrow"/>
                <w:sz w:val="22"/>
                <w:szCs w:val="22"/>
              </w:rPr>
              <w:t>poäng</w:t>
            </w:r>
            <w:proofErr w:type="spellEnd"/>
            <w:r>
              <w:rPr>
                <w:rFonts w:ascii="Arial Narrow" w:hAnsi="Arial Narrow"/>
                <w:sz w:val="22"/>
                <w:szCs w:val="22"/>
              </w:rPr>
              <w:t xml:space="preserve"> varav 80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fördjupade</w:t>
            </w:r>
            <w:proofErr w:type="spellEnd"/>
            <w:r>
              <w:rPr>
                <w:rFonts w:ascii="Arial Narrow" w:hAnsi="Arial Narrow"/>
                <w:sz w:val="22"/>
                <w:szCs w:val="22"/>
              </w:rPr>
              <w:t xml:space="preserve"> </w:t>
            </w:r>
            <w:proofErr w:type="spellStart"/>
            <w:r>
              <w:rPr>
                <w:rFonts w:ascii="Arial Narrow" w:hAnsi="Arial Narrow"/>
                <w:sz w:val="22"/>
                <w:szCs w:val="22"/>
              </w:rPr>
              <w:t>studier</w:t>
            </w:r>
            <w:proofErr w:type="spellEnd"/>
            <w:r>
              <w:rPr>
                <w:rFonts w:ascii="Arial Narrow" w:hAnsi="Arial Narrow"/>
                <w:sz w:val="22"/>
                <w:szCs w:val="22"/>
              </w:rPr>
              <w:t xml:space="preserve"> i </w:t>
            </w:r>
            <w:proofErr w:type="spellStart"/>
            <w:r>
              <w:rPr>
                <w:rFonts w:ascii="Arial Narrow" w:hAnsi="Arial Narrow"/>
                <w:sz w:val="22"/>
                <w:szCs w:val="22"/>
              </w:rPr>
              <w:t>ett</w:t>
            </w:r>
            <w:proofErr w:type="spellEnd"/>
            <w:r>
              <w:rPr>
                <w:rFonts w:ascii="Arial Narrow" w:hAnsi="Arial Narrow"/>
                <w:sz w:val="22"/>
                <w:szCs w:val="22"/>
              </w:rPr>
              <w:t xml:space="preserve"> </w:t>
            </w:r>
            <w:proofErr w:type="spellStart"/>
            <w:r>
              <w:rPr>
                <w:rFonts w:ascii="Arial Narrow" w:hAnsi="Arial Narrow"/>
                <w:sz w:val="22"/>
                <w:szCs w:val="22"/>
              </w:rPr>
              <w:t>ämne</w:t>
            </w:r>
            <w:proofErr w:type="spellEnd"/>
            <w:r>
              <w:rPr>
                <w:rFonts w:ascii="Arial Narrow" w:hAnsi="Arial Narrow"/>
                <w:sz w:val="22"/>
                <w:szCs w:val="22"/>
              </w:rPr>
              <w:t xml:space="preserve"> + </w:t>
            </w:r>
            <w:proofErr w:type="spellStart"/>
            <w:r>
              <w:rPr>
                <w:rFonts w:ascii="Arial Narrow" w:hAnsi="Arial Narrow"/>
                <w:sz w:val="22"/>
                <w:szCs w:val="22"/>
              </w:rPr>
              <w:t>uppsats</w:t>
            </w:r>
            <w:proofErr w:type="spellEnd"/>
            <w:r>
              <w:rPr>
                <w:rFonts w:ascii="Arial Narrow" w:hAnsi="Arial Narrow"/>
                <w:sz w:val="22"/>
                <w:szCs w:val="22"/>
              </w:rPr>
              <w:t xml:space="preserve"> </w:t>
            </w:r>
            <w:proofErr w:type="spellStart"/>
            <w:r>
              <w:rPr>
                <w:rFonts w:ascii="Arial Narrow" w:hAnsi="Arial Narrow"/>
                <w:sz w:val="22"/>
                <w:szCs w:val="22"/>
              </w:rPr>
              <w:t>motsvarande</w:t>
            </w:r>
            <w:proofErr w:type="spellEnd"/>
            <w:r>
              <w:rPr>
                <w:rFonts w:ascii="Arial Narrow" w:hAnsi="Arial Narrow"/>
                <w:sz w:val="22"/>
                <w:szCs w:val="22"/>
              </w:rPr>
              <w:t xml:space="preserve"> 20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eller</w:t>
            </w:r>
            <w:proofErr w:type="spellEnd"/>
            <w:r>
              <w:rPr>
                <w:rFonts w:ascii="Arial Narrow" w:hAnsi="Arial Narrow"/>
                <w:sz w:val="22"/>
                <w:szCs w:val="22"/>
              </w:rPr>
              <w:t xml:space="preserve"> </w:t>
            </w:r>
            <w:proofErr w:type="spellStart"/>
            <w:r>
              <w:rPr>
                <w:rFonts w:ascii="Arial Narrow" w:hAnsi="Arial Narrow"/>
                <w:sz w:val="22"/>
                <w:szCs w:val="22"/>
              </w:rPr>
              <w:t>två</w:t>
            </w:r>
            <w:proofErr w:type="spellEnd"/>
            <w:r>
              <w:rPr>
                <w:rFonts w:ascii="Arial Narrow" w:hAnsi="Arial Narrow"/>
                <w:sz w:val="22"/>
                <w:szCs w:val="22"/>
              </w:rPr>
              <w:t xml:space="preserve"> </w:t>
            </w:r>
            <w:proofErr w:type="spellStart"/>
            <w:r>
              <w:rPr>
                <w:rFonts w:ascii="Arial Narrow" w:hAnsi="Arial Narrow"/>
                <w:sz w:val="22"/>
                <w:szCs w:val="22"/>
              </w:rPr>
              <w:t>uppsatser</w:t>
            </w:r>
            <w:proofErr w:type="spellEnd"/>
            <w:r>
              <w:rPr>
                <w:rFonts w:ascii="Arial Narrow" w:hAnsi="Arial Narrow"/>
                <w:sz w:val="22"/>
                <w:szCs w:val="22"/>
              </w:rPr>
              <w:t xml:space="preserve"> </w:t>
            </w:r>
            <w:proofErr w:type="spellStart"/>
            <w:r>
              <w:rPr>
                <w:rFonts w:ascii="Arial Narrow" w:hAnsi="Arial Narrow"/>
                <w:sz w:val="22"/>
                <w:szCs w:val="22"/>
              </w:rPr>
              <w:t>motsvarande</w:t>
            </w:r>
            <w:proofErr w:type="spellEnd"/>
            <w:r>
              <w:rPr>
                <w:rFonts w:ascii="Arial Narrow" w:hAnsi="Arial Narrow"/>
                <w:sz w:val="22"/>
                <w:szCs w:val="22"/>
              </w:rPr>
              <w:t xml:space="preserve"> 10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vardera</w:t>
            </w:r>
            <w:proofErr w:type="spellEnd"/>
            <w:r>
              <w:rPr>
                <w:rFonts w:ascii="Arial Narrow" w:hAnsi="Arial Narrow"/>
                <w:sz w:val="22"/>
                <w:szCs w:val="22"/>
              </w:rPr>
              <w:t xml:space="preserve">) / </w:t>
            </w:r>
            <w:proofErr w:type="spellStart"/>
            <w:r>
              <w:rPr>
                <w:rFonts w:ascii="Arial Narrow" w:hAnsi="Arial Narrow"/>
                <w:sz w:val="22"/>
                <w:szCs w:val="22"/>
              </w:rPr>
              <w:t>Licentiatexamen</w:t>
            </w:r>
            <w:proofErr w:type="spellEnd"/>
            <w:r>
              <w:rPr>
                <w:rFonts w:ascii="Arial Narrow" w:hAnsi="Arial Narrow"/>
                <w:sz w:val="22"/>
                <w:szCs w:val="22"/>
              </w:rPr>
              <w:t xml:space="preserve"> / </w:t>
            </w:r>
            <w:proofErr w:type="spellStart"/>
            <w:r>
              <w:rPr>
                <w:rFonts w:ascii="Arial Narrow" w:hAnsi="Arial Narrow"/>
                <w:sz w:val="22"/>
                <w:szCs w:val="22"/>
              </w:rPr>
              <w:t>Doktorsexamen</w:t>
            </w:r>
            <w:proofErr w:type="spellEnd"/>
            <w:r>
              <w:rPr>
                <w:rFonts w:ascii="Arial Narrow" w:hAnsi="Arial Narrow"/>
                <w:sz w:val="22"/>
                <w:szCs w:val="22"/>
              </w:rPr>
              <w:t xml:space="preserve"> </w:t>
            </w:r>
          </w:p>
          <w:p w14:paraId="4ECC3D51"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Meriter</w:t>
            </w:r>
            <w:proofErr w:type="spellEnd"/>
            <w:r>
              <w:rPr>
                <w:rFonts w:ascii="Arial Narrow" w:hAnsi="Arial Narrow"/>
                <w:sz w:val="22"/>
                <w:szCs w:val="22"/>
              </w:rPr>
              <w:t xml:space="preserve"> </w:t>
            </w:r>
            <w:proofErr w:type="spellStart"/>
            <w:r>
              <w:rPr>
                <w:rFonts w:ascii="Arial Narrow" w:hAnsi="Arial Narrow"/>
                <w:sz w:val="22"/>
                <w:szCs w:val="22"/>
              </w:rPr>
              <w:t>på</w:t>
            </w:r>
            <w:proofErr w:type="spellEnd"/>
            <w:r>
              <w:rPr>
                <w:rFonts w:ascii="Arial Narrow" w:hAnsi="Arial Narrow"/>
                <w:sz w:val="22"/>
                <w:szCs w:val="22"/>
              </w:rPr>
              <w:t xml:space="preserve"> </w:t>
            </w:r>
            <w:proofErr w:type="spellStart"/>
            <w:r>
              <w:rPr>
                <w:rFonts w:ascii="Arial Narrow" w:hAnsi="Arial Narrow"/>
                <w:sz w:val="22"/>
                <w:szCs w:val="22"/>
              </w:rPr>
              <w:t>avancerad</w:t>
            </w:r>
            <w:proofErr w:type="spellEnd"/>
            <w:r>
              <w:rPr>
                <w:rFonts w:ascii="Arial Narrow" w:hAnsi="Arial Narrow"/>
                <w:sz w:val="22"/>
                <w:szCs w:val="22"/>
              </w:rPr>
              <w:t xml:space="preserve"> </w:t>
            </w:r>
            <w:proofErr w:type="spellStart"/>
            <w:r>
              <w:rPr>
                <w:rFonts w:ascii="Arial Narrow" w:hAnsi="Arial Narrow"/>
                <w:sz w:val="22"/>
                <w:szCs w:val="22"/>
              </w:rPr>
              <w:t>nivå</w:t>
            </w:r>
            <w:proofErr w:type="spellEnd"/>
            <w:r>
              <w:rPr>
                <w:rFonts w:ascii="Arial Narrow" w:hAnsi="Arial Narrow"/>
                <w:sz w:val="22"/>
                <w:szCs w:val="22"/>
              </w:rPr>
              <w:t xml:space="preserve">: </w:t>
            </w:r>
            <w:proofErr w:type="spellStart"/>
            <w:r>
              <w:rPr>
                <w:rFonts w:ascii="Arial Narrow" w:hAnsi="Arial Narrow"/>
                <w:sz w:val="22"/>
                <w:szCs w:val="22"/>
              </w:rPr>
              <w:t>Magisterexamen</w:t>
            </w:r>
            <w:proofErr w:type="spellEnd"/>
            <w:r>
              <w:rPr>
                <w:rFonts w:ascii="Arial Narrow" w:hAnsi="Arial Narrow"/>
                <w:sz w:val="22"/>
                <w:szCs w:val="22"/>
              </w:rPr>
              <w:t xml:space="preserve">, 1 </w:t>
            </w:r>
            <w:proofErr w:type="spellStart"/>
            <w:r>
              <w:rPr>
                <w:rFonts w:ascii="Arial Narrow" w:hAnsi="Arial Narrow"/>
                <w:sz w:val="22"/>
                <w:szCs w:val="22"/>
              </w:rPr>
              <w:t>år</w:t>
            </w:r>
            <w:proofErr w:type="spellEnd"/>
            <w:r>
              <w:rPr>
                <w:rFonts w:ascii="Arial Narrow" w:hAnsi="Arial Narrow"/>
                <w:sz w:val="22"/>
                <w:szCs w:val="22"/>
              </w:rPr>
              <w:t xml:space="preserve">, 60 </w:t>
            </w:r>
            <w:proofErr w:type="spellStart"/>
            <w:r>
              <w:rPr>
                <w:rFonts w:ascii="Arial Narrow" w:hAnsi="Arial Narrow"/>
                <w:sz w:val="22"/>
                <w:szCs w:val="22"/>
              </w:rPr>
              <w:t>högskolepoäng</w:t>
            </w:r>
            <w:proofErr w:type="spellEnd"/>
            <w:r>
              <w:rPr>
                <w:rFonts w:ascii="Arial Narrow" w:hAnsi="Arial Narrow"/>
                <w:sz w:val="22"/>
                <w:szCs w:val="22"/>
              </w:rPr>
              <w:t xml:space="preserve"> / </w:t>
            </w:r>
            <w:proofErr w:type="spellStart"/>
            <w:r>
              <w:rPr>
                <w:rFonts w:ascii="Arial Narrow" w:hAnsi="Arial Narrow"/>
                <w:sz w:val="22"/>
                <w:szCs w:val="22"/>
              </w:rPr>
              <w:t>Masterexamen</w:t>
            </w:r>
            <w:proofErr w:type="spellEnd"/>
            <w:r>
              <w:rPr>
                <w:rFonts w:ascii="Arial Narrow" w:hAnsi="Arial Narrow"/>
                <w:sz w:val="22"/>
                <w:szCs w:val="22"/>
              </w:rPr>
              <w:t xml:space="preserve">, 2 </w:t>
            </w:r>
            <w:proofErr w:type="spellStart"/>
            <w:r>
              <w:rPr>
                <w:rFonts w:ascii="Arial Narrow" w:hAnsi="Arial Narrow"/>
                <w:sz w:val="22"/>
                <w:szCs w:val="22"/>
              </w:rPr>
              <w:t>år</w:t>
            </w:r>
            <w:proofErr w:type="spellEnd"/>
            <w:r>
              <w:rPr>
                <w:rFonts w:ascii="Arial Narrow" w:hAnsi="Arial Narrow"/>
                <w:sz w:val="22"/>
                <w:szCs w:val="22"/>
              </w:rPr>
              <w:t xml:space="preserve">, 120 </w:t>
            </w:r>
            <w:proofErr w:type="spellStart"/>
            <w:r>
              <w:rPr>
                <w:rFonts w:ascii="Arial Narrow" w:hAnsi="Arial Narrow"/>
                <w:sz w:val="22"/>
                <w:szCs w:val="22"/>
              </w:rPr>
              <w:t>högskolepoäng</w:t>
            </w:r>
            <w:proofErr w:type="spellEnd"/>
          </w:p>
          <w:p w14:paraId="0C592944"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Meriter</w:t>
            </w:r>
            <w:proofErr w:type="spellEnd"/>
            <w:r>
              <w:rPr>
                <w:rFonts w:ascii="Arial Narrow" w:hAnsi="Arial Narrow"/>
                <w:sz w:val="22"/>
                <w:szCs w:val="22"/>
              </w:rPr>
              <w:t xml:space="preserve"> </w:t>
            </w:r>
            <w:proofErr w:type="spellStart"/>
            <w:r>
              <w:rPr>
                <w:rFonts w:ascii="Arial Narrow" w:hAnsi="Arial Narrow"/>
                <w:sz w:val="22"/>
                <w:szCs w:val="22"/>
              </w:rPr>
              <w:t>på</w:t>
            </w:r>
            <w:proofErr w:type="spellEnd"/>
            <w:r>
              <w:rPr>
                <w:rFonts w:ascii="Arial Narrow" w:hAnsi="Arial Narrow"/>
                <w:sz w:val="22"/>
                <w:szCs w:val="22"/>
              </w:rPr>
              <w:t xml:space="preserve"> </w:t>
            </w:r>
            <w:proofErr w:type="spellStart"/>
            <w:r>
              <w:rPr>
                <w:rFonts w:ascii="Arial Narrow" w:hAnsi="Arial Narrow"/>
                <w:sz w:val="22"/>
                <w:szCs w:val="22"/>
              </w:rPr>
              <w:t>forskarnivå</w:t>
            </w:r>
            <w:proofErr w:type="spellEnd"/>
            <w:r>
              <w:rPr>
                <w:rFonts w:ascii="Arial Narrow" w:hAnsi="Arial Narrow"/>
                <w:sz w:val="22"/>
                <w:szCs w:val="22"/>
              </w:rPr>
              <w:t xml:space="preserve">: </w:t>
            </w:r>
            <w:proofErr w:type="spellStart"/>
            <w:r>
              <w:rPr>
                <w:rFonts w:ascii="Arial Narrow" w:hAnsi="Arial Narrow"/>
                <w:sz w:val="22"/>
                <w:szCs w:val="22"/>
              </w:rPr>
              <w:t>Licentiatexamen</w:t>
            </w:r>
            <w:proofErr w:type="spellEnd"/>
            <w:r>
              <w:rPr>
                <w:rFonts w:ascii="Arial Narrow" w:hAnsi="Arial Narrow"/>
                <w:sz w:val="22"/>
                <w:szCs w:val="22"/>
              </w:rPr>
              <w:t xml:space="preserve">, 2 </w:t>
            </w:r>
            <w:proofErr w:type="spellStart"/>
            <w:r>
              <w:rPr>
                <w:rFonts w:ascii="Arial Narrow" w:hAnsi="Arial Narrow"/>
                <w:sz w:val="22"/>
                <w:szCs w:val="22"/>
              </w:rPr>
              <w:t>år</w:t>
            </w:r>
            <w:proofErr w:type="spellEnd"/>
            <w:r>
              <w:rPr>
                <w:rFonts w:ascii="Arial Narrow" w:hAnsi="Arial Narrow"/>
                <w:sz w:val="22"/>
                <w:szCs w:val="22"/>
              </w:rPr>
              <w:t xml:space="preserve">, 120 </w:t>
            </w:r>
            <w:proofErr w:type="spellStart"/>
            <w:r>
              <w:rPr>
                <w:rFonts w:ascii="Arial Narrow" w:hAnsi="Arial Narrow"/>
                <w:sz w:val="22"/>
                <w:szCs w:val="22"/>
              </w:rPr>
              <w:t>högskolepoäng</w:t>
            </w:r>
            <w:proofErr w:type="spellEnd"/>
            <w:r>
              <w:rPr>
                <w:rFonts w:ascii="Arial Narrow" w:hAnsi="Arial Narrow"/>
                <w:sz w:val="22"/>
                <w:szCs w:val="22"/>
              </w:rPr>
              <w:t xml:space="preserve"> / </w:t>
            </w:r>
            <w:proofErr w:type="spellStart"/>
            <w:r>
              <w:rPr>
                <w:rFonts w:ascii="Arial Narrow" w:hAnsi="Arial Narrow"/>
                <w:sz w:val="22"/>
                <w:szCs w:val="22"/>
              </w:rPr>
              <w:t>Doktorsexamen</w:t>
            </w:r>
            <w:proofErr w:type="spellEnd"/>
            <w:r>
              <w:rPr>
                <w:rFonts w:ascii="Arial Narrow" w:hAnsi="Arial Narrow"/>
                <w:sz w:val="22"/>
                <w:szCs w:val="22"/>
              </w:rPr>
              <w:t xml:space="preserve">, 4 </w:t>
            </w:r>
            <w:proofErr w:type="spellStart"/>
            <w:r>
              <w:rPr>
                <w:rFonts w:ascii="Arial Narrow" w:hAnsi="Arial Narrow"/>
                <w:sz w:val="22"/>
                <w:szCs w:val="22"/>
              </w:rPr>
              <w:t>år</w:t>
            </w:r>
            <w:proofErr w:type="spellEnd"/>
            <w:r>
              <w:rPr>
                <w:rFonts w:ascii="Arial Narrow" w:hAnsi="Arial Narrow"/>
                <w:sz w:val="22"/>
                <w:szCs w:val="22"/>
              </w:rPr>
              <w:t xml:space="preserve">, 240 </w:t>
            </w:r>
            <w:proofErr w:type="spellStart"/>
            <w:r>
              <w:rPr>
                <w:rFonts w:ascii="Arial Narrow" w:hAnsi="Arial Narrow"/>
                <w:sz w:val="22"/>
                <w:szCs w:val="22"/>
              </w:rPr>
              <w:t>högskolepoäng</w:t>
            </w:r>
            <w:proofErr w:type="spellEnd"/>
          </w:p>
        </w:tc>
        <w:tc>
          <w:tcPr>
            <w:tcW w:w="3724" w:type="dxa"/>
            <w:shd w:val="clear" w:color="auto" w:fill="auto"/>
            <w:vAlign w:val="center"/>
          </w:tcPr>
          <w:p w14:paraId="5390CB33"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Kandidatexamen</w:t>
            </w:r>
            <w:proofErr w:type="spellEnd"/>
            <w:r>
              <w:rPr>
                <w:rFonts w:ascii="Arial Narrow" w:hAnsi="Arial Narrow"/>
                <w:sz w:val="22"/>
                <w:szCs w:val="22"/>
              </w:rPr>
              <w:t xml:space="preserve"> (</w:t>
            </w:r>
            <w:proofErr w:type="spellStart"/>
            <w:r>
              <w:rPr>
                <w:rFonts w:ascii="Arial Narrow" w:hAnsi="Arial Narrow"/>
                <w:sz w:val="22"/>
                <w:szCs w:val="22"/>
              </w:rPr>
              <w:t>akademisk</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omfattande</w:t>
            </w:r>
            <w:proofErr w:type="spellEnd"/>
            <w:r>
              <w:rPr>
                <w:rFonts w:ascii="Arial Narrow" w:hAnsi="Arial Narrow"/>
                <w:sz w:val="22"/>
                <w:szCs w:val="22"/>
              </w:rPr>
              <w:t xml:space="preserve"> </w:t>
            </w:r>
            <w:proofErr w:type="spellStart"/>
            <w:r>
              <w:rPr>
                <w:rFonts w:ascii="Arial Narrow" w:hAnsi="Arial Narrow"/>
                <w:sz w:val="22"/>
                <w:szCs w:val="22"/>
              </w:rPr>
              <w:t>minst</w:t>
            </w:r>
            <w:proofErr w:type="spellEnd"/>
            <w:r>
              <w:rPr>
                <w:rFonts w:ascii="Arial Narrow" w:hAnsi="Arial Narrow"/>
                <w:sz w:val="22"/>
                <w:szCs w:val="22"/>
              </w:rPr>
              <w:t xml:space="preserve"> 120 </w:t>
            </w:r>
            <w:proofErr w:type="spellStart"/>
            <w:r>
              <w:rPr>
                <w:rFonts w:ascii="Arial Narrow" w:hAnsi="Arial Narrow"/>
                <w:sz w:val="22"/>
                <w:szCs w:val="22"/>
              </w:rPr>
              <w:t>poäng</w:t>
            </w:r>
            <w:proofErr w:type="spellEnd"/>
            <w:r>
              <w:rPr>
                <w:rFonts w:ascii="Arial Narrow" w:hAnsi="Arial Narrow"/>
                <w:sz w:val="22"/>
                <w:szCs w:val="22"/>
              </w:rPr>
              <w:t xml:space="preserve"> varav 60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fördjupade</w:t>
            </w:r>
            <w:proofErr w:type="spellEnd"/>
            <w:r>
              <w:rPr>
                <w:rFonts w:ascii="Arial Narrow" w:hAnsi="Arial Narrow"/>
                <w:sz w:val="22"/>
                <w:szCs w:val="22"/>
              </w:rPr>
              <w:t xml:space="preserve"> </w:t>
            </w:r>
            <w:proofErr w:type="spellStart"/>
            <w:r>
              <w:rPr>
                <w:rFonts w:ascii="Arial Narrow" w:hAnsi="Arial Narrow"/>
                <w:sz w:val="22"/>
                <w:szCs w:val="22"/>
              </w:rPr>
              <w:t>studier</w:t>
            </w:r>
            <w:proofErr w:type="spellEnd"/>
            <w:r>
              <w:rPr>
                <w:rFonts w:ascii="Arial Narrow" w:hAnsi="Arial Narrow"/>
                <w:sz w:val="22"/>
                <w:szCs w:val="22"/>
              </w:rPr>
              <w:t xml:space="preserve"> i </w:t>
            </w:r>
            <w:proofErr w:type="spellStart"/>
            <w:r>
              <w:rPr>
                <w:rFonts w:ascii="Arial Narrow" w:hAnsi="Arial Narrow"/>
                <w:sz w:val="22"/>
                <w:szCs w:val="22"/>
              </w:rPr>
              <w:t>ett</w:t>
            </w:r>
            <w:proofErr w:type="spellEnd"/>
            <w:r>
              <w:rPr>
                <w:rFonts w:ascii="Arial Narrow" w:hAnsi="Arial Narrow"/>
                <w:sz w:val="22"/>
                <w:szCs w:val="22"/>
              </w:rPr>
              <w:t xml:space="preserve"> </w:t>
            </w:r>
            <w:proofErr w:type="spellStart"/>
            <w:r>
              <w:rPr>
                <w:rFonts w:ascii="Arial Narrow" w:hAnsi="Arial Narrow"/>
                <w:sz w:val="22"/>
                <w:szCs w:val="22"/>
              </w:rPr>
              <w:t>ämne</w:t>
            </w:r>
            <w:proofErr w:type="spellEnd"/>
            <w:r>
              <w:rPr>
                <w:rFonts w:ascii="Arial Narrow" w:hAnsi="Arial Narrow"/>
                <w:sz w:val="22"/>
                <w:szCs w:val="22"/>
              </w:rPr>
              <w:t xml:space="preserve"> + </w:t>
            </w:r>
            <w:proofErr w:type="spellStart"/>
            <w:r>
              <w:rPr>
                <w:rFonts w:ascii="Arial Narrow" w:hAnsi="Arial Narrow"/>
                <w:sz w:val="22"/>
                <w:szCs w:val="22"/>
              </w:rPr>
              <w:t>uppsats</w:t>
            </w:r>
            <w:proofErr w:type="spellEnd"/>
            <w:r>
              <w:rPr>
                <w:rFonts w:ascii="Arial Narrow" w:hAnsi="Arial Narrow"/>
                <w:sz w:val="22"/>
                <w:szCs w:val="22"/>
              </w:rPr>
              <w:t xml:space="preserve"> </w:t>
            </w:r>
            <w:proofErr w:type="spellStart"/>
            <w:r>
              <w:rPr>
                <w:rFonts w:ascii="Arial Narrow" w:hAnsi="Arial Narrow"/>
                <w:sz w:val="22"/>
                <w:szCs w:val="22"/>
              </w:rPr>
              <w:t>motsvarande</w:t>
            </w:r>
            <w:proofErr w:type="spellEnd"/>
            <w:r>
              <w:rPr>
                <w:rFonts w:ascii="Arial Narrow" w:hAnsi="Arial Narrow"/>
                <w:sz w:val="22"/>
                <w:szCs w:val="22"/>
              </w:rPr>
              <w:t xml:space="preserve"> 10 </w:t>
            </w:r>
            <w:proofErr w:type="spellStart"/>
            <w:r>
              <w:rPr>
                <w:rFonts w:ascii="Arial Narrow" w:hAnsi="Arial Narrow"/>
                <w:sz w:val="22"/>
                <w:szCs w:val="22"/>
              </w:rPr>
              <w:t>poäng</w:t>
            </w:r>
            <w:proofErr w:type="spellEnd"/>
            <w:r>
              <w:rPr>
                <w:rFonts w:ascii="Arial Narrow" w:hAnsi="Arial Narrow"/>
                <w:sz w:val="22"/>
                <w:szCs w:val="22"/>
              </w:rPr>
              <w:t>)</w:t>
            </w:r>
          </w:p>
          <w:p w14:paraId="74D057E3"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Meriter</w:t>
            </w:r>
            <w:proofErr w:type="spellEnd"/>
            <w:r>
              <w:rPr>
                <w:rFonts w:ascii="Arial Narrow" w:hAnsi="Arial Narrow"/>
                <w:sz w:val="22"/>
                <w:szCs w:val="22"/>
              </w:rPr>
              <w:t xml:space="preserve"> </w:t>
            </w:r>
            <w:proofErr w:type="spellStart"/>
            <w:r>
              <w:rPr>
                <w:rFonts w:ascii="Arial Narrow" w:hAnsi="Arial Narrow"/>
                <w:sz w:val="22"/>
                <w:szCs w:val="22"/>
              </w:rPr>
              <w:t>på</w:t>
            </w:r>
            <w:proofErr w:type="spellEnd"/>
            <w:r>
              <w:rPr>
                <w:rFonts w:ascii="Arial Narrow" w:hAnsi="Arial Narrow"/>
                <w:sz w:val="22"/>
                <w:szCs w:val="22"/>
              </w:rPr>
              <w:t xml:space="preserve"> </w:t>
            </w:r>
            <w:proofErr w:type="spellStart"/>
            <w:r>
              <w:rPr>
                <w:rFonts w:ascii="Arial Narrow" w:hAnsi="Arial Narrow"/>
                <w:sz w:val="22"/>
                <w:szCs w:val="22"/>
              </w:rPr>
              <w:t>grundnivå</w:t>
            </w:r>
            <w:proofErr w:type="spellEnd"/>
            <w:r>
              <w:rPr>
                <w:rFonts w:ascii="Arial Narrow" w:hAnsi="Arial Narrow"/>
                <w:sz w:val="22"/>
                <w:szCs w:val="22"/>
              </w:rPr>
              <w:t>:</w:t>
            </w:r>
          </w:p>
          <w:p w14:paraId="77C8A309"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Kandidatexamen</w:t>
            </w:r>
            <w:proofErr w:type="spellEnd"/>
            <w:r>
              <w:rPr>
                <w:rFonts w:ascii="Arial Narrow" w:hAnsi="Arial Narrow"/>
                <w:sz w:val="22"/>
                <w:szCs w:val="22"/>
              </w:rPr>
              <w:t xml:space="preserve">, 3 </w:t>
            </w:r>
            <w:proofErr w:type="spellStart"/>
            <w:r>
              <w:rPr>
                <w:rFonts w:ascii="Arial Narrow" w:hAnsi="Arial Narrow"/>
                <w:sz w:val="22"/>
                <w:szCs w:val="22"/>
              </w:rPr>
              <w:t>år</w:t>
            </w:r>
            <w:proofErr w:type="spellEnd"/>
            <w:r>
              <w:rPr>
                <w:rFonts w:ascii="Arial Narrow" w:hAnsi="Arial Narrow"/>
                <w:sz w:val="22"/>
                <w:szCs w:val="22"/>
              </w:rPr>
              <w:t xml:space="preserve">, 180 </w:t>
            </w:r>
            <w:proofErr w:type="spellStart"/>
            <w:r>
              <w:rPr>
                <w:rFonts w:ascii="Arial Narrow" w:hAnsi="Arial Narrow"/>
                <w:sz w:val="22"/>
                <w:szCs w:val="22"/>
              </w:rPr>
              <w:t>högskolepoäng</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w:t>
            </w:r>
          </w:p>
        </w:tc>
      </w:tr>
      <w:tr w:rsidR="008C0118" w:rsidRPr="008F201A" w14:paraId="41432E44" w14:textId="77777777" w:rsidTr="00F36248">
        <w:trPr>
          <w:cantSplit/>
          <w:trHeight w:val="397"/>
        </w:trPr>
        <w:tc>
          <w:tcPr>
            <w:tcW w:w="1491" w:type="dxa"/>
            <w:shd w:val="clear" w:color="auto" w:fill="auto"/>
            <w:vAlign w:val="center"/>
          </w:tcPr>
          <w:p w14:paraId="5A30C64A" w14:textId="77777777" w:rsidR="008C0118" w:rsidRPr="008F201A" w:rsidRDefault="008C0118" w:rsidP="00F36248">
            <w:pPr>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shd w:val="clear" w:color="auto" w:fill="auto"/>
            <w:vAlign w:val="center"/>
          </w:tcPr>
          <w:p w14:paraId="1C33EAF0" w14:textId="77777777" w:rsidR="008C0118" w:rsidRPr="008F201A" w:rsidRDefault="008C0118" w:rsidP="00F36248">
            <w:pPr>
              <w:jc w:val="left"/>
              <w:rPr>
                <w:rFonts w:ascii="Arial Narrow" w:hAnsi="Arial Narrow"/>
                <w:sz w:val="22"/>
                <w:szCs w:val="22"/>
              </w:rPr>
            </w:pPr>
            <w:proofErr w:type="spellStart"/>
            <w:r>
              <w:rPr>
                <w:rFonts w:ascii="Arial Narrow" w:hAnsi="Arial Narrow"/>
                <w:sz w:val="22"/>
                <w:szCs w:val="22"/>
              </w:rPr>
              <w:t>Honours</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 </w:t>
            </w:r>
            <w:proofErr w:type="spellStart"/>
            <w:r>
              <w:rPr>
                <w:rFonts w:ascii="Arial Narrow" w:hAnsi="Arial Narrow"/>
                <w:sz w:val="22"/>
                <w:szCs w:val="22"/>
              </w:rPr>
              <w:t>Master's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(MA, MB, </w:t>
            </w:r>
            <w:proofErr w:type="spellStart"/>
            <w:r>
              <w:rPr>
                <w:rFonts w:ascii="Arial Narrow" w:hAnsi="Arial Narrow"/>
                <w:sz w:val="22"/>
                <w:szCs w:val="22"/>
              </w:rPr>
              <w:t>MEng</w:t>
            </w:r>
            <w:proofErr w:type="spellEnd"/>
            <w:r>
              <w:rPr>
                <w:rFonts w:ascii="Arial Narrow" w:hAnsi="Arial Narrow"/>
                <w:sz w:val="22"/>
                <w:szCs w:val="22"/>
              </w:rPr>
              <w:t xml:space="preserve">, </w:t>
            </w:r>
            <w:proofErr w:type="spellStart"/>
            <w:r>
              <w:rPr>
                <w:rFonts w:ascii="Arial Narrow" w:hAnsi="Arial Narrow"/>
                <w:sz w:val="22"/>
                <w:szCs w:val="22"/>
              </w:rPr>
              <w:t>MPhil</w:t>
            </w:r>
            <w:proofErr w:type="spellEnd"/>
            <w:r>
              <w:rPr>
                <w:rFonts w:ascii="Arial Narrow" w:hAnsi="Arial Narrow"/>
                <w:sz w:val="22"/>
                <w:szCs w:val="22"/>
              </w:rPr>
              <w:t xml:space="preserve">, </w:t>
            </w:r>
            <w:proofErr w:type="spellStart"/>
            <w:r>
              <w:rPr>
                <w:rFonts w:ascii="Arial Narrow" w:hAnsi="Arial Narrow"/>
                <w:sz w:val="22"/>
                <w:szCs w:val="22"/>
              </w:rPr>
              <w:t>MSc</w:t>
            </w:r>
            <w:proofErr w:type="spellEnd"/>
            <w:r>
              <w:rPr>
                <w:rFonts w:ascii="Arial Narrow" w:hAnsi="Arial Narrow"/>
                <w:sz w:val="22"/>
                <w:szCs w:val="22"/>
              </w:rPr>
              <w:t xml:space="preserve">) / </w:t>
            </w:r>
            <w:proofErr w:type="spellStart"/>
            <w:r>
              <w:rPr>
                <w:rFonts w:ascii="Arial Narrow" w:hAnsi="Arial Narrow"/>
                <w:sz w:val="22"/>
                <w:szCs w:val="22"/>
              </w:rPr>
              <w:t>Doctorate</w:t>
            </w:r>
            <w:proofErr w:type="spellEnd"/>
          </w:p>
        </w:tc>
        <w:tc>
          <w:tcPr>
            <w:tcW w:w="3724" w:type="dxa"/>
            <w:shd w:val="clear" w:color="auto" w:fill="auto"/>
            <w:vAlign w:val="center"/>
          </w:tcPr>
          <w:p w14:paraId="0EC8BBCD" w14:textId="77777777" w:rsidR="008C0118" w:rsidRPr="008F201A" w:rsidRDefault="008C0118" w:rsidP="00F36248">
            <w:pPr>
              <w:jc w:val="left"/>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Honours</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p w14:paraId="45D96D4E" w14:textId="77777777" w:rsidR="008C0118" w:rsidRPr="008F201A" w:rsidRDefault="008C0118" w:rsidP="00F36248">
            <w:pPr>
              <w:jc w:val="left"/>
              <w:rPr>
                <w:rFonts w:ascii="Arial Narrow" w:hAnsi="Arial Narrow"/>
                <w:sz w:val="22"/>
                <w:szCs w:val="22"/>
              </w:rPr>
            </w:pPr>
            <w:r>
              <w:rPr>
                <w:rFonts w:ascii="Arial Narrow" w:hAnsi="Arial Narrow"/>
                <w:sz w:val="22"/>
                <w:szCs w:val="22"/>
              </w:rPr>
              <w:t xml:space="preserve">NB: </w:t>
            </w:r>
            <w:proofErr w:type="spellStart"/>
            <w:r>
              <w:rPr>
                <w:rFonts w:ascii="Arial Narrow" w:hAnsi="Arial Narrow"/>
                <w:sz w:val="22"/>
                <w:szCs w:val="22"/>
              </w:rPr>
              <w:t>Master's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Scotland</w:t>
            </w:r>
          </w:p>
        </w:tc>
      </w:tr>
      <w:tr w:rsidR="008C0118" w:rsidRPr="008F201A" w14:paraId="04CB9C07" w14:textId="77777777" w:rsidTr="00F36248">
        <w:trPr>
          <w:cantSplit/>
          <w:trHeight w:val="76"/>
        </w:trPr>
        <w:tc>
          <w:tcPr>
            <w:tcW w:w="10851" w:type="dxa"/>
            <w:gridSpan w:val="3"/>
            <w:shd w:val="clear" w:color="auto" w:fill="auto"/>
            <w:vAlign w:val="center"/>
          </w:tcPr>
          <w:p w14:paraId="4952B3E1" w14:textId="77777777" w:rsidR="008C0118" w:rsidRPr="008F201A" w:rsidRDefault="008C0118" w:rsidP="00F36248">
            <w:pPr>
              <w:ind w:right="-411"/>
              <w:rPr>
                <w:rFonts w:ascii="Arial Narrow" w:hAnsi="Arial Narrow"/>
                <w:b/>
                <w:sz w:val="22"/>
                <w:szCs w:val="22"/>
              </w:rPr>
            </w:pPr>
          </w:p>
        </w:tc>
      </w:tr>
    </w:tbl>
    <w:p w14:paraId="122D717E" w14:textId="77777777" w:rsidR="008C0118" w:rsidRPr="008F201A" w:rsidRDefault="008C0118" w:rsidP="008C0118">
      <w:pPr>
        <w:jc w:val="center"/>
        <w:rPr>
          <w:b/>
          <w:sz w:val="22"/>
          <w:szCs w:val="22"/>
        </w:rPr>
      </w:pPr>
    </w:p>
    <w:p w14:paraId="0125A5AD" w14:textId="4F893855" w:rsidR="008C0118" w:rsidRPr="008F201A" w:rsidRDefault="008C0118" w:rsidP="008C0118">
      <w:pPr>
        <w:pStyle w:val="Heading1"/>
      </w:pPr>
      <w:r>
        <w:br w:type="page"/>
      </w:r>
      <w:r>
        <w:lastRenderedPageBreak/>
        <w:t>PRILOG II.</w:t>
      </w:r>
    </w:p>
    <w:p w14:paraId="01DA4700" w14:textId="7467A40B" w:rsidR="00CD157A" w:rsidRPr="008F201A" w:rsidRDefault="00CD157A" w:rsidP="008C0118">
      <w:pPr>
        <w:pStyle w:val="Heading1"/>
        <w:rPr>
          <w:sz w:val="22"/>
          <w:szCs w:val="22"/>
        </w:rPr>
      </w:pPr>
      <w:r>
        <w:rPr>
          <w:sz w:val="22"/>
          <w:u w:val="single"/>
        </w:rPr>
        <w:t>Okvirna</w:t>
      </w:r>
      <w:r>
        <w:rPr>
          <w:sz w:val="22"/>
        </w:rPr>
        <w:t xml:space="preserve"> tablica diploma na osnovi kojih kandidati mogu sudjelovati u selekcijskim postupcima za funkcijsku skupinu AST(</w:t>
      </w:r>
      <w:r w:rsidRPr="008F201A">
        <w:rPr>
          <w:rStyle w:val="FootnoteReference"/>
          <w:sz w:val="22"/>
          <w:szCs w:val="22"/>
        </w:rPr>
        <w:footnoteReference w:id="4"/>
      </w:r>
      <w:r>
        <w:rPr>
          <w:sz w:val="22"/>
        </w:rPr>
        <w:t>) (svaki se slučaj razmatra zasebno)</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8F201A" w14:paraId="149F9B11" w14:textId="77777777" w:rsidTr="0048257E">
        <w:trPr>
          <w:trHeight w:val="659"/>
        </w:trPr>
        <w:tc>
          <w:tcPr>
            <w:tcW w:w="1491" w:type="dxa"/>
            <w:shd w:val="clear" w:color="auto" w:fill="E6E6E6"/>
            <w:vAlign w:val="center"/>
          </w:tcPr>
          <w:p w14:paraId="2DE27E07" w14:textId="77777777" w:rsidR="00CD157A" w:rsidRPr="008F201A" w:rsidRDefault="00CD157A" w:rsidP="00B534E7">
            <w:pPr>
              <w:jc w:val="center"/>
              <w:rPr>
                <w:rFonts w:ascii="Arial Narrow" w:hAnsi="Arial Narrow"/>
                <w:b/>
                <w:sz w:val="22"/>
                <w:szCs w:val="22"/>
              </w:rPr>
            </w:pPr>
            <w:r>
              <w:rPr>
                <w:rFonts w:ascii="Arial Narrow" w:hAnsi="Arial Narrow"/>
                <w:b/>
                <w:sz w:val="22"/>
                <w:szCs w:val="22"/>
              </w:rPr>
              <w:t>DRŽAVA</w:t>
            </w:r>
          </w:p>
        </w:tc>
        <w:tc>
          <w:tcPr>
            <w:tcW w:w="5636" w:type="dxa"/>
            <w:shd w:val="clear" w:color="auto" w:fill="E6E6E6"/>
            <w:vAlign w:val="center"/>
          </w:tcPr>
          <w:p w14:paraId="6509A0C5" w14:textId="77777777" w:rsidR="00CD157A" w:rsidRPr="008F201A" w:rsidRDefault="00CD157A" w:rsidP="00B534E7">
            <w:pPr>
              <w:jc w:val="center"/>
              <w:rPr>
                <w:rFonts w:ascii="Arial Narrow" w:hAnsi="Arial Narrow"/>
                <w:sz w:val="22"/>
                <w:szCs w:val="22"/>
              </w:rPr>
            </w:pPr>
            <w:r>
              <w:rPr>
                <w:rFonts w:ascii="Arial Narrow" w:hAnsi="Arial Narrow"/>
                <w:b/>
                <w:sz w:val="22"/>
                <w:szCs w:val="22"/>
              </w:rPr>
              <w:t>Fakultetsko obrazovanje – 4 godine ili više</w:t>
            </w:r>
          </w:p>
        </w:tc>
        <w:tc>
          <w:tcPr>
            <w:tcW w:w="2655" w:type="dxa"/>
            <w:shd w:val="clear" w:color="auto" w:fill="E6E6E6"/>
            <w:vAlign w:val="center"/>
          </w:tcPr>
          <w:p w14:paraId="3D698853" w14:textId="77777777" w:rsidR="00CD157A" w:rsidRPr="008F201A" w:rsidRDefault="00CD157A" w:rsidP="00B534E7">
            <w:pPr>
              <w:jc w:val="center"/>
              <w:rPr>
                <w:rFonts w:ascii="Arial Narrow" w:hAnsi="Arial Narrow"/>
                <w:sz w:val="22"/>
                <w:szCs w:val="22"/>
              </w:rPr>
            </w:pPr>
            <w:r>
              <w:rPr>
                <w:rFonts w:ascii="Arial Narrow" w:hAnsi="Arial Narrow"/>
                <w:b/>
                <w:sz w:val="22"/>
                <w:szCs w:val="22"/>
              </w:rPr>
              <w:t>Fakultetsko obrazovanje – najmanje 3 godine</w:t>
            </w:r>
          </w:p>
        </w:tc>
      </w:tr>
      <w:tr w:rsidR="00CD157A" w:rsidRPr="008F201A" w14:paraId="6776A439" w14:textId="77777777" w:rsidTr="00421556">
        <w:trPr>
          <w:cantSplit/>
          <w:trHeight w:val="397"/>
        </w:trPr>
        <w:tc>
          <w:tcPr>
            <w:tcW w:w="1491" w:type="dxa"/>
            <w:shd w:val="clear" w:color="auto" w:fill="auto"/>
            <w:vAlign w:val="center"/>
          </w:tcPr>
          <w:p w14:paraId="4A0C9685" w14:textId="77777777" w:rsidR="00CD157A" w:rsidRPr="008F201A" w:rsidRDefault="00CD157A" w:rsidP="00421556">
            <w:pPr>
              <w:ind w:left="386"/>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w:t>
            </w:r>
            <w:proofErr w:type="spellStart"/>
            <w:r>
              <w:rPr>
                <w:rFonts w:ascii="Arial Narrow" w:hAnsi="Arial Narrow"/>
                <w:b/>
                <w:sz w:val="22"/>
                <w:szCs w:val="22"/>
              </w:rPr>
              <w:t>Belgien</w:t>
            </w:r>
            <w:proofErr w:type="spellEnd"/>
          </w:p>
        </w:tc>
        <w:tc>
          <w:tcPr>
            <w:tcW w:w="5636" w:type="dxa"/>
            <w:shd w:val="clear" w:color="auto" w:fill="auto"/>
            <w:vAlign w:val="center"/>
          </w:tcPr>
          <w:p w14:paraId="5FF740C2" w14:textId="77777777" w:rsidR="00CD157A" w:rsidRPr="008F201A" w:rsidRDefault="00CD157A" w:rsidP="00B534E7">
            <w:pPr>
              <w:jc w:val="left"/>
              <w:rPr>
                <w:rFonts w:ascii="Arial Narrow" w:hAnsi="Arial Narrow"/>
                <w:sz w:val="22"/>
                <w:szCs w:val="22"/>
              </w:rPr>
            </w:pPr>
            <w:r>
              <w:rPr>
                <w:rFonts w:ascii="Arial Narrow" w:hAnsi="Arial Narrow"/>
                <w:sz w:val="22"/>
                <w:szCs w:val="22"/>
              </w:rPr>
              <w:t>Licence/</w:t>
            </w:r>
            <w:proofErr w:type="spellStart"/>
            <w:r>
              <w:rPr>
                <w:rFonts w:ascii="Arial Narrow" w:hAnsi="Arial Narrow"/>
                <w:sz w:val="22"/>
                <w:szCs w:val="22"/>
              </w:rPr>
              <w:t>Licentiaat</w:t>
            </w:r>
            <w:proofErr w:type="spellEnd"/>
            <w:r>
              <w:rPr>
                <w:rFonts w:ascii="Arial Narrow" w:hAnsi="Arial Narrow"/>
                <w:sz w:val="22"/>
                <w:szCs w:val="22"/>
              </w:rPr>
              <w:t xml:space="preserve"> /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de </w:t>
            </w:r>
            <w:proofErr w:type="spellStart"/>
            <w:r>
              <w:rPr>
                <w:rFonts w:ascii="Arial Narrow" w:hAnsi="Arial Narrow"/>
                <w:sz w:val="22"/>
                <w:szCs w:val="22"/>
              </w:rPr>
              <w:t>Voortgezette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(GVS) / </w:t>
            </w:r>
            <w:proofErr w:type="spellStart"/>
            <w:r>
              <w:rPr>
                <w:rFonts w:ascii="Arial Narrow" w:hAnsi="Arial Narrow"/>
                <w:sz w:val="22"/>
                <w:szCs w:val="22"/>
              </w:rPr>
              <w:t>Gediplomeerde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de </w:t>
            </w:r>
            <w:proofErr w:type="spellStart"/>
            <w:r>
              <w:rPr>
                <w:rFonts w:ascii="Arial Narrow" w:hAnsi="Arial Narrow"/>
                <w:sz w:val="22"/>
                <w:szCs w:val="22"/>
              </w:rPr>
              <w:t>Gespecialiseerde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(GGS) / </w:t>
            </w:r>
            <w:proofErr w:type="spellStart"/>
            <w:r>
              <w:rPr>
                <w:rFonts w:ascii="Arial Narrow" w:hAnsi="Arial Narrow"/>
                <w:sz w:val="22"/>
                <w:szCs w:val="22"/>
              </w:rPr>
              <w:t>Gediplomeerde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de </w:t>
            </w:r>
            <w:proofErr w:type="spellStart"/>
            <w:r>
              <w:rPr>
                <w:rFonts w:ascii="Arial Narrow" w:hAnsi="Arial Narrow"/>
                <w:sz w:val="22"/>
                <w:szCs w:val="22"/>
              </w:rPr>
              <w:t>Aanvullende</w:t>
            </w:r>
            <w:proofErr w:type="spellEnd"/>
            <w:r>
              <w:rPr>
                <w:rFonts w:ascii="Arial Narrow" w:hAnsi="Arial Narrow"/>
                <w:sz w:val="22"/>
                <w:szCs w:val="22"/>
              </w:rPr>
              <w:t xml:space="preserve"> </w:t>
            </w:r>
            <w:proofErr w:type="spellStart"/>
            <w:r>
              <w:rPr>
                <w:rFonts w:ascii="Arial Narrow" w:hAnsi="Arial Narrow"/>
                <w:sz w:val="22"/>
                <w:szCs w:val="22"/>
              </w:rPr>
              <w:t>Studies</w:t>
            </w:r>
            <w:proofErr w:type="spellEnd"/>
            <w:r>
              <w:rPr>
                <w:rFonts w:ascii="Arial Narrow" w:hAnsi="Arial Narrow"/>
                <w:sz w:val="22"/>
                <w:szCs w:val="22"/>
              </w:rPr>
              <w:t xml:space="preserve"> (GAS) </w:t>
            </w:r>
          </w:p>
          <w:p w14:paraId="2B7C4784"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Agrégation</w:t>
            </w:r>
            <w:proofErr w:type="spellEnd"/>
            <w:r>
              <w:rPr>
                <w:rFonts w:ascii="Arial Narrow" w:hAnsi="Arial Narrow"/>
                <w:sz w:val="22"/>
                <w:szCs w:val="22"/>
              </w:rPr>
              <w:t xml:space="preserve"> de </w:t>
            </w:r>
            <w:proofErr w:type="spellStart"/>
            <w:r>
              <w:rPr>
                <w:rFonts w:ascii="Arial Narrow" w:hAnsi="Arial Narrow"/>
                <w:sz w:val="22"/>
                <w:szCs w:val="22"/>
              </w:rPr>
              <w:t>l’enseignement</w:t>
            </w:r>
            <w:proofErr w:type="spellEnd"/>
            <w:r>
              <w:rPr>
                <w:rFonts w:ascii="Arial Narrow" w:hAnsi="Arial Narrow"/>
                <w:sz w:val="22"/>
                <w:szCs w:val="22"/>
              </w:rPr>
              <w:t xml:space="preserve"> </w:t>
            </w:r>
            <w:proofErr w:type="spellStart"/>
            <w:r>
              <w:rPr>
                <w:rFonts w:ascii="Arial Narrow" w:hAnsi="Arial Narrow"/>
                <w:sz w:val="22"/>
                <w:szCs w:val="22"/>
              </w:rPr>
              <w:t>secondaire</w:t>
            </w:r>
            <w:proofErr w:type="spellEnd"/>
            <w:r>
              <w:rPr>
                <w:rFonts w:ascii="Arial Narrow" w:hAnsi="Arial Narrow"/>
                <w:sz w:val="22"/>
                <w:szCs w:val="22"/>
              </w:rPr>
              <w:t xml:space="preserve"> </w:t>
            </w:r>
            <w:proofErr w:type="spellStart"/>
            <w:r>
              <w:rPr>
                <w:rFonts w:ascii="Arial Narrow" w:hAnsi="Arial Narrow"/>
                <w:sz w:val="22"/>
                <w:szCs w:val="22"/>
              </w:rPr>
              <w:t>supérieur</w:t>
            </w:r>
            <w:proofErr w:type="spellEnd"/>
            <w:r>
              <w:rPr>
                <w:rFonts w:ascii="Arial Narrow" w:hAnsi="Arial Narrow"/>
                <w:sz w:val="22"/>
                <w:szCs w:val="22"/>
              </w:rPr>
              <w:t xml:space="preserve"> (AESS)/ </w:t>
            </w:r>
            <w:proofErr w:type="spellStart"/>
            <w:r>
              <w:rPr>
                <w:rFonts w:ascii="Arial Narrow" w:hAnsi="Arial Narrow"/>
                <w:sz w:val="22"/>
                <w:szCs w:val="22"/>
              </w:rPr>
              <w:t>Aggregaat</w:t>
            </w:r>
            <w:proofErr w:type="spellEnd"/>
            <w:r>
              <w:rPr>
                <w:rFonts w:ascii="Arial Narrow" w:hAnsi="Arial Narrow"/>
                <w:sz w:val="22"/>
                <w:szCs w:val="22"/>
              </w:rPr>
              <w:t xml:space="preserve"> </w:t>
            </w:r>
          </w:p>
          <w:p w14:paraId="59D06227"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Ingénieur</w:t>
            </w:r>
            <w:proofErr w:type="spellEnd"/>
            <w:r>
              <w:rPr>
                <w:rFonts w:ascii="Arial Narrow" w:hAnsi="Arial Narrow"/>
                <w:sz w:val="22"/>
                <w:szCs w:val="22"/>
              </w:rPr>
              <w:t xml:space="preserve"> </w:t>
            </w:r>
            <w:proofErr w:type="spellStart"/>
            <w:r>
              <w:rPr>
                <w:rFonts w:ascii="Arial Narrow" w:hAnsi="Arial Narrow"/>
                <w:sz w:val="22"/>
                <w:szCs w:val="22"/>
              </w:rPr>
              <w:t>industriel</w:t>
            </w:r>
            <w:proofErr w:type="spellEnd"/>
            <w:r>
              <w:rPr>
                <w:rFonts w:ascii="Arial Narrow" w:hAnsi="Arial Narrow"/>
                <w:sz w:val="22"/>
                <w:szCs w:val="22"/>
              </w:rPr>
              <w:t>/</w:t>
            </w:r>
            <w:proofErr w:type="spellStart"/>
            <w:r>
              <w:rPr>
                <w:rFonts w:ascii="Arial Narrow" w:hAnsi="Arial Narrow"/>
                <w:sz w:val="22"/>
                <w:szCs w:val="22"/>
              </w:rPr>
              <w:t>Industrïeel</w:t>
            </w:r>
            <w:proofErr w:type="spellEnd"/>
            <w:r>
              <w:rPr>
                <w:rFonts w:ascii="Arial Narrow" w:hAnsi="Arial Narrow"/>
                <w:sz w:val="22"/>
                <w:szCs w:val="22"/>
              </w:rPr>
              <w:t xml:space="preserve"> </w:t>
            </w:r>
            <w:proofErr w:type="spellStart"/>
            <w:r>
              <w:rPr>
                <w:rFonts w:ascii="Arial Narrow" w:hAnsi="Arial Narrow"/>
                <w:sz w:val="22"/>
                <w:szCs w:val="22"/>
              </w:rPr>
              <w:t>ingenieur</w:t>
            </w:r>
            <w:proofErr w:type="spellEnd"/>
            <w:r>
              <w:rPr>
                <w:rFonts w:ascii="Arial Narrow" w:hAnsi="Arial Narrow"/>
                <w:sz w:val="22"/>
                <w:szCs w:val="22"/>
              </w:rPr>
              <w:t xml:space="preserve"> / Master — 60/120 ECTS / Master </w:t>
            </w:r>
            <w:proofErr w:type="spellStart"/>
            <w:r>
              <w:rPr>
                <w:rFonts w:ascii="Arial Narrow" w:hAnsi="Arial Narrow"/>
                <w:sz w:val="22"/>
                <w:szCs w:val="22"/>
              </w:rPr>
              <w:t>complémentaire</w:t>
            </w:r>
            <w:proofErr w:type="spellEnd"/>
            <w:r>
              <w:rPr>
                <w:rFonts w:ascii="Arial Narrow" w:hAnsi="Arial Narrow"/>
                <w:sz w:val="22"/>
                <w:szCs w:val="22"/>
              </w:rPr>
              <w:t xml:space="preserve"> — 60 ECTS </w:t>
            </w:r>
            <w:proofErr w:type="spellStart"/>
            <w:r>
              <w:rPr>
                <w:rFonts w:ascii="Arial Narrow" w:hAnsi="Arial Narrow"/>
                <w:sz w:val="22"/>
                <w:szCs w:val="22"/>
              </w:rPr>
              <w:t>ou</w:t>
            </w:r>
            <w:proofErr w:type="spellEnd"/>
            <w:r>
              <w:rPr>
                <w:rFonts w:ascii="Arial Narrow" w:hAnsi="Arial Narrow"/>
                <w:sz w:val="22"/>
                <w:szCs w:val="22"/>
              </w:rPr>
              <w:t xml:space="preserve"> plus </w:t>
            </w:r>
          </w:p>
          <w:p w14:paraId="2A524BC9"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Agrégation</w:t>
            </w:r>
            <w:proofErr w:type="spellEnd"/>
            <w:r>
              <w:rPr>
                <w:rFonts w:ascii="Arial Narrow" w:hAnsi="Arial Narrow"/>
                <w:sz w:val="22"/>
                <w:szCs w:val="22"/>
              </w:rPr>
              <w:t xml:space="preserve"> de </w:t>
            </w:r>
            <w:proofErr w:type="spellStart"/>
            <w:r>
              <w:rPr>
                <w:rFonts w:ascii="Arial Narrow" w:hAnsi="Arial Narrow"/>
                <w:sz w:val="22"/>
                <w:szCs w:val="22"/>
              </w:rPr>
              <w:t>l’enseignement</w:t>
            </w:r>
            <w:proofErr w:type="spellEnd"/>
            <w:r>
              <w:rPr>
                <w:rFonts w:ascii="Arial Narrow" w:hAnsi="Arial Narrow"/>
                <w:sz w:val="22"/>
                <w:szCs w:val="22"/>
              </w:rPr>
              <w:t xml:space="preserve"> </w:t>
            </w:r>
            <w:proofErr w:type="spellStart"/>
            <w:r>
              <w:rPr>
                <w:rFonts w:ascii="Arial Narrow" w:hAnsi="Arial Narrow"/>
                <w:sz w:val="22"/>
                <w:szCs w:val="22"/>
              </w:rPr>
              <w:t>secondaire</w:t>
            </w:r>
            <w:proofErr w:type="spellEnd"/>
            <w:r>
              <w:rPr>
                <w:rFonts w:ascii="Arial Narrow" w:hAnsi="Arial Narrow"/>
                <w:sz w:val="22"/>
                <w:szCs w:val="22"/>
              </w:rPr>
              <w:t xml:space="preserve"> </w:t>
            </w:r>
            <w:proofErr w:type="spellStart"/>
            <w:r>
              <w:rPr>
                <w:rFonts w:ascii="Arial Narrow" w:hAnsi="Arial Narrow"/>
                <w:sz w:val="22"/>
                <w:szCs w:val="22"/>
              </w:rPr>
              <w:t>supérieur</w:t>
            </w:r>
            <w:proofErr w:type="spellEnd"/>
            <w:r>
              <w:rPr>
                <w:rFonts w:ascii="Arial Narrow" w:hAnsi="Arial Narrow"/>
                <w:sz w:val="22"/>
                <w:szCs w:val="22"/>
              </w:rPr>
              <w:t xml:space="preserve"> (AESS) — 30 ECTS </w:t>
            </w:r>
          </w:p>
          <w:p w14:paraId="32321ACA"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Diploma</w:t>
            </w:r>
          </w:p>
        </w:tc>
        <w:tc>
          <w:tcPr>
            <w:tcW w:w="2655" w:type="dxa"/>
            <w:shd w:val="clear" w:color="auto" w:fill="auto"/>
            <w:vAlign w:val="center"/>
          </w:tcPr>
          <w:p w14:paraId="473A76C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académique</w:t>
            </w:r>
            <w:proofErr w:type="spellEnd"/>
            <w:r>
              <w:rPr>
                <w:rFonts w:ascii="Arial Narrow" w:hAnsi="Arial Narrow"/>
                <w:sz w:val="22"/>
                <w:szCs w:val="22"/>
              </w:rPr>
              <w:t xml:space="preserve"> (</w:t>
            </w:r>
            <w:proofErr w:type="spellStart"/>
            <w:r>
              <w:rPr>
                <w:rFonts w:ascii="Arial Narrow" w:hAnsi="Arial Narrow"/>
                <w:sz w:val="22"/>
                <w:szCs w:val="22"/>
              </w:rPr>
              <w:t>dit</w:t>
            </w:r>
            <w:proofErr w:type="spellEnd"/>
            <w:r>
              <w:rPr>
                <w:rFonts w:ascii="Arial Narrow" w:hAnsi="Arial Narrow"/>
                <w:sz w:val="22"/>
                <w:szCs w:val="22"/>
              </w:rPr>
              <w:t xml:space="preserve"> «de </w:t>
            </w:r>
            <w:proofErr w:type="spellStart"/>
            <w:r>
              <w:rPr>
                <w:rFonts w:ascii="Arial Narrow" w:hAnsi="Arial Narrow"/>
                <w:sz w:val="22"/>
                <w:szCs w:val="22"/>
              </w:rPr>
              <w:t>transition</w:t>
            </w:r>
            <w:proofErr w:type="spellEnd"/>
            <w:r>
              <w:rPr>
                <w:rFonts w:ascii="Arial Narrow" w:hAnsi="Arial Narrow"/>
                <w:sz w:val="22"/>
                <w:szCs w:val="22"/>
              </w:rPr>
              <w:t>») - 180 ECTS</w:t>
            </w:r>
          </w:p>
          <w:p w14:paraId="28EB5708"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- 180 ECTS</w:t>
            </w:r>
          </w:p>
        </w:tc>
      </w:tr>
      <w:tr w:rsidR="00CD157A" w:rsidRPr="008F201A" w14:paraId="01713C3B" w14:textId="77777777" w:rsidTr="00421556">
        <w:trPr>
          <w:cantSplit/>
          <w:trHeight w:val="397"/>
        </w:trPr>
        <w:tc>
          <w:tcPr>
            <w:tcW w:w="1491" w:type="dxa"/>
            <w:shd w:val="clear" w:color="auto" w:fill="auto"/>
            <w:vAlign w:val="center"/>
          </w:tcPr>
          <w:p w14:paraId="4D870223" w14:textId="77777777" w:rsidR="00CD157A" w:rsidRPr="008F201A" w:rsidRDefault="00CD157A" w:rsidP="00B534E7">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14:paraId="4F69D3FA" w14:textId="77777777" w:rsidR="00CD157A" w:rsidRPr="008F201A"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14:paraId="29F600CD" w14:textId="77777777" w:rsidR="00CD157A" w:rsidRPr="008F201A"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2655" w:type="dxa"/>
            <w:shd w:val="clear" w:color="auto" w:fill="auto"/>
            <w:vAlign w:val="center"/>
          </w:tcPr>
          <w:p w14:paraId="5D89904A" w14:textId="77777777" w:rsidR="00CD157A" w:rsidRPr="008F201A" w:rsidRDefault="00CD157A" w:rsidP="00B534E7">
            <w:pPr>
              <w:jc w:val="left"/>
              <w:rPr>
                <w:rFonts w:ascii="Arial Narrow" w:hAnsi="Arial Narrow"/>
                <w:sz w:val="22"/>
                <w:szCs w:val="22"/>
              </w:rPr>
            </w:pPr>
          </w:p>
        </w:tc>
      </w:tr>
      <w:tr w:rsidR="00CD157A" w:rsidRPr="008F201A" w14:paraId="1E7FA68D" w14:textId="77777777" w:rsidTr="00421556">
        <w:trPr>
          <w:cantSplit/>
          <w:trHeight w:val="397"/>
        </w:trPr>
        <w:tc>
          <w:tcPr>
            <w:tcW w:w="1491" w:type="dxa"/>
            <w:shd w:val="clear" w:color="auto" w:fill="auto"/>
            <w:vAlign w:val="center"/>
          </w:tcPr>
          <w:p w14:paraId="702052A3"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republika</w:t>
            </w:r>
          </w:p>
        </w:tc>
        <w:tc>
          <w:tcPr>
            <w:tcW w:w="5636" w:type="dxa"/>
            <w:shd w:val="clear" w:color="auto" w:fill="auto"/>
            <w:vAlign w:val="center"/>
          </w:tcPr>
          <w:p w14:paraId="230F21B1"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Doktor</w:t>
            </w:r>
          </w:p>
        </w:tc>
        <w:tc>
          <w:tcPr>
            <w:tcW w:w="2655" w:type="dxa"/>
            <w:shd w:val="clear" w:color="auto" w:fill="auto"/>
            <w:vAlign w:val="center"/>
          </w:tcPr>
          <w:p w14:paraId="168C46AA"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CD157A" w:rsidRPr="008F201A" w14:paraId="6C563766" w14:textId="77777777" w:rsidTr="00421556">
        <w:trPr>
          <w:cantSplit/>
          <w:trHeight w:val="397"/>
        </w:trPr>
        <w:tc>
          <w:tcPr>
            <w:tcW w:w="1491" w:type="dxa"/>
            <w:shd w:val="clear" w:color="auto" w:fill="auto"/>
            <w:vAlign w:val="center"/>
          </w:tcPr>
          <w:p w14:paraId="22252AF1"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Danmark</w:t>
            </w:r>
            <w:proofErr w:type="spellEnd"/>
          </w:p>
        </w:tc>
        <w:tc>
          <w:tcPr>
            <w:tcW w:w="5636" w:type="dxa"/>
            <w:shd w:val="clear" w:color="auto" w:fill="auto"/>
            <w:vAlign w:val="center"/>
          </w:tcPr>
          <w:p w14:paraId="06ED307A"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Kandidatgrad</w:t>
            </w:r>
            <w:proofErr w:type="spellEnd"/>
            <w:r>
              <w:rPr>
                <w:rFonts w:ascii="Arial Narrow" w:hAnsi="Arial Narrow"/>
                <w:sz w:val="22"/>
                <w:szCs w:val="22"/>
              </w:rPr>
              <w:t>/</w:t>
            </w:r>
            <w:proofErr w:type="spellStart"/>
            <w:r>
              <w:rPr>
                <w:rFonts w:ascii="Arial Narrow" w:hAnsi="Arial Narrow"/>
                <w:sz w:val="22"/>
                <w:szCs w:val="22"/>
              </w:rPr>
              <w:t>Candidatus</w:t>
            </w:r>
            <w:proofErr w:type="spellEnd"/>
            <w:r>
              <w:rPr>
                <w:rFonts w:ascii="Arial Narrow" w:hAnsi="Arial Narrow"/>
                <w:sz w:val="22"/>
                <w:szCs w:val="22"/>
              </w:rPr>
              <w:t xml:space="preserve"> / Master/</w:t>
            </w:r>
            <w:proofErr w:type="spellStart"/>
            <w:r>
              <w:rPr>
                <w:rFonts w:ascii="Arial Narrow" w:hAnsi="Arial Narrow"/>
                <w:sz w:val="22"/>
                <w:szCs w:val="22"/>
              </w:rPr>
              <w:t>Magistergrad</w:t>
            </w:r>
            <w:proofErr w:type="spellEnd"/>
            <w:r>
              <w:rPr>
                <w:rFonts w:ascii="Arial Narrow" w:hAnsi="Arial Narrow"/>
                <w:sz w:val="22"/>
                <w:szCs w:val="22"/>
              </w:rPr>
              <w:t xml:space="preserve">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w:t>
            </w:r>
            <w:proofErr w:type="spellStart"/>
            <w:r>
              <w:rPr>
                <w:rFonts w:ascii="Arial Narrow" w:hAnsi="Arial Narrow"/>
                <w:sz w:val="22"/>
                <w:szCs w:val="22"/>
              </w:rPr>
              <w:t>Ph.d</w:t>
            </w:r>
            <w:proofErr w:type="spellEnd"/>
            <w:r>
              <w:rPr>
                <w:rFonts w:ascii="Arial Narrow" w:hAnsi="Arial Narrow"/>
                <w:sz w:val="22"/>
                <w:szCs w:val="22"/>
              </w:rPr>
              <w:t>.-grad</w:t>
            </w:r>
          </w:p>
        </w:tc>
        <w:tc>
          <w:tcPr>
            <w:tcW w:w="2655" w:type="dxa"/>
            <w:shd w:val="clear" w:color="auto" w:fill="auto"/>
            <w:vAlign w:val="center"/>
          </w:tcPr>
          <w:p w14:paraId="54697264"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Bachelorgrad</w:t>
            </w:r>
            <w:proofErr w:type="spellEnd"/>
            <w:r>
              <w:rPr>
                <w:rFonts w:ascii="Arial Narrow" w:hAnsi="Arial Narrow"/>
                <w:sz w:val="22"/>
                <w:szCs w:val="22"/>
              </w:rPr>
              <w:t xml:space="preserve"> (B.A </w:t>
            </w:r>
            <w:proofErr w:type="spellStart"/>
            <w:r>
              <w:rPr>
                <w:rFonts w:ascii="Arial Narrow" w:hAnsi="Arial Narrow"/>
                <w:sz w:val="22"/>
                <w:szCs w:val="22"/>
              </w:rPr>
              <w:t>or</w:t>
            </w:r>
            <w:proofErr w:type="spellEnd"/>
            <w:r>
              <w:rPr>
                <w:rFonts w:ascii="Arial Narrow" w:hAnsi="Arial Narrow"/>
                <w:sz w:val="22"/>
                <w:szCs w:val="22"/>
              </w:rPr>
              <w:t xml:space="preserve"> B. Sc)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CD157A" w:rsidRPr="008F201A" w14:paraId="751EACF6" w14:textId="77777777" w:rsidTr="00421556">
        <w:trPr>
          <w:cantSplit/>
          <w:trHeight w:val="397"/>
        </w:trPr>
        <w:tc>
          <w:tcPr>
            <w:tcW w:w="1491" w:type="dxa"/>
            <w:shd w:val="clear" w:color="auto" w:fill="auto"/>
            <w:vAlign w:val="center"/>
          </w:tcPr>
          <w:p w14:paraId="4298326D"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Deutschland</w:t>
            </w:r>
            <w:proofErr w:type="spellEnd"/>
          </w:p>
        </w:tc>
        <w:tc>
          <w:tcPr>
            <w:tcW w:w="5636" w:type="dxa"/>
            <w:shd w:val="clear" w:color="auto" w:fill="auto"/>
            <w:vAlign w:val="center"/>
          </w:tcPr>
          <w:p w14:paraId="63D34880" w14:textId="77777777" w:rsidR="00CD157A" w:rsidRPr="008F201A" w:rsidRDefault="00CD157A" w:rsidP="00B534E7">
            <w:pPr>
              <w:jc w:val="left"/>
              <w:rPr>
                <w:rFonts w:ascii="Arial Narrow" w:hAnsi="Arial Narrow"/>
                <w:sz w:val="22"/>
                <w:szCs w:val="22"/>
              </w:rPr>
            </w:pPr>
            <w:r>
              <w:rPr>
                <w:rFonts w:ascii="Arial Narrow" w:hAnsi="Arial Narrow"/>
                <w:sz w:val="22"/>
                <w:szCs w:val="22"/>
              </w:rPr>
              <w:t>Master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 Diplom (</w:t>
            </w:r>
            <w:proofErr w:type="spellStart"/>
            <w:r>
              <w:rPr>
                <w:rFonts w:ascii="Arial Narrow" w:hAnsi="Arial Narrow"/>
                <w:sz w:val="22"/>
                <w:szCs w:val="22"/>
              </w:rPr>
              <w:t>Univ</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2655" w:type="dxa"/>
            <w:shd w:val="clear" w:color="auto" w:fill="auto"/>
            <w:vAlign w:val="center"/>
          </w:tcPr>
          <w:p w14:paraId="3B914C9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w:t>
            </w:r>
            <w:proofErr w:type="spellStart"/>
            <w:r>
              <w:rPr>
                <w:rFonts w:ascii="Arial Narrow" w:hAnsi="Arial Narrow"/>
                <w:sz w:val="22"/>
                <w:szCs w:val="22"/>
              </w:rPr>
              <w:t>Fachhochschulabschluss</w:t>
            </w:r>
            <w:proofErr w:type="spellEnd"/>
            <w:r>
              <w:rPr>
                <w:rFonts w:ascii="Arial Narrow" w:hAnsi="Arial Narrow"/>
                <w:sz w:val="22"/>
                <w:szCs w:val="22"/>
              </w:rPr>
              <w:t xml:space="preserve"> (FH)</w:t>
            </w:r>
          </w:p>
          <w:p w14:paraId="5033FA85"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Staatsexamen</w:t>
            </w:r>
            <w:proofErr w:type="spellEnd"/>
            <w:r>
              <w:rPr>
                <w:rFonts w:ascii="Arial Narrow" w:hAnsi="Arial Narrow"/>
                <w:sz w:val="22"/>
                <w:szCs w:val="22"/>
              </w:rPr>
              <w:t xml:space="preserve"> (</w:t>
            </w:r>
            <w:proofErr w:type="spellStart"/>
            <w:r>
              <w:rPr>
                <w:rFonts w:ascii="Arial Narrow" w:hAnsi="Arial Narrow"/>
                <w:sz w:val="22"/>
                <w:szCs w:val="22"/>
              </w:rPr>
              <w:t>Regelstudienzeit</w:t>
            </w:r>
            <w:proofErr w:type="spellEnd"/>
            <w:r>
              <w:rPr>
                <w:rFonts w:ascii="Arial Narrow" w:hAnsi="Arial Narrow"/>
                <w:sz w:val="22"/>
                <w:szCs w:val="22"/>
              </w:rPr>
              <w:t xml:space="preserve"> 3 </w:t>
            </w:r>
            <w:proofErr w:type="spellStart"/>
            <w:r>
              <w:rPr>
                <w:rFonts w:ascii="Arial Narrow" w:hAnsi="Arial Narrow"/>
                <w:sz w:val="22"/>
                <w:szCs w:val="22"/>
              </w:rPr>
              <w:t>Jahre</w:t>
            </w:r>
            <w:proofErr w:type="spellEnd"/>
            <w:r>
              <w:rPr>
                <w:rFonts w:ascii="Arial Narrow" w:hAnsi="Arial Narrow"/>
                <w:sz w:val="22"/>
                <w:szCs w:val="22"/>
              </w:rPr>
              <w:t>)</w:t>
            </w:r>
          </w:p>
        </w:tc>
      </w:tr>
      <w:tr w:rsidR="00CD157A" w:rsidRPr="008F201A" w14:paraId="154FD4DE" w14:textId="77777777" w:rsidTr="00421556">
        <w:trPr>
          <w:cantSplit/>
          <w:trHeight w:val="397"/>
        </w:trPr>
        <w:tc>
          <w:tcPr>
            <w:tcW w:w="1491" w:type="dxa"/>
            <w:shd w:val="clear" w:color="auto" w:fill="auto"/>
            <w:vAlign w:val="center"/>
          </w:tcPr>
          <w:p w14:paraId="34DE41BE"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14:paraId="4D8CF0E9"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diplom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2655" w:type="dxa"/>
            <w:shd w:val="clear" w:color="auto" w:fill="auto"/>
            <w:vAlign w:val="center"/>
          </w:tcPr>
          <w:p w14:paraId="3303012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(min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CD157A" w:rsidRPr="008F201A" w14:paraId="22E08276" w14:textId="77777777" w:rsidTr="00421556">
        <w:trPr>
          <w:cantSplit/>
          <w:trHeight w:val="397"/>
        </w:trPr>
        <w:tc>
          <w:tcPr>
            <w:tcW w:w="1491" w:type="dxa"/>
            <w:shd w:val="clear" w:color="auto" w:fill="auto"/>
            <w:vAlign w:val="center"/>
          </w:tcPr>
          <w:p w14:paraId="32A5F5C2"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/Ireland</w:t>
            </w:r>
          </w:p>
        </w:tc>
        <w:tc>
          <w:tcPr>
            <w:tcW w:w="5636" w:type="dxa"/>
            <w:shd w:val="clear" w:color="auto" w:fill="auto"/>
            <w:vAlign w:val="center"/>
          </w:tcPr>
          <w:p w14:paraId="23D1D44B"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r>
              <w:rPr>
                <w:rFonts w:ascii="Arial Narrow" w:hAnsi="Arial Narrow"/>
                <w:i/>
                <w:iCs/>
                <w:sz w:val="22"/>
                <w:szCs w:val="22"/>
              </w:rPr>
              <w:t xml:space="preserve">University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14:paraId="43C9F94B"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2655" w:type="dxa"/>
            <w:shd w:val="clear" w:color="auto" w:fill="auto"/>
            <w:vAlign w:val="center"/>
          </w:tcPr>
          <w:p w14:paraId="366D86FE"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 xml:space="preserve">) </w:t>
            </w:r>
            <w:proofErr w:type="spellStart"/>
            <w:r>
              <w:rPr>
                <w:rFonts w:ascii="Arial Narrow" w:hAnsi="Arial Narrow"/>
                <w:i/>
                <w:iCs/>
                <w:sz w:val="22"/>
                <w:szCs w:val="22"/>
              </w:rPr>
              <w:t>Honours</w:t>
            </w:r>
            <w:proofErr w:type="spellEnd"/>
            <w:r>
              <w:rPr>
                <w:rFonts w:ascii="Arial Narrow" w:hAnsi="Arial Narrow"/>
                <w:i/>
                <w:iCs/>
                <w:sz w:val="22"/>
                <w:szCs w:val="22"/>
              </w:rPr>
              <w:t xml:space="preserve"> </w:t>
            </w:r>
            <w:proofErr w:type="spellStart"/>
            <w:r>
              <w:rPr>
                <w:rFonts w:ascii="Arial Narrow" w:hAnsi="Arial Narrow"/>
                <w:i/>
                <w:iCs/>
                <w:sz w:val="22"/>
                <w:szCs w:val="22"/>
              </w:rPr>
              <w:t>Bachelor</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w:t>
            </w:r>
            <w:proofErr w:type="spellStart"/>
            <w:r>
              <w:rPr>
                <w:rFonts w:ascii="Arial Narrow" w:hAnsi="Arial Narrow"/>
                <w:sz w:val="22"/>
                <w:szCs w:val="22"/>
              </w:rPr>
              <w:t>Eng</w:t>
            </w:r>
            <w:proofErr w:type="spellEnd"/>
            <w:r>
              <w:rPr>
                <w:rFonts w:ascii="Arial Narrow" w:hAnsi="Arial Narrow"/>
                <w:sz w:val="22"/>
                <w:szCs w:val="22"/>
              </w:rPr>
              <w:t>)</w:t>
            </w:r>
          </w:p>
        </w:tc>
      </w:tr>
      <w:tr w:rsidR="00CD157A" w:rsidRPr="008F201A" w14:paraId="4003462E" w14:textId="77777777" w:rsidTr="00421556">
        <w:trPr>
          <w:cantSplit/>
          <w:trHeight w:val="397"/>
        </w:trPr>
        <w:tc>
          <w:tcPr>
            <w:tcW w:w="1491" w:type="dxa"/>
            <w:shd w:val="clear" w:color="auto" w:fill="auto"/>
            <w:vAlign w:val="center"/>
          </w:tcPr>
          <w:p w14:paraId="19F9A796"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636" w:type="dxa"/>
            <w:shd w:val="clear" w:color="auto" w:fill="auto"/>
            <w:vAlign w:val="center"/>
          </w:tcPr>
          <w:p w14:paraId="199EDA3F" w14:textId="77777777" w:rsidR="00CD157A" w:rsidRPr="008F201A"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Πτυχίο</w:t>
            </w:r>
            <w:proofErr w:type="spellEnd"/>
            <w:r>
              <w:rPr>
                <w:rFonts w:ascii="Arial Narrow" w:hAnsi="Arial Narrow"/>
                <w:color w:val="000000"/>
                <w:sz w:val="22"/>
                <w:szCs w:val="22"/>
              </w:rPr>
              <w:t xml:space="preserve"> [ΑΕI (πα</w:t>
            </w:r>
            <w:proofErr w:type="spellStart"/>
            <w:r>
              <w:rPr>
                <w:rFonts w:ascii="Arial Narrow" w:hAnsi="Arial Narrow"/>
                <w:color w:val="000000"/>
                <w:sz w:val="22"/>
                <w:szCs w:val="22"/>
              </w:rPr>
              <w:t>νε</w:t>
            </w:r>
            <w:proofErr w:type="spellEnd"/>
            <w:r>
              <w:rPr>
                <w:rFonts w:ascii="Arial Narrow" w:hAnsi="Arial Narrow"/>
                <w:color w:val="000000"/>
                <w:sz w:val="22"/>
                <w:szCs w:val="22"/>
              </w:rPr>
              <w:t>πιστημίου, π</w:t>
            </w:r>
            <w:proofErr w:type="spellStart"/>
            <w:r>
              <w:rPr>
                <w:rFonts w:ascii="Arial Narrow" w:hAnsi="Arial Narrow"/>
                <w:color w:val="000000"/>
                <w:sz w:val="22"/>
                <w:szCs w:val="22"/>
              </w:rPr>
              <w:t>ολυτεχνείου</w:t>
            </w:r>
            <w:proofErr w:type="spellEnd"/>
            <w:r>
              <w:rPr>
                <w:rFonts w:ascii="Arial Narrow" w:hAnsi="Arial Narrow"/>
                <w:color w:val="000000"/>
                <w:sz w:val="22"/>
                <w:szCs w:val="22"/>
              </w:rPr>
              <w:t>), ΤΕI υπ</w:t>
            </w:r>
            <w:proofErr w:type="spellStart"/>
            <w:r>
              <w:rPr>
                <w:rFonts w:ascii="Arial Narrow" w:hAnsi="Arial Narrow"/>
                <w:color w:val="000000"/>
                <w:sz w:val="22"/>
                <w:szCs w:val="22"/>
              </w:rPr>
              <w:t>οχρεωτικής</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τετρ</w:t>
            </w:r>
            <w:proofErr w:type="spellEnd"/>
            <w:r>
              <w:rPr>
                <w:rFonts w:ascii="Arial Narrow" w:hAnsi="Arial Narrow"/>
                <w:color w:val="000000"/>
                <w:sz w:val="22"/>
                <w:szCs w:val="22"/>
              </w:rPr>
              <w:t xml:space="preserve">αετούς </w:t>
            </w:r>
            <w:proofErr w:type="spellStart"/>
            <w:r>
              <w:rPr>
                <w:rFonts w:ascii="Arial Narrow" w:hAnsi="Arial Narrow"/>
                <w:color w:val="000000"/>
                <w:sz w:val="22"/>
                <w:szCs w:val="22"/>
              </w:rPr>
              <w:t>φοίτησης</w:t>
            </w:r>
            <w:proofErr w:type="spellEnd"/>
            <w:r>
              <w:rPr>
                <w:rFonts w:ascii="Arial Narrow" w:hAnsi="Arial Narrow"/>
                <w:color w:val="000000"/>
                <w:sz w:val="22"/>
                <w:szCs w:val="22"/>
              </w:rPr>
              <w:t xml:space="preserve">] 4 </w:t>
            </w:r>
            <w:proofErr w:type="spellStart"/>
            <w:r>
              <w:rPr>
                <w:rFonts w:ascii="Arial Narrow" w:hAnsi="Arial Narrow"/>
                <w:color w:val="000000"/>
                <w:sz w:val="22"/>
                <w:szCs w:val="22"/>
              </w:rPr>
              <w:t>χρόνι</w:t>
            </w:r>
            <w:proofErr w:type="spellEnd"/>
            <w:r>
              <w:rPr>
                <w:rFonts w:ascii="Arial Narrow" w:hAnsi="Arial Narrow"/>
                <w:color w:val="000000"/>
                <w:sz w:val="22"/>
                <w:szCs w:val="22"/>
              </w:rPr>
              <w:t xml:space="preserve">α (1ος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 xml:space="preserve">) </w:t>
            </w:r>
          </w:p>
          <w:p w14:paraId="7E275190" w14:textId="77777777" w:rsidR="00CD157A" w:rsidRPr="008F201A"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Μετ</w:t>
            </w:r>
            <w:proofErr w:type="spellEnd"/>
            <w:r>
              <w:rPr>
                <w:rFonts w:ascii="Arial Narrow" w:hAnsi="Arial Narrow"/>
                <w:color w:val="000000"/>
                <w:sz w:val="22"/>
                <w:szCs w:val="22"/>
              </w:rPr>
              <w:t xml:space="preserve">απτυχιακό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w:t>
            </w:r>
            <w:proofErr w:type="spellStart"/>
            <w:r>
              <w:rPr>
                <w:rFonts w:ascii="Arial Narrow" w:hAnsi="Arial Narrow"/>
                <w:color w:val="000000"/>
                <w:sz w:val="22"/>
                <w:szCs w:val="22"/>
              </w:rPr>
              <w:t>Ειδίκευσης</w:t>
            </w:r>
            <w:proofErr w:type="spellEnd"/>
            <w:r>
              <w:rPr>
                <w:rFonts w:ascii="Arial Narrow" w:hAnsi="Arial Narrow"/>
                <w:color w:val="000000"/>
                <w:sz w:val="22"/>
                <w:szCs w:val="22"/>
              </w:rPr>
              <w:t xml:space="preserve"> (2ος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p w14:paraId="457107BC" w14:textId="77777777" w:rsidR="00CD157A" w:rsidRPr="008F201A" w:rsidRDefault="00CD157A" w:rsidP="00B534E7">
            <w:pPr>
              <w:jc w:val="left"/>
              <w:rPr>
                <w:rFonts w:ascii="Arial Narrow" w:hAnsi="Arial Narrow"/>
                <w:color w:val="000000"/>
                <w:sz w:val="22"/>
                <w:szCs w:val="22"/>
              </w:rPr>
            </w:pPr>
            <w:proofErr w:type="spellStart"/>
            <w:r>
              <w:rPr>
                <w:rFonts w:ascii="Arial Narrow" w:hAnsi="Arial Narrow"/>
                <w:color w:val="000000"/>
                <w:sz w:val="22"/>
                <w:szCs w:val="22"/>
              </w:rPr>
              <w:t>Διδ</w:t>
            </w:r>
            <w:proofErr w:type="spellEnd"/>
            <w:r>
              <w:rPr>
                <w:rFonts w:ascii="Arial Narrow" w:hAnsi="Arial Narrow"/>
                <w:color w:val="000000"/>
                <w:sz w:val="22"/>
                <w:szCs w:val="22"/>
              </w:rPr>
              <w:t xml:space="preserve">ακτορικό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(3ος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tc>
        <w:tc>
          <w:tcPr>
            <w:tcW w:w="2655" w:type="dxa"/>
            <w:shd w:val="clear" w:color="auto" w:fill="auto"/>
            <w:vAlign w:val="center"/>
          </w:tcPr>
          <w:p w14:paraId="1C428C0B" w14:textId="77777777" w:rsidR="00CD157A" w:rsidRPr="008F201A" w:rsidRDefault="00CD157A" w:rsidP="00B534E7">
            <w:pPr>
              <w:jc w:val="left"/>
              <w:rPr>
                <w:rFonts w:ascii="Arial Narrow" w:hAnsi="Arial Narrow"/>
                <w:sz w:val="22"/>
                <w:szCs w:val="22"/>
              </w:rPr>
            </w:pPr>
          </w:p>
        </w:tc>
      </w:tr>
      <w:tr w:rsidR="00CD157A" w:rsidRPr="008F201A" w14:paraId="1DEB9A2A" w14:textId="77777777" w:rsidTr="00421556">
        <w:trPr>
          <w:cantSplit/>
          <w:trHeight w:val="397"/>
        </w:trPr>
        <w:tc>
          <w:tcPr>
            <w:tcW w:w="1491" w:type="dxa"/>
            <w:shd w:val="clear" w:color="auto" w:fill="auto"/>
            <w:vAlign w:val="center"/>
          </w:tcPr>
          <w:p w14:paraId="58A837CA"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España</w:t>
            </w:r>
            <w:proofErr w:type="spellEnd"/>
          </w:p>
        </w:tc>
        <w:tc>
          <w:tcPr>
            <w:tcW w:w="5636" w:type="dxa"/>
            <w:shd w:val="clear" w:color="auto" w:fill="auto"/>
            <w:vAlign w:val="center"/>
          </w:tcPr>
          <w:p w14:paraId="48711B7F"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w:t>
            </w:r>
            <w:proofErr w:type="spellStart"/>
            <w:r>
              <w:rPr>
                <w:rFonts w:ascii="Arial Narrow" w:hAnsi="Arial Narrow"/>
                <w:sz w:val="22"/>
                <w:szCs w:val="22"/>
              </w:rPr>
              <w:t>Graduado</w:t>
            </w:r>
            <w:proofErr w:type="spellEnd"/>
            <w:r>
              <w:rPr>
                <w:rFonts w:ascii="Arial Narrow" w:hAnsi="Arial Narrow"/>
                <w:sz w:val="22"/>
                <w:szCs w:val="22"/>
              </w:rPr>
              <w:t xml:space="preserve"> / Máster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2655" w:type="dxa"/>
            <w:shd w:val="clear" w:color="auto" w:fill="auto"/>
            <w:vAlign w:val="center"/>
          </w:tcPr>
          <w:p w14:paraId="3638AC2E"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Diplomado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p>
          <w:p w14:paraId="373240C5"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r>
              <w:rPr>
                <w:rFonts w:ascii="Arial Narrow" w:hAnsi="Arial Narrow"/>
                <w:sz w:val="22"/>
                <w:szCs w:val="22"/>
              </w:rPr>
              <w:t>/Maestro</w:t>
            </w:r>
          </w:p>
        </w:tc>
      </w:tr>
      <w:tr w:rsidR="00CD157A" w:rsidRPr="008F201A" w14:paraId="1E2A7BA7" w14:textId="77777777" w:rsidTr="00421556">
        <w:trPr>
          <w:cantSplit/>
          <w:trHeight w:val="397"/>
        </w:trPr>
        <w:tc>
          <w:tcPr>
            <w:tcW w:w="1491" w:type="dxa"/>
            <w:shd w:val="clear" w:color="auto" w:fill="auto"/>
            <w:vAlign w:val="center"/>
          </w:tcPr>
          <w:p w14:paraId="7285F381" w14:textId="77777777" w:rsidR="00CD157A" w:rsidRPr="008F201A" w:rsidRDefault="00CD157A" w:rsidP="00B534E7">
            <w:pPr>
              <w:rPr>
                <w:rFonts w:ascii="Arial Narrow" w:hAnsi="Arial Narrow"/>
                <w:b/>
                <w:sz w:val="22"/>
                <w:szCs w:val="22"/>
              </w:rPr>
            </w:pPr>
            <w:r>
              <w:rPr>
                <w:rFonts w:ascii="Arial Narrow" w:hAnsi="Arial Narrow"/>
                <w:b/>
                <w:sz w:val="22"/>
                <w:szCs w:val="22"/>
              </w:rPr>
              <w:lastRenderedPageBreak/>
              <w:t>France</w:t>
            </w:r>
          </w:p>
        </w:tc>
        <w:tc>
          <w:tcPr>
            <w:tcW w:w="5636" w:type="dxa"/>
            <w:shd w:val="clear" w:color="auto" w:fill="auto"/>
            <w:vAlign w:val="center"/>
          </w:tcPr>
          <w:p w14:paraId="17DB8930"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Maîtrise</w:t>
            </w:r>
            <w:proofErr w:type="spellEnd"/>
            <w:r>
              <w:rPr>
                <w:rFonts w:ascii="Arial Narrow" w:hAnsi="Arial Narrow"/>
                <w:sz w:val="22"/>
                <w:szCs w:val="22"/>
              </w:rPr>
              <w:t xml:space="preserve"> / MST (</w:t>
            </w:r>
            <w:proofErr w:type="spellStart"/>
            <w:r>
              <w:rPr>
                <w:rFonts w:ascii="Arial Narrow" w:hAnsi="Arial Narrow"/>
                <w:sz w:val="22"/>
                <w:szCs w:val="22"/>
              </w:rPr>
              <w:t>maîtrise</w:t>
            </w:r>
            <w:proofErr w:type="spellEnd"/>
            <w:r>
              <w:rPr>
                <w:rFonts w:ascii="Arial Narrow" w:hAnsi="Arial Narrow"/>
                <w:sz w:val="22"/>
                <w:szCs w:val="22"/>
              </w:rPr>
              <w:t xml:space="preserve"> des </w:t>
            </w:r>
            <w:proofErr w:type="spellStart"/>
            <w:r>
              <w:rPr>
                <w:rFonts w:ascii="Arial Narrow" w:hAnsi="Arial Narrow"/>
                <w:sz w:val="22"/>
                <w:szCs w:val="22"/>
              </w:rPr>
              <w:t>sciences</w:t>
            </w:r>
            <w:proofErr w:type="spellEnd"/>
            <w:r>
              <w:rPr>
                <w:rFonts w:ascii="Arial Narrow" w:hAnsi="Arial Narrow"/>
                <w:sz w:val="22"/>
                <w:szCs w:val="22"/>
              </w:rPr>
              <w:t xml:space="preserve"> et </w:t>
            </w:r>
            <w:proofErr w:type="spellStart"/>
            <w:r>
              <w:rPr>
                <w:rFonts w:ascii="Arial Narrow" w:hAnsi="Arial Narrow"/>
                <w:sz w:val="22"/>
                <w:szCs w:val="22"/>
              </w:rPr>
              <w:t>techniques</w:t>
            </w:r>
            <w:proofErr w:type="spellEnd"/>
            <w:r>
              <w:rPr>
                <w:rFonts w:ascii="Arial Narrow" w:hAnsi="Arial Narrow"/>
                <w:sz w:val="22"/>
                <w:szCs w:val="22"/>
              </w:rPr>
              <w:t>) / MSG (</w:t>
            </w:r>
            <w:proofErr w:type="spellStart"/>
            <w:r>
              <w:rPr>
                <w:rFonts w:ascii="Arial Narrow" w:hAnsi="Arial Narrow"/>
                <w:sz w:val="22"/>
                <w:szCs w:val="22"/>
              </w:rPr>
              <w:t>maîtrise</w:t>
            </w:r>
            <w:proofErr w:type="spellEnd"/>
            <w:r>
              <w:rPr>
                <w:rFonts w:ascii="Arial Narrow" w:hAnsi="Arial Narrow"/>
                <w:sz w:val="22"/>
                <w:szCs w:val="22"/>
              </w:rPr>
              <w:t xml:space="preserve"> des </w:t>
            </w:r>
            <w:proofErr w:type="spellStart"/>
            <w:r>
              <w:rPr>
                <w:rFonts w:ascii="Arial Narrow" w:hAnsi="Arial Narrow"/>
                <w:sz w:val="22"/>
                <w:szCs w:val="22"/>
              </w:rPr>
              <w:t>sciences</w:t>
            </w:r>
            <w:proofErr w:type="spellEnd"/>
            <w:r>
              <w:rPr>
                <w:rFonts w:ascii="Arial Narrow" w:hAnsi="Arial Narrow"/>
                <w:sz w:val="22"/>
                <w:szCs w:val="22"/>
              </w:rPr>
              <w:t xml:space="preserve"> de </w:t>
            </w:r>
            <w:proofErr w:type="spellStart"/>
            <w:r>
              <w:rPr>
                <w:rFonts w:ascii="Arial Narrow" w:hAnsi="Arial Narrow"/>
                <w:sz w:val="22"/>
                <w:szCs w:val="22"/>
              </w:rPr>
              <w:t>gestion</w:t>
            </w:r>
            <w:proofErr w:type="spellEnd"/>
            <w:r>
              <w:rPr>
                <w:rFonts w:ascii="Arial Narrow" w:hAnsi="Arial Narrow"/>
                <w:sz w:val="22"/>
                <w:szCs w:val="22"/>
              </w:rPr>
              <w:t>)</w:t>
            </w:r>
          </w:p>
          <w:p w14:paraId="5C2AAA83"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DEST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techniques</w:t>
            </w:r>
            <w:proofErr w:type="spellEnd"/>
            <w:r>
              <w:rPr>
                <w:rFonts w:ascii="Arial Narrow" w:hAnsi="Arial Narrow"/>
                <w:sz w:val="22"/>
                <w:szCs w:val="22"/>
              </w:rPr>
              <w:t xml:space="preserve">) / DRT (diplôme de </w:t>
            </w:r>
            <w:proofErr w:type="spellStart"/>
            <w:r>
              <w:rPr>
                <w:rFonts w:ascii="Arial Narrow" w:hAnsi="Arial Narrow"/>
                <w:sz w:val="22"/>
                <w:szCs w:val="22"/>
              </w:rPr>
              <w:t>recherche</w:t>
            </w:r>
            <w:proofErr w:type="spellEnd"/>
            <w:r>
              <w:rPr>
                <w:rFonts w:ascii="Arial Narrow" w:hAnsi="Arial Narrow"/>
                <w:sz w:val="22"/>
                <w:szCs w:val="22"/>
              </w:rPr>
              <w:t xml:space="preserve"> </w:t>
            </w:r>
            <w:proofErr w:type="spellStart"/>
            <w:r>
              <w:rPr>
                <w:rFonts w:ascii="Arial Narrow" w:hAnsi="Arial Narrow"/>
                <w:sz w:val="22"/>
                <w:szCs w:val="22"/>
              </w:rPr>
              <w:t>technologique</w:t>
            </w:r>
            <w:proofErr w:type="spellEnd"/>
            <w:r>
              <w:rPr>
                <w:rFonts w:ascii="Arial Narrow" w:hAnsi="Arial Narrow"/>
                <w:sz w:val="22"/>
                <w:szCs w:val="22"/>
              </w:rPr>
              <w:t>)</w:t>
            </w:r>
          </w:p>
          <w:p w14:paraId="6BDC46A5"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DESS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 DEA (diplôme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w:t>
            </w:r>
          </w:p>
          <w:p w14:paraId="7C8F06B9"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Master 1 / Master 2 </w:t>
            </w:r>
            <w:proofErr w:type="spellStart"/>
            <w:r>
              <w:rPr>
                <w:rFonts w:ascii="Arial Narrow" w:hAnsi="Arial Narrow"/>
                <w:sz w:val="22"/>
                <w:szCs w:val="22"/>
              </w:rPr>
              <w:t>professionnel</w:t>
            </w:r>
            <w:proofErr w:type="spellEnd"/>
            <w:r>
              <w:rPr>
                <w:rFonts w:ascii="Arial Narrow" w:hAnsi="Arial Narrow"/>
                <w:sz w:val="22"/>
                <w:szCs w:val="22"/>
              </w:rPr>
              <w:t xml:space="preserve"> / Master 2 </w:t>
            </w:r>
            <w:proofErr w:type="spellStart"/>
            <w:r>
              <w:rPr>
                <w:rFonts w:ascii="Arial Narrow" w:hAnsi="Arial Narrow"/>
                <w:sz w:val="22"/>
                <w:szCs w:val="22"/>
              </w:rPr>
              <w:t>recherche</w:t>
            </w:r>
            <w:proofErr w:type="spellEnd"/>
          </w:p>
          <w:p w14:paraId="1601DEDF"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Diplôme des </w:t>
            </w:r>
            <w:proofErr w:type="spellStart"/>
            <w:r>
              <w:rPr>
                <w:rFonts w:ascii="Arial Narrow" w:hAnsi="Arial Narrow"/>
                <w:sz w:val="22"/>
                <w:szCs w:val="22"/>
              </w:rPr>
              <w:t>grandes</w:t>
            </w:r>
            <w:proofErr w:type="spellEnd"/>
            <w:r>
              <w:rPr>
                <w:rFonts w:ascii="Arial Narrow" w:hAnsi="Arial Narrow"/>
                <w:sz w:val="22"/>
                <w:szCs w:val="22"/>
              </w:rPr>
              <w:t xml:space="preserve"> </w:t>
            </w:r>
            <w:proofErr w:type="spellStart"/>
            <w:r>
              <w:rPr>
                <w:rFonts w:ascii="Arial Narrow" w:hAnsi="Arial Narrow"/>
                <w:sz w:val="22"/>
                <w:szCs w:val="22"/>
              </w:rPr>
              <w:t>écoles</w:t>
            </w:r>
            <w:proofErr w:type="spellEnd"/>
            <w:r>
              <w:rPr>
                <w:rFonts w:ascii="Arial Narrow" w:hAnsi="Arial Narrow"/>
                <w:sz w:val="22"/>
                <w:szCs w:val="22"/>
              </w:rPr>
              <w:t xml:space="preserve"> / Diplôme </w:t>
            </w:r>
            <w:proofErr w:type="spellStart"/>
            <w:r>
              <w:rPr>
                <w:rFonts w:ascii="Arial Narrow" w:hAnsi="Arial Narrow"/>
                <w:sz w:val="22"/>
                <w:szCs w:val="22"/>
              </w:rPr>
              <w:t>d'ingénieur</w:t>
            </w:r>
            <w:proofErr w:type="spellEnd"/>
            <w:r>
              <w:rPr>
                <w:rFonts w:ascii="Arial Narrow" w:hAnsi="Arial Narrow"/>
                <w:sz w:val="22"/>
                <w:szCs w:val="22"/>
              </w:rPr>
              <w:t xml:space="preserve"> / </w:t>
            </w:r>
            <w:proofErr w:type="spellStart"/>
            <w:r>
              <w:rPr>
                <w:rFonts w:ascii="Arial Narrow" w:hAnsi="Arial Narrow"/>
                <w:sz w:val="22"/>
                <w:szCs w:val="22"/>
              </w:rPr>
              <w:t>Doctorat</w:t>
            </w:r>
            <w:proofErr w:type="spellEnd"/>
          </w:p>
        </w:tc>
        <w:tc>
          <w:tcPr>
            <w:tcW w:w="2655" w:type="dxa"/>
            <w:shd w:val="clear" w:color="auto" w:fill="auto"/>
            <w:vAlign w:val="center"/>
          </w:tcPr>
          <w:p w14:paraId="60CFC7A2" w14:textId="77777777" w:rsidR="00CD157A" w:rsidRPr="008F201A" w:rsidRDefault="00CD157A" w:rsidP="00B534E7">
            <w:pPr>
              <w:jc w:val="left"/>
              <w:rPr>
                <w:rFonts w:ascii="Arial Narrow" w:hAnsi="Arial Narrow"/>
                <w:sz w:val="22"/>
                <w:szCs w:val="22"/>
              </w:rPr>
            </w:pPr>
            <w:r>
              <w:rPr>
                <w:rFonts w:ascii="Arial Narrow" w:hAnsi="Arial Narrow"/>
                <w:sz w:val="22"/>
                <w:szCs w:val="22"/>
              </w:rPr>
              <w:t>Licence</w:t>
            </w:r>
          </w:p>
        </w:tc>
      </w:tr>
      <w:tr w:rsidR="00CD157A" w:rsidRPr="008F201A" w14:paraId="3CBDA2CC" w14:textId="77777777" w:rsidTr="00421556">
        <w:trPr>
          <w:cantSplit/>
          <w:trHeight w:val="397"/>
        </w:trPr>
        <w:tc>
          <w:tcPr>
            <w:tcW w:w="1491" w:type="dxa"/>
            <w:shd w:val="clear" w:color="auto" w:fill="auto"/>
            <w:vAlign w:val="center"/>
          </w:tcPr>
          <w:p w14:paraId="5ED67B6D"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Italia</w:t>
            </w:r>
            <w:proofErr w:type="spellEnd"/>
          </w:p>
        </w:tc>
        <w:tc>
          <w:tcPr>
            <w:tcW w:w="5636" w:type="dxa"/>
            <w:shd w:val="clear" w:color="auto" w:fill="auto"/>
            <w:vAlign w:val="center"/>
          </w:tcPr>
          <w:p w14:paraId="6549E28E"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Diploma di </w:t>
            </w:r>
            <w:proofErr w:type="spellStart"/>
            <w:r>
              <w:rPr>
                <w:rFonts w:ascii="Arial Narrow" w:hAnsi="Arial Narrow"/>
                <w:sz w:val="22"/>
                <w:szCs w:val="22"/>
              </w:rPr>
              <w:t>Laurea</w:t>
            </w:r>
            <w:proofErr w:type="spellEnd"/>
            <w:r>
              <w:rPr>
                <w:rFonts w:ascii="Arial Narrow" w:hAnsi="Arial Narrow"/>
                <w:sz w:val="22"/>
                <w:szCs w:val="22"/>
              </w:rPr>
              <w:t xml:space="preserve"> (DL) — da 4 a 6 </w:t>
            </w:r>
            <w:proofErr w:type="spellStart"/>
            <w:r>
              <w:rPr>
                <w:rFonts w:ascii="Arial Narrow" w:hAnsi="Arial Narrow"/>
                <w:sz w:val="22"/>
                <w:szCs w:val="22"/>
              </w:rPr>
              <w:t>anni</w:t>
            </w:r>
            <w:proofErr w:type="spellEnd"/>
            <w:r>
              <w:rPr>
                <w:rFonts w:ascii="Arial Narrow" w:hAnsi="Arial Narrow"/>
                <w:sz w:val="22"/>
                <w:szCs w:val="22"/>
              </w:rPr>
              <w:t xml:space="preserve"> / </w:t>
            </w:r>
            <w:proofErr w:type="spellStart"/>
            <w:r>
              <w:rPr>
                <w:rFonts w:ascii="Arial Narrow" w:hAnsi="Arial Narrow"/>
                <w:sz w:val="22"/>
                <w:szCs w:val="22"/>
              </w:rPr>
              <w:t>Laurea</w:t>
            </w:r>
            <w:proofErr w:type="spellEnd"/>
            <w:r>
              <w:rPr>
                <w:rFonts w:ascii="Arial Narrow" w:hAnsi="Arial Narrow"/>
                <w:sz w:val="22"/>
                <w:szCs w:val="22"/>
              </w:rPr>
              <w:t xml:space="preserve"> </w:t>
            </w:r>
            <w:proofErr w:type="spellStart"/>
            <w:r>
              <w:rPr>
                <w:rFonts w:ascii="Arial Narrow" w:hAnsi="Arial Narrow"/>
                <w:sz w:val="22"/>
                <w:szCs w:val="22"/>
              </w:rPr>
              <w:t>specialistica</w:t>
            </w:r>
            <w:proofErr w:type="spellEnd"/>
            <w:r>
              <w:rPr>
                <w:rFonts w:ascii="Arial Narrow" w:hAnsi="Arial Narrow"/>
                <w:sz w:val="22"/>
                <w:szCs w:val="22"/>
              </w:rPr>
              <w:t xml:space="preserve"> (LS) / </w:t>
            </w:r>
            <w:proofErr w:type="spellStart"/>
            <w:r>
              <w:rPr>
                <w:rFonts w:ascii="Arial Narrow" w:hAnsi="Arial Narrow"/>
                <w:sz w:val="22"/>
                <w:szCs w:val="22"/>
              </w:rPr>
              <w:t>Laurea</w:t>
            </w:r>
            <w:proofErr w:type="spellEnd"/>
            <w:r>
              <w:rPr>
                <w:rFonts w:ascii="Arial Narrow" w:hAnsi="Arial Narrow"/>
                <w:sz w:val="22"/>
                <w:szCs w:val="22"/>
              </w:rPr>
              <w:t xml:space="preserve"> magistrale (LM) / Master </w:t>
            </w:r>
            <w:proofErr w:type="spellStart"/>
            <w:r>
              <w:rPr>
                <w:rFonts w:ascii="Arial Narrow" w:hAnsi="Arial Narrow"/>
                <w:sz w:val="22"/>
                <w:szCs w:val="22"/>
              </w:rPr>
              <w:t>universitario</w:t>
            </w:r>
            <w:proofErr w:type="spellEnd"/>
            <w:r>
              <w:rPr>
                <w:rFonts w:ascii="Arial Narrow" w:hAnsi="Arial Narrow"/>
                <w:sz w:val="22"/>
                <w:szCs w:val="22"/>
              </w:rPr>
              <w:t xml:space="preserve"> di </w:t>
            </w:r>
            <w:proofErr w:type="spellStart"/>
            <w:r>
              <w:rPr>
                <w:rFonts w:ascii="Arial Narrow" w:hAnsi="Arial Narrow"/>
                <w:sz w:val="22"/>
                <w:szCs w:val="22"/>
              </w:rPr>
              <w:t>primo</w:t>
            </w:r>
            <w:proofErr w:type="spellEnd"/>
            <w:r>
              <w:rPr>
                <w:rFonts w:ascii="Arial Narrow" w:hAnsi="Arial Narrow"/>
                <w:sz w:val="22"/>
                <w:szCs w:val="22"/>
              </w:rPr>
              <w:t xml:space="preserve"> </w:t>
            </w:r>
            <w:proofErr w:type="spellStart"/>
            <w:r>
              <w:rPr>
                <w:rFonts w:ascii="Arial Narrow" w:hAnsi="Arial Narrow"/>
                <w:sz w:val="22"/>
                <w:szCs w:val="22"/>
              </w:rPr>
              <w:t>livello</w:t>
            </w:r>
            <w:proofErr w:type="spellEnd"/>
            <w:r>
              <w:rPr>
                <w:rFonts w:ascii="Arial Narrow" w:hAnsi="Arial Narrow"/>
                <w:sz w:val="22"/>
                <w:szCs w:val="22"/>
              </w:rPr>
              <w:t xml:space="preserve"> / Master </w:t>
            </w:r>
            <w:proofErr w:type="spellStart"/>
            <w:r>
              <w:rPr>
                <w:rFonts w:ascii="Arial Narrow" w:hAnsi="Arial Narrow"/>
                <w:sz w:val="22"/>
                <w:szCs w:val="22"/>
              </w:rPr>
              <w:t>universitario</w:t>
            </w:r>
            <w:proofErr w:type="spellEnd"/>
            <w:r>
              <w:rPr>
                <w:rFonts w:ascii="Arial Narrow" w:hAnsi="Arial Narrow"/>
                <w:sz w:val="22"/>
                <w:szCs w:val="22"/>
              </w:rPr>
              <w:t xml:space="preserve"> di </w:t>
            </w:r>
            <w:proofErr w:type="spellStart"/>
            <w:r>
              <w:rPr>
                <w:rFonts w:ascii="Arial Narrow" w:hAnsi="Arial Narrow"/>
                <w:sz w:val="22"/>
                <w:szCs w:val="22"/>
              </w:rPr>
              <w:t>secondo</w:t>
            </w:r>
            <w:proofErr w:type="spellEnd"/>
            <w:r>
              <w:rPr>
                <w:rFonts w:ascii="Arial Narrow" w:hAnsi="Arial Narrow"/>
                <w:sz w:val="22"/>
                <w:szCs w:val="22"/>
              </w:rPr>
              <w:t xml:space="preserve"> </w:t>
            </w:r>
            <w:proofErr w:type="spellStart"/>
            <w:r>
              <w:rPr>
                <w:rFonts w:ascii="Arial Narrow" w:hAnsi="Arial Narrow"/>
                <w:sz w:val="22"/>
                <w:szCs w:val="22"/>
              </w:rPr>
              <w:t>livello</w:t>
            </w:r>
            <w:proofErr w:type="spellEnd"/>
            <w:r>
              <w:rPr>
                <w:rFonts w:ascii="Arial Narrow" w:hAnsi="Arial Narrow"/>
                <w:sz w:val="22"/>
                <w:szCs w:val="22"/>
              </w:rPr>
              <w:t xml:space="preserve"> / Diploma di </w:t>
            </w:r>
            <w:proofErr w:type="spellStart"/>
            <w:r>
              <w:rPr>
                <w:rFonts w:ascii="Arial Narrow" w:hAnsi="Arial Narrow"/>
                <w:sz w:val="22"/>
                <w:szCs w:val="22"/>
              </w:rPr>
              <w:t>Specializzazione</w:t>
            </w:r>
            <w:proofErr w:type="spellEnd"/>
            <w:r>
              <w:rPr>
                <w:rFonts w:ascii="Arial Narrow" w:hAnsi="Arial Narrow"/>
                <w:sz w:val="22"/>
                <w:szCs w:val="22"/>
              </w:rPr>
              <w:t xml:space="preserve"> (DS) / </w:t>
            </w:r>
            <w:proofErr w:type="spellStart"/>
            <w:r>
              <w:rPr>
                <w:rFonts w:ascii="Arial Narrow" w:hAnsi="Arial Narrow"/>
                <w:sz w:val="22"/>
                <w:szCs w:val="22"/>
              </w:rPr>
              <w:t>Dottorato</w:t>
            </w:r>
            <w:proofErr w:type="spellEnd"/>
            <w:r>
              <w:rPr>
                <w:rFonts w:ascii="Arial Narrow" w:hAnsi="Arial Narrow"/>
                <w:sz w:val="22"/>
                <w:szCs w:val="22"/>
              </w:rPr>
              <w:t xml:space="preserve"> di </w:t>
            </w:r>
            <w:proofErr w:type="spellStart"/>
            <w:r>
              <w:rPr>
                <w:rFonts w:ascii="Arial Narrow" w:hAnsi="Arial Narrow"/>
                <w:sz w:val="22"/>
                <w:szCs w:val="22"/>
              </w:rPr>
              <w:t>ricerca</w:t>
            </w:r>
            <w:proofErr w:type="spellEnd"/>
            <w:r>
              <w:rPr>
                <w:rFonts w:ascii="Arial Narrow" w:hAnsi="Arial Narrow"/>
                <w:sz w:val="22"/>
                <w:szCs w:val="22"/>
              </w:rPr>
              <w:t xml:space="preserve"> (DR)</w:t>
            </w:r>
          </w:p>
        </w:tc>
        <w:tc>
          <w:tcPr>
            <w:tcW w:w="2655" w:type="dxa"/>
            <w:shd w:val="clear" w:color="auto" w:fill="auto"/>
            <w:vAlign w:val="center"/>
          </w:tcPr>
          <w:p w14:paraId="5E85593F"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Diploma </w:t>
            </w:r>
            <w:proofErr w:type="spellStart"/>
            <w:r>
              <w:rPr>
                <w:rFonts w:ascii="Arial Narrow" w:hAnsi="Arial Narrow"/>
                <w:sz w:val="22"/>
                <w:szCs w:val="22"/>
              </w:rPr>
              <w:t>universitario</w:t>
            </w:r>
            <w:proofErr w:type="spellEnd"/>
            <w:r>
              <w:rPr>
                <w:rFonts w:ascii="Arial Narrow" w:hAnsi="Arial Narrow"/>
                <w:sz w:val="22"/>
                <w:szCs w:val="22"/>
              </w:rPr>
              <w:t xml:space="preserve"> (3 </w:t>
            </w:r>
            <w:proofErr w:type="spellStart"/>
            <w:r>
              <w:rPr>
                <w:rFonts w:ascii="Arial Narrow" w:hAnsi="Arial Narrow"/>
                <w:sz w:val="22"/>
                <w:szCs w:val="22"/>
              </w:rPr>
              <w:t>anni</w:t>
            </w:r>
            <w:proofErr w:type="spellEnd"/>
            <w:r>
              <w:rPr>
                <w:rFonts w:ascii="Arial Narrow" w:hAnsi="Arial Narrow"/>
                <w:sz w:val="22"/>
                <w:szCs w:val="22"/>
              </w:rPr>
              <w:t xml:space="preserve">) / Diploma di </w:t>
            </w:r>
            <w:proofErr w:type="spellStart"/>
            <w:r>
              <w:rPr>
                <w:rFonts w:ascii="Arial Narrow" w:hAnsi="Arial Narrow"/>
                <w:sz w:val="22"/>
                <w:szCs w:val="22"/>
              </w:rPr>
              <w:t>Scuola</w:t>
            </w:r>
            <w:proofErr w:type="spellEnd"/>
            <w:r>
              <w:rPr>
                <w:rFonts w:ascii="Arial Narrow" w:hAnsi="Arial Narrow"/>
                <w:sz w:val="22"/>
                <w:szCs w:val="22"/>
              </w:rPr>
              <w:t xml:space="preserve"> </w:t>
            </w:r>
            <w:proofErr w:type="spellStart"/>
            <w:r>
              <w:rPr>
                <w:rFonts w:ascii="Arial Narrow" w:hAnsi="Arial Narrow"/>
                <w:sz w:val="22"/>
                <w:szCs w:val="22"/>
              </w:rPr>
              <w:t>diretta</w:t>
            </w:r>
            <w:proofErr w:type="spellEnd"/>
            <w:r>
              <w:rPr>
                <w:rFonts w:ascii="Arial Narrow" w:hAnsi="Arial Narrow"/>
                <w:sz w:val="22"/>
                <w:szCs w:val="22"/>
              </w:rPr>
              <w:t xml:space="preserve"> a fini </w:t>
            </w:r>
            <w:proofErr w:type="spellStart"/>
            <w:r>
              <w:rPr>
                <w:rFonts w:ascii="Arial Narrow" w:hAnsi="Arial Narrow"/>
                <w:sz w:val="22"/>
                <w:szCs w:val="22"/>
              </w:rPr>
              <w:t>speciali</w:t>
            </w:r>
            <w:proofErr w:type="spellEnd"/>
            <w:r>
              <w:rPr>
                <w:rFonts w:ascii="Arial Narrow" w:hAnsi="Arial Narrow"/>
                <w:sz w:val="22"/>
                <w:szCs w:val="22"/>
              </w:rPr>
              <w:t xml:space="preserve"> (3 </w:t>
            </w:r>
            <w:proofErr w:type="spellStart"/>
            <w:r>
              <w:rPr>
                <w:rFonts w:ascii="Arial Narrow" w:hAnsi="Arial Narrow"/>
                <w:sz w:val="22"/>
                <w:szCs w:val="22"/>
              </w:rPr>
              <w:t>anni</w:t>
            </w:r>
            <w:proofErr w:type="spellEnd"/>
            <w:r>
              <w:rPr>
                <w:rFonts w:ascii="Arial Narrow" w:hAnsi="Arial Narrow"/>
                <w:sz w:val="22"/>
                <w:szCs w:val="22"/>
              </w:rPr>
              <w:t xml:space="preserve">) / </w:t>
            </w:r>
            <w:proofErr w:type="spellStart"/>
            <w:r>
              <w:rPr>
                <w:rFonts w:ascii="Arial Narrow" w:hAnsi="Arial Narrow"/>
                <w:sz w:val="22"/>
                <w:szCs w:val="22"/>
              </w:rPr>
              <w:t>Laurea</w:t>
            </w:r>
            <w:proofErr w:type="spellEnd"/>
            <w:r>
              <w:rPr>
                <w:rFonts w:ascii="Arial Narrow" w:hAnsi="Arial Narrow"/>
                <w:sz w:val="22"/>
                <w:szCs w:val="22"/>
              </w:rPr>
              <w:t xml:space="preserve"> — L180 </w:t>
            </w:r>
            <w:proofErr w:type="spellStart"/>
            <w:r>
              <w:rPr>
                <w:rFonts w:ascii="Arial Narrow" w:hAnsi="Arial Narrow"/>
                <w:sz w:val="22"/>
                <w:szCs w:val="22"/>
              </w:rPr>
              <w:t>crediti</w:t>
            </w:r>
            <w:proofErr w:type="spellEnd"/>
          </w:p>
        </w:tc>
      </w:tr>
      <w:tr w:rsidR="00CD157A" w:rsidRPr="008F201A" w14:paraId="3D05033C" w14:textId="77777777" w:rsidTr="00421556">
        <w:trPr>
          <w:cantSplit/>
          <w:trHeight w:val="397"/>
        </w:trPr>
        <w:tc>
          <w:tcPr>
            <w:tcW w:w="1491" w:type="dxa"/>
            <w:shd w:val="clear" w:color="auto" w:fill="auto"/>
            <w:vAlign w:val="center"/>
          </w:tcPr>
          <w:p w14:paraId="521B4EF0"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Κύ</w:t>
            </w:r>
            <w:proofErr w:type="spellEnd"/>
            <w:r>
              <w:rPr>
                <w:rFonts w:ascii="Arial Narrow" w:hAnsi="Arial Narrow"/>
                <w:b/>
                <w:sz w:val="22"/>
                <w:szCs w:val="22"/>
              </w:rPr>
              <w:t>προς</w:t>
            </w:r>
          </w:p>
        </w:tc>
        <w:tc>
          <w:tcPr>
            <w:tcW w:w="5636" w:type="dxa"/>
            <w:shd w:val="clear" w:color="auto" w:fill="auto"/>
            <w:vAlign w:val="center"/>
          </w:tcPr>
          <w:p w14:paraId="7CB03D6D" w14:textId="77777777" w:rsidR="00CD157A" w:rsidRPr="008F201A" w:rsidRDefault="00CD157A" w:rsidP="00B534E7">
            <w:pPr>
              <w:jc w:val="left"/>
              <w:rPr>
                <w:rFonts w:ascii="Arial Narrow" w:hAnsi="Arial Narrow"/>
                <w:sz w:val="22"/>
                <w:szCs w:val="22"/>
              </w:rPr>
            </w:pPr>
            <w:r>
              <w:rPr>
                <w:rFonts w:ascii="Arial Narrow" w:hAnsi="Arial Narrow"/>
                <w:sz w:val="22"/>
                <w:szCs w:val="22"/>
              </w:rPr>
              <w:t>Πα</w:t>
            </w:r>
            <w:proofErr w:type="spellStart"/>
            <w:r>
              <w:rPr>
                <w:rFonts w:ascii="Arial Narrow" w:hAnsi="Arial Narrow"/>
                <w:sz w:val="22"/>
                <w:szCs w:val="22"/>
              </w:rPr>
              <w:t>νε</w:t>
            </w:r>
            <w:proofErr w:type="spellEnd"/>
            <w:r>
              <w:rPr>
                <w:rFonts w:ascii="Arial Narrow" w:hAnsi="Arial Narrow"/>
                <w:sz w:val="22"/>
                <w:szCs w:val="22"/>
              </w:rPr>
              <w:t xml:space="preserve">πιστημιακό </w:t>
            </w:r>
            <w:proofErr w:type="spellStart"/>
            <w:r>
              <w:rPr>
                <w:rFonts w:ascii="Arial Narrow" w:hAnsi="Arial Narrow"/>
                <w:sz w:val="22"/>
                <w:szCs w:val="22"/>
              </w:rPr>
              <w:t>Πτυχíο</w:t>
            </w:r>
            <w:proofErr w:type="spellEnd"/>
            <w:r>
              <w:rPr>
                <w:rFonts w:ascii="Arial Narrow" w:hAnsi="Arial Narrow"/>
                <w:sz w:val="22"/>
                <w:szCs w:val="22"/>
              </w:rPr>
              <w:t>/</w:t>
            </w:r>
            <w:proofErr w:type="spellStart"/>
            <w:r>
              <w:rPr>
                <w:rFonts w:ascii="Arial Narrow" w:hAnsi="Arial Narrow"/>
                <w:sz w:val="22"/>
                <w:szCs w:val="22"/>
              </w:rPr>
              <w:t>Bachelor</w:t>
            </w:r>
            <w:proofErr w:type="spellEnd"/>
          </w:p>
          <w:p w14:paraId="1031828D"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Master / </w:t>
            </w:r>
            <w:proofErr w:type="spellStart"/>
            <w:r>
              <w:rPr>
                <w:rFonts w:ascii="Arial Narrow" w:hAnsi="Arial Narrow"/>
                <w:sz w:val="22"/>
                <w:szCs w:val="22"/>
              </w:rPr>
              <w:t>Doctorat</w:t>
            </w:r>
            <w:proofErr w:type="spellEnd"/>
          </w:p>
        </w:tc>
        <w:tc>
          <w:tcPr>
            <w:tcW w:w="2655" w:type="dxa"/>
            <w:shd w:val="clear" w:color="auto" w:fill="auto"/>
            <w:vAlign w:val="center"/>
          </w:tcPr>
          <w:p w14:paraId="566A09C1" w14:textId="77777777" w:rsidR="00CD157A" w:rsidRPr="008F201A" w:rsidRDefault="00CD157A" w:rsidP="00B534E7">
            <w:pPr>
              <w:jc w:val="left"/>
              <w:rPr>
                <w:rFonts w:ascii="Arial Narrow" w:hAnsi="Arial Narrow"/>
                <w:sz w:val="22"/>
                <w:szCs w:val="22"/>
              </w:rPr>
            </w:pPr>
          </w:p>
        </w:tc>
      </w:tr>
      <w:tr w:rsidR="00CD157A" w:rsidRPr="008F201A" w14:paraId="06A3C4E6" w14:textId="77777777" w:rsidTr="00421556">
        <w:trPr>
          <w:cantSplit/>
          <w:trHeight w:val="397"/>
        </w:trPr>
        <w:tc>
          <w:tcPr>
            <w:tcW w:w="1491" w:type="dxa"/>
            <w:shd w:val="clear" w:color="auto" w:fill="auto"/>
            <w:vAlign w:val="center"/>
          </w:tcPr>
          <w:p w14:paraId="0459F1A3" w14:textId="77777777" w:rsidR="00CD157A" w:rsidRPr="008F201A" w:rsidRDefault="00CD157A" w:rsidP="00B534E7">
            <w:pPr>
              <w:rPr>
                <w:rFonts w:ascii="Arial Narrow" w:hAnsi="Arial Narrow"/>
                <w:b/>
                <w:sz w:val="22"/>
                <w:szCs w:val="22"/>
              </w:rPr>
            </w:pPr>
            <w:r>
              <w:rPr>
                <w:rFonts w:ascii="Arial Narrow" w:hAnsi="Arial Narrow"/>
                <w:b/>
                <w:sz w:val="22"/>
                <w:szCs w:val="22"/>
              </w:rPr>
              <w:t>Latvija</w:t>
            </w:r>
          </w:p>
        </w:tc>
        <w:tc>
          <w:tcPr>
            <w:tcW w:w="5636" w:type="dxa"/>
            <w:shd w:val="clear" w:color="auto" w:fill="auto"/>
            <w:vAlign w:val="center"/>
          </w:tcPr>
          <w:p w14:paraId="0997AFB8" w14:textId="77777777" w:rsidR="00CD157A" w:rsidRPr="008F201A" w:rsidRDefault="00CD157A" w:rsidP="00911B6E">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(160 </w:t>
            </w:r>
            <w:proofErr w:type="spellStart"/>
            <w:r>
              <w:rPr>
                <w:rFonts w:ascii="Arial Narrow" w:hAnsi="Arial Narrow"/>
                <w:sz w:val="22"/>
                <w:szCs w:val="22"/>
              </w:rPr>
              <w:t>kredītpunkti</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maģistra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 Doktora </w:t>
            </w:r>
            <w:proofErr w:type="spellStart"/>
            <w:r>
              <w:rPr>
                <w:rFonts w:ascii="Arial Narrow" w:hAnsi="Arial Narrow"/>
                <w:sz w:val="22"/>
                <w:szCs w:val="22"/>
              </w:rPr>
              <w:t>grāds</w:t>
            </w:r>
            <w:proofErr w:type="spellEnd"/>
          </w:p>
        </w:tc>
        <w:tc>
          <w:tcPr>
            <w:tcW w:w="2655" w:type="dxa"/>
            <w:shd w:val="clear" w:color="auto" w:fill="auto"/>
            <w:vAlign w:val="center"/>
          </w:tcPr>
          <w:p w14:paraId="1B3CCD7C" w14:textId="77777777" w:rsidR="00CD157A" w:rsidRPr="008F201A" w:rsidRDefault="00CD157A" w:rsidP="00911B6E">
            <w:pPr>
              <w:jc w:val="left"/>
              <w:rPr>
                <w:rFonts w:ascii="Arial Narrow" w:hAnsi="Arial Narrow"/>
                <w:sz w:val="22"/>
                <w:szCs w:val="22"/>
              </w:rPr>
            </w:pPr>
            <w:proofErr w:type="spellStart"/>
            <w:r>
              <w:rPr>
                <w:rFonts w:ascii="Arial Narrow" w:hAnsi="Arial Narrow"/>
                <w:sz w:val="22"/>
                <w:szCs w:val="22"/>
              </w:rPr>
              <w:t>Bakalaura</w:t>
            </w:r>
            <w:proofErr w:type="spellEnd"/>
            <w:r>
              <w:rPr>
                <w:rFonts w:ascii="Arial Narrow" w:hAnsi="Arial Narrow"/>
                <w:sz w:val="22"/>
                <w:szCs w:val="22"/>
              </w:rPr>
              <w:t xml:space="preserve"> </w:t>
            </w:r>
            <w:proofErr w:type="spellStart"/>
            <w:r>
              <w:rPr>
                <w:rFonts w:ascii="Arial Narrow" w:hAnsi="Arial Narrow"/>
                <w:sz w:val="22"/>
                <w:szCs w:val="22"/>
              </w:rPr>
              <w:t>diploms</w:t>
            </w:r>
            <w:proofErr w:type="spellEnd"/>
            <w:r>
              <w:rPr>
                <w:rFonts w:ascii="Arial Narrow" w:hAnsi="Arial Narrow"/>
                <w:sz w:val="22"/>
                <w:szCs w:val="22"/>
              </w:rPr>
              <w:t xml:space="preserve"> (min. 120 </w:t>
            </w:r>
            <w:proofErr w:type="spellStart"/>
            <w:r>
              <w:rPr>
                <w:rFonts w:ascii="Arial Narrow" w:hAnsi="Arial Narrow"/>
                <w:sz w:val="22"/>
                <w:szCs w:val="22"/>
              </w:rPr>
              <w:t>kredītpunkti</w:t>
            </w:r>
            <w:proofErr w:type="spellEnd"/>
            <w:r>
              <w:rPr>
                <w:rFonts w:ascii="Arial Narrow" w:hAnsi="Arial Narrow"/>
                <w:sz w:val="22"/>
                <w:szCs w:val="22"/>
              </w:rPr>
              <w:t>)</w:t>
            </w:r>
          </w:p>
        </w:tc>
      </w:tr>
      <w:tr w:rsidR="00CD157A" w:rsidRPr="008F201A" w14:paraId="1CE812B4" w14:textId="77777777" w:rsidTr="00421556">
        <w:trPr>
          <w:cantSplit/>
          <w:trHeight w:val="397"/>
        </w:trPr>
        <w:tc>
          <w:tcPr>
            <w:tcW w:w="1491" w:type="dxa"/>
            <w:shd w:val="clear" w:color="auto" w:fill="auto"/>
            <w:vAlign w:val="center"/>
          </w:tcPr>
          <w:p w14:paraId="53C55D88" w14:textId="77777777" w:rsidR="00CD157A" w:rsidRPr="008F201A" w:rsidRDefault="00CD157A" w:rsidP="00B534E7">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14:paraId="55A20A2A"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Magistro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Daktaro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Meno</w:t>
            </w:r>
            <w:proofErr w:type="spellEnd"/>
            <w:r>
              <w:rPr>
                <w:rFonts w:ascii="Arial Narrow" w:hAnsi="Arial Narrow"/>
                <w:sz w:val="22"/>
                <w:szCs w:val="22"/>
              </w:rPr>
              <w:t xml:space="preserve"> </w:t>
            </w:r>
            <w:proofErr w:type="spellStart"/>
            <w:r>
              <w:rPr>
                <w:rFonts w:ascii="Arial Narrow" w:hAnsi="Arial Narrow"/>
                <w:sz w:val="22"/>
                <w:szCs w:val="22"/>
              </w:rPr>
              <w:t>licenciato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c>
          <w:tcPr>
            <w:tcW w:w="2655" w:type="dxa"/>
            <w:shd w:val="clear" w:color="auto" w:fill="auto"/>
            <w:vAlign w:val="center"/>
          </w:tcPr>
          <w:p w14:paraId="446CCC58"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r>
      <w:tr w:rsidR="00CD157A" w:rsidRPr="008F201A" w14:paraId="103AEE9A" w14:textId="77777777" w:rsidTr="00421556">
        <w:trPr>
          <w:cantSplit/>
          <w:trHeight w:val="397"/>
        </w:trPr>
        <w:tc>
          <w:tcPr>
            <w:tcW w:w="1491" w:type="dxa"/>
            <w:shd w:val="clear" w:color="auto" w:fill="auto"/>
            <w:vAlign w:val="center"/>
          </w:tcPr>
          <w:p w14:paraId="0E2248DA" w14:textId="77777777" w:rsidR="00CD157A" w:rsidRPr="008F201A" w:rsidRDefault="00CD157A" w:rsidP="00B534E7">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14:paraId="54519548"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Master / Diplôme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industriel</w:t>
            </w:r>
            <w:proofErr w:type="spellEnd"/>
            <w:r>
              <w:rPr>
                <w:rFonts w:ascii="Arial Narrow" w:hAnsi="Arial Narrow"/>
                <w:sz w:val="22"/>
                <w:szCs w:val="22"/>
              </w:rPr>
              <w:t xml:space="preserve"> / DESS </w:t>
            </w:r>
            <w:proofErr w:type="spellStart"/>
            <w:r>
              <w:rPr>
                <w:rFonts w:ascii="Arial Narrow" w:hAnsi="Arial Narrow"/>
                <w:sz w:val="22"/>
                <w:szCs w:val="22"/>
              </w:rPr>
              <w:t>en</w:t>
            </w:r>
            <w:proofErr w:type="spellEnd"/>
            <w:r>
              <w:rPr>
                <w:rFonts w:ascii="Arial Narrow" w:hAnsi="Arial Narrow"/>
                <w:sz w:val="22"/>
                <w:szCs w:val="22"/>
              </w:rPr>
              <w:t xml:space="preserve"> </w:t>
            </w:r>
            <w:proofErr w:type="spellStart"/>
            <w:r>
              <w:rPr>
                <w:rFonts w:ascii="Arial Narrow" w:hAnsi="Arial Narrow"/>
                <w:sz w:val="22"/>
                <w:szCs w:val="22"/>
              </w:rPr>
              <w:t>droit</w:t>
            </w:r>
            <w:proofErr w:type="spellEnd"/>
            <w:r>
              <w:rPr>
                <w:rFonts w:ascii="Arial Narrow" w:hAnsi="Arial Narrow"/>
                <w:sz w:val="22"/>
                <w:szCs w:val="22"/>
              </w:rPr>
              <w:t xml:space="preserve"> européen</w:t>
            </w:r>
          </w:p>
        </w:tc>
        <w:tc>
          <w:tcPr>
            <w:tcW w:w="2655" w:type="dxa"/>
            <w:shd w:val="clear" w:color="auto" w:fill="auto"/>
            <w:vAlign w:val="center"/>
          </w:tcPr>
          <w:p w14:paraId="58D8CCF0"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 Diplôme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CD157A" w:rsidRPr="008F201A" w14:paraId="6D5F4D29" w14:textId="77777777" w:rsidTr="00421556">
        <w:trPr>
          <w:cantSplit/>
          <w:trHeight w:val="397"/>
        </w:trPr>
        <w:tc>
          <w:tcPr>
            <w:tcW w:w="1491" w:type="dxa"/>
            <w:shd w:val="clear" w:color="auto" w:fill="auto"/>
            <w:vAlign w:val="center"/>
          </w:tcPr>
          <w:p w14:paraId="3FE05480" w14:textId="77777777" w:rsidR="00CD157A" w:rsidRPr="008F201A" w:rsidRDefault="00CD157A" w:rsidP="00B534E7">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14:paraId="1C168214"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kredit / </w:t>
            </w:r>
            <w:proofErr w:type="spellStart"/>
            <w:r>
              <w:rPr>
                <w:rFonts w:ascii="Arial Narrow" w:hAnsi="Arial Narrow"/>
                <w:sz w:val="22"/>
                <w:szCs w:val="22"/>
              </w:rPr>
              <w:t>Mesterfokozat</w:t>
            </w:r>
            <w:proofErr w:type="spellEnd"/>
            <w:r>
              <w:rPr>
                <w:rFonts w:ascii="Arial Narrow" w:hAnsi="Arial Narrow"/>
                <w:sz w:val="22"/>
                <w:szCs w:val="22"/>
              </w:rPr>
              <w:t xml:space="preserve"> / Doktori </w:t>
            </w:r>
            <w:proofErr w:type="spellStart"/>
            <w:r>
              <w:rPr>
                <w:rFonts w:ascii="Arial Narrow" w:hAnsi="Arial Narrow"/>
                <w:sz w:val="22"/>
                <w:szCs w:val="22"/>
              </w:rPr>
              <w:t>fokozat</w:t>
            </w:r>
            <w:proofErr w:type="spellEnd"/>
          </w:p>
        </w:tc>
        <w:tc>
          <w:tcPr>
            <w:tcW w:w="2655" w:type="dxa"/>
            <w:shd w:val="clear" w:color="auto" w:fill="auto"/>
            <w:vAlign w:val="center"/>
          </w:tcPr>
          <w:p w14:paraId="2688E8FF"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180 kredit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CD157A" w:rsidRPr="008F201A" w14:paraId="096EE16C" w14:textId="77777777" w:rsidTr="00421556">
        <w:trPr>
          <w:cantSplit/>
          <w:trHeight w:val="397"/>
        </w:trPr>
        <w:tc>
          <w:tcPr>
            <w:tcW w:w="1491" w:type="dxa"/>
            <w:shd w:val="clear" w:color="auto" w:fill="auto"/>
            <w:vAlign w:val="center"/>
          </w:tcPr>
          <w:p w14:paraId="7C200584" w14:textId="77777777" w:rsidR="00CD157A" w:rsidRPr="008F201A" w:rsidRDefault="00CD157A" w:rsidP="00B534E7">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14:paraId="7380A13F"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 Master </w:t>
            </w:r>
            <w:proofErr w:type="spellStart"/>
            <w:r>
              <w:rPr>
                <w:rFonts w:ascii="Arial Narrow" w:hAnsi="Arial Narrow"/>
                <w:sz w:val="22"/>
                <w:szCs w:val="22"/>
              </w:rPr>
              <w:t>of</w:t>
            </w:r>
            <w:proofErr w:type="spellEnd"/>
            <w:r>
              <w:rPr>
                <w:rFonts w:ascii="Arial Narrow" w:hAnsi="Arial Narrow"/>
                <w:sz w:val="22"/>
                <w:szCs w:val="22"/>
              </w:rPr>
              <w:t xml:space="preserve"> Arts / </w:t>
            </w:r>
            <w:proofErr w:type="spellStart"/>
            <w:r>
              <w:rPr>
                <w:rFonts w:ascii="Arial Narrow" w:hAnsi="Arial Narrow"/>
                <w:sz w:val="22"/>
                <w:szCs w:val="22"/>
              </w:rPr>
              <w:t>Doctorate</w:t>
            </w:r>
            <w:proofErr w:type="spellEnd"/>
          </w:p>
        </w:tc>
        <w:tc>
          <w:tcPr>
            <w:tcW w:w="2655" w:type="dxa"/>
            <w:shd w:val="clear" w:color="auto" w:fill="auto"/>
            <w:vAlign w:val="center"/>
          </w:tcPr>
          <w:p w14:paraId="28B6D750"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CD157A" w:rsidRPr="008F201A" w14:paraId="3AAE8607" w14:textId="77777777" w:rsidTr="00421556">
        <w:trPr>
          <w:cantSplit/>
          <w:trHeight w:val="397"/>
        </w:trPr>
        <w:tc>
          <w:tcPr>
            <w:tcW w:w="1491" w:type="dxa"/>
            <w:shd w:val="clear" w:color="auto" w:fill="auto"/>
            <w:vAlign w:val="center"/>
          </w:tcPr>
          <w:p w14:paraId="7DCA990A"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14:paraId="605E064C"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HBO </w:t>
            </w: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
          <w:p w14:paraId="12248095"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HBO/WO </w:t>
            </w:r>
            <w:proofErr w:type="spellStart"/>
            <w:r>
              <w:rPr>
                <w:rFonts w:ascii="Arial Narrow" w:hAnsi="Arial Narrow"/>
                <w:sz w:val="22"/>
                <w:szCs w:val="22"/>
              </w:rPr>
              <w:t>Master's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
          <w:p w14:paraId="1D6587FB"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Doctoraat</w:t>
            </w:r>
            <w:proofErr w:type="spellEnd"/>
          </w:p>
        </w:tc>
        <w:tc>
          <w:tcPr>
            <w:tcW w:w="2655" w:type="dxa"/>
            <w:shd w:val="clear" w:color="auto" w:fill="auto"/>
            <w:vAlign w:val="center"/>
          </w:tcPr>
          <w:p w14:paraId="5B1E7655"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(WO)</w:t>
            </w:r>
          </w:p>
        </w:tc>
      </w:tr>
      <w:tr w:rsidR="00CD157A" w:rsidRPr="008F201A" w14:paraId="4D3A4A70" w14:textId="77777777" w:rsidTr="00421556">
        <w:trPr>
          <w:cantSplit/>
          <w:trHeight w:val="397"/>
        </w:trPr>
        <w:tc>
          <w:tcPr>
            <w:tcW w:w="1491" w:type="dxa"/>
            <w:shd w:val="clear" w:color="auto" w:fill="auto"/>
            <w:vAlign w:val="center"/>
          </w:tcPr>
          <w:p w14:paraId="54588AA4"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14:paraId="63CB9615"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Magister</w:t>
            </w:r>
            <w:proofErr w:type="spellEnd"/>
            <w:r>
              <w:rPr>
                <w:rFonts w:ascii="Arial Narrow" w:hAnsi="Arial Narrow"/>
                <w:sz w:val="22"/>
                <w:szCs w:val="22"/>
              </w:rPr>
              <w:t xml:space="preserve">/Magistra </w:t>
            </w:r>
          </w:p>
          <w:p w14:paraId="1449A209"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/Magistra (FH) </w:t>
            </w:r>
          </w:p>
          <w:p w14:paraId="67D9F727" w14:textId="77777777" w:rsidR="00CD157A" w:rsidRPr="008F201A" w:rsidRDefault="00CD157A" w:rsidP="00B534E7">
            <w:pPr>
              <w:jc w:val="left"/>
              <w:rPr>
                <w:rFonts w:ascii="Arial Narrow" w:hAnsi="Arial Narrow"/>
                <w:sz w:val="22"/>
                <w:szCs w:val="22"/>
              </w:rPr>
            </w:pPr>
            <w:r>
              <w:rPr>
                <w:rFonts w:ascii="Arial Narrow" w:hAnsi="Arial Narrow"/>
                <w:sz w:val="22"/>
                <w:szCs w:val="22"/>
              </w:rPr>
              <w:t>Diplom-</w:t>
            </w:r>
            <w:proofErr w:type="spellStart"/>
            <w:r>
              <w:rPr>
                <w:rFonts w:ascii="Arial Narrow" w:hAnsi="Arial Narrow"/>
                <w:sz w:val="22"/>
                <w:szCs w:val="22"/>
              </w:rPr>
              <w:t>Ingenieur</w:t>
            </w:r>
            <w:proofErr w:type="spellEnd"/>
            <w:r>
              <w:rPr>
                <w:rFonts w:ascii="Arial Narrow" w:hAnsi="Arial Narrow"/>
                <w:sz w:val="22"/>
                <w:szCs w:val="22"/>
              </w:rPr>
              <w:t>/</w:t>
            </w:r>
            <w:proofErr w:type="spellStart"/>
            <w:r>
              <w:rPr>
                <w:rFonts w:ascii="Arial Narrow" w:hAnsi="Arial Narrow"/>
                <w:sz w:val="22"/>
                <w:szCs w:val="22"/>
              </w:rPr>
              <w:t>in</w:t>
            </w:r>
            <w:proofErr w:type="spellEnd"/>
            <w:r>
              <w:rPr>
                <w:rFonts w:ascii="Arial Narrow" w:hAnsi="Arial Narrow"/>
                <w:sz w:val="22"/>
                <w:szCs w:val="22"/>
              </w:rPr>
              <w:t xml:space="preserve"> </w:t>
            </w:r>
          </w:p>
          <w:p w14:paraId="2FEB82BD" w14:textId="77777777" w:rsidR="00CD157A" w:rsidRPr="008F201A" w:rsidRDefault="00CD157A" w:rsidP="00B534E7">
            <w:pPr>
              <w:jc w:val="left"/>
              <w:rPr>
                <w:rFonts w:ascii="Arial Narrow" w:hAnsi="Arial Narrow"/>
                <w:sz w:val="22"/>
                <w:szCs w:val="22"/>
              </w:rPr>
            </w:pPr>
            <w:r>
              <w:rPr>
                <w:rFonts w:ascii="Arial Narrow" w:hAnsi="Arial Narrow"/>
                <w:sz w:val="22"/>
                <w:szCs w:val="22"/>
              </w:rPr>
              <w:t>Diplom-</w:t>
            </w:r>
            <w:proofErr w:type="spellStart"/>
            <w:r>
              <w:rPr>
                <w:rFonts w:ascii="Arial Narrow" w:hAnsi="Arial Narrow"/>
                <w:sz w:val="22"/>
                <w:szCs w:val="22"/>
              </w:rPr>
              <w:t>Ingenieur</w:t>
            </w:r>
            <w:proofErr w:type="spellEnd"/>
            <w:r>
              <w:rPr>
                <w:rFonts w:ascii="Arial Narrow" w:hAnsi="Arial Narrow"/>
                <w:sz w:val="22"/>
                <w:szCs w:val="22"/>
              </w:rPr>
              <w:t>/</w:t>
            </w:r>
            <w:proofErr w:type="spellStart"/>
            <w:r>
              <w:rPr>
                <w:rFonts w:ascii="Arial Narrow" w:hAnsi="Arial Narrow"/>
                <w:sz w:val="22"/>
                <w:szCs w:val="22"/>
              </w:rPr>
              <w:t>in</w:t>
            </w:r>
            <w:proofErr w:type="spellEnd"/>
            <w:r>
              <w:rPr>
                <w:rFonts w:ascii="Arial Narrow" w:hAnsi="Arial Narrow"/>
                <w:sz w:val="22"/>
                <w:szCs w:val="22"/>
              </w:rPr>
              <w:t xml:space="preserve"> (FH)</w:t>
            </w:r>
          </w:p>
          <w:p w14:paraId="790351E4" w14:textId="77777777" w:rsidR="00CD157A" w:rsidRPr="008F201A" w:rsidRDefault="00CD157A" w:rsidP="00B534E7">
            <w:pPr>
              <w:jc w:val="left"/>
              <w:rPr>
                <w:rFonts w:ascii="Arial Narrow" w:hAnsi="Arial Narrow"/>
                <w:sz w:val="22"/>
                <w:szCs w:val="22"/>
              </w:rPr>
            </w:pPr>
            <w:r>
              <w:rPr>
                <w:rFonts w:ascii="Arial Narrow" w:hAnsi="Arial Narrow"/>
                <w:sz w:val="22"/>
                <w:szCs w:val="22"/>
              </w:rPr>
              <w:t>Doktor/</w:t>
            </w:r>
            <w:proofErr w:type="spellStart"/>
            <w:r>
              <w:rPr>
                <w:rFonts w:ascii="Arial Narrow" w:hAnsi="Arial Narrow"/>
                <w:sz w:val="22"/>
                <w:szCs w:val="22"/>
              </w:rPr>
              <w:t>in</w:t>
            </w:r>
            <w:proofErr w:type="spellEnd"/>
          </w:p>
          <w:p w14:paraId="0F6991BD"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PhD</w:t>
            </w:r>
            <w:proofErr w:type="spellEnd"/>
          </w:p>
        </w:tc>
        <w:tc>
          <w:tcPr>
            <w:tcW w:w="2655" w:type="dxa"/>
            <w:shd w:val="clear" w:color="auto" w:fill="auto"/>
            <w:vAlign w:val="center"/>
          </w:tcPr>
          <w:p w14:paraId="6008C784"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Bachelor</w:t>
            </w:r>
            <w:proofErr w:type="spellEnd"/>
            <w:r>
              <w:rPr>
                <w:rFonts w:ascii="Arial Narrow" w:hAnsi="Arial Narrow"/>
                <w:sz w:val="22"/>
                <w:szCs w:val="22"/>
              </w:rPr>
              <w:t xml:space="preserve"> </w:t>
            </w:r>
          </w:p>
          <w:p w14:paraId="4BDAF43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14:paraId="29D78C9E"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CD157A" w:rsidRPr="008F201A" w14:paraId="11881E73" w14:textId="77777777" w:rsidTr="00421556">
        <w:trPr>
          <w:cantSplit/>
          <w:trHeight w:val="397"/>
        </w:trPr>
        <w:tc>
          <w:tcPr>
            <w:tcW w:w="1491" w:type="dxa"/>
            <w:shd w:val="clear" w:color="auto" w:fill="auto"/>
            <w:vAlign w:val="center"/>
          </w:tcPr>
          <w:p w14:paraId="504677A3"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Polska</w:t>
            </w:r>
            <w:proofErr w:type="spellEnd"/>
          </w:p>
        </w:tc>
        <w:tc>
          <w:tcPr>
            <w:tcW w:w="5636" w:type="dxa"/>
            <w:shd w:val="clear" w:color="auto" w:fill="auto"/>
            <w:vAlign w:val="center"/>
          </w:tcPr>
          <w:p w14:paraId="3A6896F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Magister</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inżynier</w:t>
            </w:r>
            <w:proofErr w:type="spellEnd"/>
          </w:p>
          <w:p w14:paraId="597420AD"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doktora</w:t>
            </w:r>
          </w:p>
        </w:tc>
        <w:tc>
          <w:tcPr>
            <w:tcW w:w="2655" w:type="dxa"/>
            <w:shd w:val="clear" w:color="auto" w:fill="auto"/>
            <w:vAlign w:val="center"/>
          </w:tcPr>
          <w:p w14:paraId="5716675C"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CD157A" w:rsidRPr="008F201A" w14:paraId="77BAA019" w14:textId="77777777" w:rsidTr="00421556">
        <w:trPr>
          <w:cantSplit/>
          <w:trHeight w:val="397"/>
        </w:trPr>
        <w:tc>
          <w:tcPr>
            <w:tcW w:w="1491" w:type="dxa"/>
            <w:shd w:val="clear" w:color="auto" w:fill="auto"/>
            <w:vAlign w:val="center"/>
          </w:tcPr>
          <w:p w14:paraId="2E04D614" w14:textId="77777777" w:rsidR="00CD157A" w:rsidRPr="008F201A" w:rsidRDefault="00CD157A" w:rsidP="00B534E7">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14:paraId="0A958EDE"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Mestre</w:t>
            </w:r>
            <w:proofErr w:type="spellEnd"/>
            <w:r>
              <w:rPr>
                <w:rFonts w:ascii="Arial Narrow" w:hAnsi="Arial Narrow"/>
                <w:sz w:val="22"/>
                <w:szCs w:val="22"/>
              </w:rPr>
              <w:t xml:space="preserve"> / </w:t>
            </w:r>
            <w:proofErr w:type="spellStart"/>
            <w:r>
              <w:rPr>
                <w:rFonts w:ascii="Arial Narrow" w:hAnsi="Arial Narrow"/>
                <w:sz w:val="22"/>
                <w:szCs w:val="22"/>
              </w:rPr>
              <w:t>Doutor</w:t>
            </w:r>
            <w:proofErr w:type="spellEnd"/>
          </w:p>
        </w:tc>
        <w:tc>
          <w:tcPr>
            <w:tcW w:w="2655" w:type="dxa"/>
            <w:shd w:val="clear" w:color="auto" w:fill="auto"/>
            <w:vAlign w:val="center"/>
          </w:tcPr>
          <w:p w14:paraId="269686B5"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Bacharel</w:t>
            </w:r>
            <w:proofErr w:type="spellEnd"/>
            <w:r>
              <w:rPr>
                <w:rFonts w:ascii="Arial Narrow" w:hAnsi="Arial Narrow"/>
                <w:sz w:val="22"/>
                <w:szCs w:val="22"/>
              </w:rPr>
              <w:t xml:space="preserve"> / </w:t>
            </w:r>
            <w:proofErr w:type="spellStart"/>
            <w:r>
              <w:rPr>
                <w:rFonts w:ascii="Arial Narrow" w:hAnsi="Arial Narrow"/>
                <w:sz w:val="22"/>
                <w:szCs w:val="22"/>
              </w:rPr>
              <w:t>Licenciado</w:t>
            </w:r>
            <w:proofErr w:type="spellEnd"/>
          </w:p>
        </w:tc>
      </w:tr>
      <w:tr w:rsidR="00CD157A" w:rsidRPr="008F201A" w14:paraId="5030BB91" w14:textId="77777777" w:rsidTr="00421556">
        <w:trPr>
          <w:cantSplit/>
          <w:trHeight w:val="397"/>
        </w:trPr>
        <w:tc>
          <w:tcPr>
            <w:tcW w:w="1491" w:type="dxa"/>
            <w:shd w:val="clear" w:color="auto" w:fill="auto"/>
            <w:vAlign w:val="center"/>
          </w:tcPr>
          <w:p w14:paraId="4D9CD0D3" w14:textId="77777777" w:rsidR="00E26D0B" w:rsidRPr="008F201A" w:rsidRDefault="00E26D0B" w:rsidP="00B534E7">
            <w:pPr>
              <w:jc w:val="left"/>
              <w:rPr>
                <w:rFonts w:ascii="Arial Narrow" w:hAnsi="Arial Narrow"/>
                <w:b/>
                <w:sz w:val="22"/>
                <w:szCs w:val="22"/>
              </w:rPr>
            </w:pPr>
            <w:r>
              <w:rPr>
                <w:rFonts w:ascii="Arial Narrow" w:hAnsi="Arial Narrow"/>
                <w:b/>
                <w:sz w:val="22"/>
                <w:szCs w:val="22"/>
              </w:rPr>
              <w:t>Republika</w:t>
            </w:r>
          </w:p>
          <w:p w14:paraId="1403FE4E" w14:textId="77777777" w:rsidR="00CD157A" w:rsidRPr="008F201A" w:rsidRDefault="00CD157A" w:rsidP="00B534E7">
            <w:pPr>
              <w:jc w:val="left"/>
              <w:rPr>
                <w:rFonts w:ascii="Arial Narrow" w:hAnsi="Arial Narrow"/>
                <w:b/>
                <w:sz w:val="22"/>
                <w:szCs w:val="22"/>
              </w:rPr>
            </w:pPr>
            <w:r>
              <w:rPr>
                <w:rFonts w:ascii="Arial Narrow" w:hAnsi="Arial Narrow"/>
                <w:b/>
                <w:sz w:val="22"/>
                <w:szCs w:val="22"/>
              </w:rPr>
              <w:t>Hrvatska</w:t>
            </w:r>
          </w:p>
        </w:tc>
        <w:tc>
          <w:tcPr>
            <w:tcW w:w="5636" w:type="dxa"/>
            <w:shd w:val="clear" w:color="auto" w:fill="auto"/>
            <w:vAlign w:val="center"/>
          </w:tcPr>
          <w:p w14:paraId="783FAD08"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(Sveučilišni </w:t>
            </w:r>
            <w:proofErr w:type="spellStart"/>
            <w:r>
              <w:rPr>
                <w:rFonts w:ascii="Arial Narrow" w:hAnsi="Arial Narrow"/>
                <w:sz w:val="22"/>
                <w:szCs w:val="22"/>
              </w:rPr>
              <w:t>Prvostupnik</w:t>
            </w:r>
            <w:proofErr w:type="spellEnd"/>
            <w:r>
              <w:rPr>
                <w:rFonts w:ascii="Arial Narrow" w:hAnsi="Arial Narrow"/>
                <w:sz w:val="22"/>
                <w:szCs w:val="22"/>
              </w:rPr>
              <w:t xml:space="preserve"> / Prvostupnica)</w:t>
            </w:r>
          </w:p>
          <w:p w14:paraId="3DDDFCAC" w14:textId="77777777" w:rsidR="00CD157A" w:rsidRPr="008F201A" w:rsidRDefault="00CD157A" w:rsidP="00B534E7">
            <w:pPr>
              <w:jc w:val="left"/>
              <w:rPr>
                <w:rFonts w:ascii="Arial Narrow" w:hAnsi="Arial Narrow"/>
                <w:sz w:val="22"/>
                <w:szCs w:val="22"/>
              </w:rPr>
            </w:pPr>
            <w:r>
              <w:rPr>
                <w:rFonts w:ascii="Arial Narrow" w:hAnsi="Arial Narrow"/>
                <w:sz w:val="22"/>
                <w:szCs w:val="22"/>
              </w:rPr>
              <w:t>Stručni Specijalist</w:t>
            </w:r>
          </w:p>
          <w:p w14:paraId="08333A90"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degree</w:t>
            </w:r>
            <w:proofErr w:type="spellEnd"/>
            <w:r>
              <w:rPr>
                <w:rFonts w:ascii="Arial Narrow" w:hAnsi="Arial Narrow"/>
                <w:sz w:val="22"/>
                <w:szCs w:val="22"/>
              </w:rPr>
              <w:t xml:space="preserve"> (magistar struke) 300 kredit min </w:t>
            </w:r>
          </w:p>
          <w:p w14:paraId="305A6541"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magistar inženjer/ </w:t>
            </w:r>
            <w:proofErr w:type="spellStart"/>
            <w:r>
              <w:rPr>
                <w:rFonts w:ascii="Arial Narrow" w:hAnsi="Arial Narrow"/>
                <w:sz w:val="22"/>
                <w:szCs w:val="22"/>
              </w:rPr>
              <w:t>magistrica</w:t>
            </w:r>
            <w:proofErr w:type="spellEnd"/>
            <w:r>
              <w:rPr>
                <w:rFonts w:ascii="Arial Narrow" w:hAnsi="Arial Narrow"/>
                <w:sz w:val="22"/>
                <w:szCs w:val="22"/>
              </w:rPr>
              <w:t xml:space="preserve"> inženjerka (</w:t>
            </w:r>
            <w:proofErr w:type="spellStart"/>
            <w:r>
              <w:rPr>
                <w:rFonts w:ascii="Arial Narrow" w:hAnsi="Arial Narrow"/>
                <w:sz w:val="22"/>
                <w:szCs w:val="22"/>
              </w:rPr>
              <w:t>mag</w:t>
            </w:r>
            <w:proofErr w:type="spellEnd"/>
            <w:r>
              <w:rPr>
                <w:rFonts w:ascii="Arial Narrow" w:hAnsi="Arial Narrow"/>
                <w:sz w:val="22"/>
                <w:szCs w:val="22"/>
              </w:rPr>
              <w:t xml:space="preserve">. </w:t>
            </w:r>
            <w:proofErr w:type="spellStart"/>
            <w:r>
              <w:rPr>
                <w:rFonts w:ascii="Arial Narrow" w:hAnsi="Arial Narrow"/>
                <w:sz w:val="22"/>
                <w:szCs w:val="22"/>
              </w:rPr>
              <w:t>ing</w:t>
            </w:r>
            <w:proofErr w:type="spellEnd"/>
            <w:r>
              <w:rPr>
                <w:rFonts w:ascii="Arial Narrow" w:hAnsi="Arial Narrow"/>
                <w:sz w:val="22"/>
                <w:szCs w:val="22"/>
              </w:rPr>
              <w:t xml:space="preserve">). </w:t>
            </w:r>
          </w:p>
          <w:p w14:paraId="16EB3845" w14:textId="77777777" w:rsidR="00CD157A" w:rsidRPr="008F201A" w:rsidRDefault="00CD157A" w:rsidP="00B534E7">
            <w:pPr>
              <w:jc w:val="left"/>
              <w:rPr>
                <w:rFonts w:ascii="Arial Narrow" w:hAnsi="Arial Narrow"/>
                <w:sz w:val="22"/>
                <w:szCs w:val="22"/>
              </w:rPr>
            </w:pPr>
            <w:r>
              <w:rPr>
                <w:rFonts w:ascii="Arial Narrow" w:hAnsi="Arial Narrow"/>
                <w:sz w:val="22"/>
                <w:szCs w:val="22"/>
              </w:rPr>
              <w:t>Doktor struke / Doktor umjetnosti</w:t>
            </w:r>
          </w:p>
        </w:tc>
        <w:tc>
          <w:tcPr>
            <w:tcW w:w="2655" w:type="dxa"/>
            <w:shd w:val="clear" w:color="auto" w:fill="auto"/>
            <w:vAlign w:val="center"/>
          </w:tcPr>
          <w:p w14:paraId="58DA77BF"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(Sveučilišni </w:t>
            </w:r>
            <w:proofErr w:type="spellStart"/>
            <w:r>
              <w:rPr>
                <w:rFonts w:ascii="Arial Narrow" w:hAnsi="Arial Narrow"/>
                <w:sz w:val="22"/>
                <w:szCs w:val="22"/>
              </w:rPr>
              <w:t>Prvostupnik</w:t>
            </w:r>
            <w:proofErr w:type="spellEnd"/>
            <w:r>
              <w:rPr>
                <w:rFonts w:ascii="Arial Narrow" w:hAnsi="Arial Narrow"/>
                <w:sz w:val="22"/>
                <w:szCs w:val="22"/>
              </w:rPr>
              <w:t xml:space="preserve"> / Prvostupnica)</w:t>
            </w:r>
          </w:p>
        </w:tc>
      </w:tr>
      <w:tr w:rsidR="00CD157A" w:rsidRPr="008F201A" w14:paraId="4E701A15" w14:textId="77777777" w:rsidTr="00421556">
        <w:trPr>
          <w:cantSplit/>
          <w:trHeight w:val="397"/>
        </w:trPr>
        <w:tc>
          <w:tcPr>
            <w:tcW w:w="1491" w:type="dxa"/>
            <w:shd w:val="clear" w:color="auto" w:fill="auto"/>
            <w:vAlign w:val="center"/>
          </w:tcPr>
          <w:p w14:paraId="78989A11" w14:textId="77777777" w:rsidR="00CD157A" w:rsidRPr="008F201A" w:rsidRDefault="00CD157A" w:rsidP="00B534E7">
            <w:pPr>
              <w:jc w:val="left"/>
              <w:rPr>
                <w:rFonts w:ascii="Arial Narrow" w:hAnsi="Arial Narrow"/>
                <w:b/>
                <w:sz w:val="22"/>
                <w:szCs w:val="22"/>
              </w:rPr>
            </w:pPr>
            <w:proofErr w:type="spellStart"/>
            <w:r>
              <w:rPr>
                <w:rFonts w:ascii="Arial Narrow" w:hAnsi="Arial Narrow"/>
                <w:b/>
                <w:sz w:val="22"/>
                <w:szCs w:val="22"/>
              </w:rPr>
              <w:t>România</w:t>
            </w:r>
            <w:proofErr w:type="spellEnd"/>
          </w:p>
        </w:tc>
        <w:tc>
          <w:tcPr>
            <w:tcW w:w="5636" w:type="dxa"/>
            <w:shd w:val="clear" w:color="auto" w:fill="auto"/>
            <w:vAlign w:val="center"/>
          </w:tcPr>
          <w:p w14:paraId="115B69B3"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urbanist / </w:t>
            </w:r>
            <w:proofErr w:type="spellStart"/>
            <w:r>
              <w:rPr>
                <w:rFonts w:ascii="Arial Narrow" w:hAnsi="Arial Narrow"/>
                <w:sz w:val="22"/>
                <w:szCs w:val="22"/>
              </w:rPr>
              <w:t>Diplomă</w:t>
            </w:r>
            <w:proofErr w:type="spellEnd"/>
            <w:r>
              <w:rPr>
                <w:rFonts w:ascii="Arial Narrow" w:hAnsi="Arial Narrow"/>
                <w:sz w:val="22"/>
                <w:szCs w:val="22"/>
              </w:rPr>
              <w:t xml:space="preserve"> de Master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2655" w:type="dxa"/>
            <w:shd w:val="clear" w:color="auto" w:fill="auto"/>
            <w:vAlign w:val="center"/>
          </w:tcPr>
          <w:p w14:paraId="7AF2C4AD"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CD157A" w:rsidRPr="008F201A" w14:paraId="4575E866" w14:textId="77777777" w:rsidTr="00421556">
        <w:trPr>
          <w:cantSplit/>
          <w:trHeight w:val="397"/>
        </w:trPr>
        <w:tc>
          <w:tcPr>
            <w:tcW w:w="1491" w:type="dxa"/>
            <w:shd w:val="clear" w:color="auto" w:fill="auto"/>
            <w:vAlign w:val="center"/>
          </w:tcPr>
          <w:p w14:paraId="3DA56D92" w14:textId="77777777" w:rsidR="00CD157A" w:rsidRPr="008F201A" w:rsidRDefault="00CD157A" w:rsidP="00B534E7">
            <w:pPr>
              <w:rPr>
                <w:rFonts w:ascii="Arial Narrow" w:hAnsi="Arial Narrow"/>
                <w:b/>
                <w:sz w:val="22"/>
                <w:szCs w:val="22"/>
              </w:rPr>
            </w:pPr>
            <w:r>
              <w:rPr>
                <w:rFonts w:ascii="Arial Narrow" w:hAnsi="Arial Narrow"/>
                <w:b/>
                <w:sz w:val="22"/>
                <w:szCs w:val="22"/>
              </w:rPr>
              <w:t>Slovenija</w:t>
            </w:r>
          </w:p>
        </w:tc>
        <w:tc>
          <w:tcPr>
            <w:tcW w:w="5636" w:type="dxa"/>
            <w:shd w:val="clear" w:color="auto" w:fill="auto"/>
            <w:vAlign w:val="center"/>
          </w:tcPr>
          <w:p w14:paraId="0E6960FE"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diploma/ Magisterij / </w:t>
            </w:r>
            <w:proofErr w:type="spellStart"/>
            <w:r>
              <w:rPr>
                <w:rFonts w:ascii="Arial Narrow" w:hAnsi="Arial Narrow"/>
                <w:sz w:val="22"/>
                <w:szCs w:val="22"/>
              </w:rPr>
              <w:t>Specializacija</w:t>
            </w:r>
            <w:proofErr w:type="spellEnd"/>
            <w:r>
              <w:rPr>
                <w:rFonts w:ascii="Arial Narrow" w:hAnsi="Arial Narrow"/>
                <w:sz w:val="22"/>
                <w:szCs w:val="22"/>
              </w:rPr>
              <w:t xml:space="preserve"> / Doktorat</w:t>
            </w:r>
          </w:p>
        </w:tc>
        <w:tc>
          <w:tcPr>
            <w:tcW w:w="2655" w:type="dxa"/>
            <w:shd w:val="clear" w:color="auto" w:fill="auto"/>
            <w:vAlign w:val="center"/>
          </w:tcPr>
          <w:p w14:paraId="7BBAB9C6"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Diploma o </w:t>
            </w:r>
            <w:proofErr w:type="spellStart"/>
            <w:r>
              <w:rPr>
                <w:rFonts w:ascii="Arial Narrow" w:hAnsi="Arial Narrow"/>
                <w:sz w:val="22"/>
                <w:szCs w:val="22"/>
              </w:rPr>
              <w:t>pridobljeni</w:t>
            </w:r>
            <w:proofErr w:type="spellEnd"/>
            <w:r>
              <w:rPr>
                <w:rFonts w:ascii="Arial Narrow" w:hAnsi="Arial Narrow"/>
                <w:sz w:val="22"/>
                <w:szCs w:val="22"/>
              </w:rPr>
              <w:t xml:space="preserve"> visoki </w:t>
            </w:r>
            <w:proofErr w:type="spellStart"/>
            <w:r>
              <w:rPr>
                <w:rFonts w:ascii="Arial Narrow" w:hAnsi="Arial Narrow"/>
                <w:sz w:val="22"/>
                <w:szCs w:val="22"/>
              </w:rPr>
              <w:t>strokovni</w:t>
            </w:r>
            <w:proofErr w:type="spellEnd"/>
            <w:r>
              <w:rPr>
                <w:rFonts w:ascii="Arial Narrow" w:hAnsi="Arial Narrow"/>
                <w:sz w:val="22"/>
                <w:szCs w:val="22"/>
              </w:rPr>
              <w:t xml:space="preserve"> izobrazbi</w:t>
            </w:r>
          </w:p>
        </w:tc>
      </w:tr>
      <w:tr w:rsidR="00CD157A" w:rsidRPr="008F201A" w14:paraId="2B576440" w14:textId="77777777" w:rsidTr="00421556">
        <w:trPr>
          <w:cantSplit/>
          <w:trHeight w:val="397"/>
        </w:trPr>
        <w:tc>
          <w:tcPr>
            <w:tcW w:w="1491" w:type="dxa"/>
            <w:shd w:val="clear" w:color="auto" w:fill="auto"/>
            <w:vAlign w:val="center"/>
          </w:tcPr>
          <w:p w14:paraId="57617A7A" w14:textId="77777777" w:rsidR="00CD157A" w:rsidRPr="008F201A" w:rsidRDefault="00CD157A" w:rsidP="00B534E7">
            <w:pPr>
              <w:rPr>
                <w:rFonts w:ascii="Arial Narrow" w:hAnsi="Arial Narrow"/>
                <w:b/>
                <w:sz w:val="22"/>
                <w:szCs w:val="22"/>
              </w:rPr>
            </w:pPr>
            <w:r>
              <w:rPr>
                <w:rFonts w:ascii="Arial Narrow" w:hAnsi="Arial Narrow"/>
                <w:b/>
                <w:sz w:val="22"/>
                <w:szCs w:val="22"/>
              </w:rPr>
              <w:t xml:space="preserve">Slovensko </w:t>
            </w:r>
          </w:p>
        </w:tc>
        <w:tc>
          <w:tcPr>
            <w:tcW w:w="5636" w:type="dxa"/>
            <w:shd w:val="clear" w:color="auto" w:fill="auto"/>
            <w:vAlign w:val="center"/>
          </w:tcPr>
          <w:p w14:paraId="51A489F6"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bakalár (</w:t>
            </w:r>
            <w:proofErr w:type="spellStart"/>
            <w:r>
              <w:rPr>
                <w:rFonts w:ascii="Arial Narrow" w:hAnsi="Arial Narrow"/>
                <w:sz w:val="22"/>
                <w:szCs w:val="22"/>
              </w:rPr>
              <w:t>Bc</w:t>
            </w:r>
            <w:proofErr w:type="spellEnd"/>
            <w:r>
              <w:rPr>
                <w:rFonts w:ascii="Arial Narrow" w:hAnsi="Arial Narrow"/>
                <w:sz w:val="22"/>
                <w:szCs w:val="22"/>
              </w:rPr>
              <w:t xml:space="preserve">.) / </w:t>
            </w:r>
            <w:proofErr w:type="spellStart"/>
            <w:r>
              <w:rPr>
                <w:rFonts w:ascii="Arial Narrow" w:hAnsi="Arial Narrow"/>
                <w:sz w:val="22"/>
                <w:szCs w:val="22"/>
              </w:rPr>
              <w:t>magister</w:t>
            </w:r>
            <w:proofErr w:type="spellEnd"/>
            <w:r>
              <w:rPr>
                <w:rFonts w:ascii="Arial Narrow" w:hAnsi="Arial Narrow"/>
                <w:sz w:val="22"/>
                <w:szCs w:val="22"/>
              </w:rPr>
              <w:t xml:space="preserve"> </w:t>
            </w:r>
            <w:proofErr w:type="spellStart"/>
            <w:r>
              <w:rPr>
                <w:rFonts w:ascii="Arial Narrow" w:hAnsi="Arial Narrow"/>
                <w:sz w:val="22"/>
                <w:szCs w:val="22"/>
              </w:rPr>
              <w:t>magister</w:t>
            </w:r>
            <w:proofErr w:type="spellEnd"/>
            <w:r>
              <w:rPr>
                <w:rFonts w:ascii="Arial Narrow" w:hAnsi="Arial Narrow"/>
                <w:sz w:val="22"/>
                <w:szCs w:val="22"/>
              </w:rPr>
              <w:t>/</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2655" w:type="dxa"/>
            <w:shd w:val="clear" w:color="auto" w:fill="auto"/>
            <w:vAlign w:val="center"/>
          </w:tcPr>
          <w:p w14:paraId="304D94EF" w14:textId="77777777" w:rsidR="00CD157A" w:rsidRPr="008F201A" w:rsidRDefault="00CD157A" w:rsidP="00B534E7">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(bakalár)</w:t>
            </w:r>
          </w:p>
        </w:tc>
      </w:tr>
      <w:tr w:rsidR="00CD157A" w:rsidRPr="008F201A" w14:paraId="2C609603" w14:textId="77777777" w:rsidTr="00421556">
        <w:trPr>
          <w:cantSplit/>
          <w:trHeight w:val="397"/>
        </w:trPr>
        <w:tc>
          <w:tcPr>
            <w:tcW w:w="1491" w:type="dxa"/>
            <w:shd w:val="clear" w:color="auto" w:fill="auto"/>
            <w:vAlign w:val="center"/>
          </w:tcPr>
          <w:p w14:paraId="52ADB368"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lastRenderedPageBreak/>
              <w:t>Suomi</w:t>
            </w:r>
            <w:proofErr w:type="spellEnd"/>
            <w:r>
              <w:rPr>
                <w:rFonts w:ascii="Arial Narrow" w:hAnsi="Arial Narrow"/>
                <w:b/>
                <w:sz w:val="22"/>
                <w:szCs w:val="22"/>
              </w:rPr>
              <w:t>/</w:t>
            </w:r>
          </w:p>
          <w:p w14:paraId="6CC8738C"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Finland</w:t>
            </w:r>
            <w:proofErr w:type="spellEnd"/>
          </w:p>
        </w:tc>
        <w:tc>
          <w:tcPr>
            <w:tcW w:w="5636" w:type="dxa"/>
            <w:shd w:val="clear" w:color="auto" w:fill="auto"/>
            <w:vAlign w:val="center"/>
          </w:tcPr>
          <w:p w14:paraId="6105A8BC"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Maisterin</w:t>
            </w:r>
            <w:proofErr w:type="spellEnd"/>
            <w:r>
              <w:rPr>
                <w:rFonts w:ascii="Arial Narrow" w:hAnsi="Arial Narrow"/>
                <w:sz w:val="22"/>
                <w:szCs w:val="22"/>
              </w:rPr>
              <w:t xml:space="preserve"> </w:t>
            </w:r>
            <w:proofErr w:type="spellStart"/>
            <w:r>
              <w:rPr>
                <w:rFonts w:ascii="Arial Narrow" w:hAnsi="Arial Narrow"/>
                <w:sz w:val="22"/>
                <w:szCs w:val="22"/>
              </w:rPr>
              <w:t>tutkinto</w:t>
            </w:r>
            <w:proofErr w:type="spellEnd"/>
            <w:r>
              <w:rPr>
                <w:rFonts w:ascii="Arial Narrow" w:hAnsi="Arial Narrow"/>
                <w:sz w:val="22"/>
                <w:szCs w:val="22"/>
              </w:rPr>
              <w:t xml:space="preserve"> — </w:t>
            </w:r>
            <w:proofErr w:type="spellStart"/>
            <w:r>
              <w:rPr>
                <w:rFonts w:ascii="Arial Narrow" w:hAnsi="Arial Narrow"/>
                <w:sz w:val="22"/>
                <w:szCs w:val="22"/>
              </w:rPr>
              <w:t>Magister-examen</w:t>
            </w:r>
            <w:proofErr w:type="spellEnd"/>
          </w:p>
          <w:p w14:paraId="31271D4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Ammattikorkeakoulututkinto</w:t>
            </w:r>
            <w:proofErr w:type="spellEnd"/>
            <w:r>
              <w:rPr>
                <w:rFonts w:ascii="Arial Narrow" w:hAnsi="Arial Narrow"/>
                <w:sz w:val="22"/>
                <w:szCs w:val="22"/>
              </w:rPr>
              <w:t xml:space="preserve"> — </w:t>
            </w:r>
            <w:proofErr w:type="spellStart"/>
            <w:r>
              <w:rPr>
                <w:rFonts w:ascii="Arial Narrow" w:hAnsi="Arial Narrow"/>
                <w:sz w:val="22"/>
                <w:szCs w:val="22"/>
              </w:rPr>
              <w:t>Yrkeshögskoleexamen</w:t>
            </w:r>
            <w:proofErr w:type="spellEnd"/>
            <w:r>
              <w:rPr>
                <w:rFonts w:ascii="Arial Narrow" w:hAnsi="Arial Narrow"/>
                <w:sz w:val="22"/>
                <w:szCs w:val="22"/>
              </w:rPr>
              <w:t xml:space="preserve"> (min 160 </w:t>
            </w:r>
            <w:proofErr w:type="spellStart"/>
            <w:r>
              <w:rPr>
                <w:rFonts w:ascii="Arial Narrow" w:hAnsi="Arial Narrow"/>
                <w:sz w:val="22"/>
                <w:szCs w:val="22"/>
              </w:rPr>
              <w:t>opintoviikkoa</w:t>
            </w:r>
            <w:proofErr w:type="spellEnd"/>
            <w:r>
              <w:rPr>
                <w:rFonts w:ascii="Arial Narrow" w:hAnsi="Arial Narrow"/>
                <w:sz w:val="22"/>
                <w:szCs w:val="22"/>
              </w:rPr>
              <w:t xml:space="preserve"> — </w:t>
            </w:r>
            <w:proofErr w:type="spellStart"/>
            <w:r>
              <w:rPr>
                <w:rFonts w:ascii="Arial Narrow" w:hAnsi="Arial Narrow"/>
                <w:sz w:val="22"/>
                <w:szCs w:val="22"/>
              </w:rPr>
              <w:t>studieveckor</w:t>
            </w:r>
            <w:proofErr w:type="spellEnd"/>
            <w:r>
              <w:rPr>
                <w:rFonts w:ascii="Arial Narrow" w:hAnsi="Arial Narrow"/>
                <w:sz w:val="22"/>
                <w:szCs w:val="22"/>
              </w:rPr>
              <w:t xml:space="preserve">) </w:t>
            </w:r>
          </w:p>
          <w:p w14:paraId="449ACC43"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Tohtorin</w:t>
            </w:r>
            <w:proofErr w:type="spellEnd"/>
            <w:r>
              <w:rPr>
                <w:rFonts w:ascii="Arial Narrow" w:hAnsi="Arial Narrow"/>
                <w:sz w:val="22"/>
                <w:szCs w:val="22"/>
              </w:rPr>
              <w:t xml:space="preserve"> </w:t>
            </w:r>
            <w:proofErr w:type="spellStart"/>
            <w:r>
              <w:rPr>
                <w:rFonts w:ascii="Arial Narrow" w:hAnsi="Arial Narrow"/>
                <w:sz w:val="22"/>
                <w:szCs w:val="22"/>
              </w:rPr>
              <w:t>tutkinto</w:t>
            </w:r>
            <w:proofErr w:type="spellEnd"/>
            <w:r>
              <w:rPr>
                <w:rFonts w:ascii="Arial Narrow" w:hAnsi="Arial Narrow"/>
                <w:sz w:val="22"/>
                <w:szCs w:val="22"/>
              </w:rPr>
              <w:t xml:space="preserve"> (</w:t>
            </w:r>
            <w:proofErr w:type="spellStart"/>
            <w:r>
              <w:rPr>
                <w:rFonts w:ascii="Arial Narrow" w:hAnsi="Arial Narrow"/>
                <w:sz w:val="22"/>
                <w:szCs w:val="22"/>
              </w:rPr>
              <w:t>Doktorsexamen</w:t>
            </w:r>
            <w:proofErr w:type="spellEnd"/>
            <w:r>
              <w:rPr>
                <w:rFonts w:ascii="Arial Narrow" w:hAnsi="Arial Narrow"/>
                <w:sz w:val="22"/>
                <w:szCs w:val="22"/>
              </w:rPr>
              <w:t xml:space="preserve">) </w:t>
            </w:r>
            <w:proofErr w:type="spellStart"/>
            <w:r>
              <w:rPr>
                <w:rFonts w:ascii="Arial Narrow" w:hAnsi="Arial Narrow"/>
                <w:sz w:val="22"/>
                <w:szCs w:val="22"/>
              </w:rPr>
              <w:t>joko</w:t>
            </w:r>
            <w:proofErr w:type="spellEnd"/>
            <w:r>
              <w:rPr>
                <w:rFonts w:ascii="Arial Narrow" w:hAnsi="Arial Narrow"/>
                <w:sz w:val="22"/>
                <w:szCs w:val="22"/>
              </w:rPr>
              <w:t xml:space="preserve"> 4 </w:t>
            </w:r>
            <w:proofErr w:type="spellStart"/>
            <w:r>
              <w:rPr>
                <w:rFonts w:ascii="Arial Narrow" w:hAnsi="Arial Narrow"/>
                <w:sz w:val="22"/>
                <w:szCs w:val="22"/>
              </w:rPr>
              <w:t>vuotta</w:t>
            </w:r>
            <w:proofErr w:type="spellEnd"/>
            <w:r>
              <w:rPr>
                <w:rFonts w:ascii="Arial Narrow" w:hAnsi="Arial Narrow"/>
                <w:sz w:val="22"/>
                <w:szCs w:val="22"/>
              </w:rPr>
              <w:t xml:space="preserve"> </w:t>
            </w:r>
            <w:proofErr w:type="spellStart"/>
            <w:r>
              <w:rPr>
                <w:rFonts w:ascii="Arial Narrow" w:hAnsi="Arial Narrow"/>
                <w:sz w:val="22"/>
                <w:szCs w:val="22"/>
              </w:rPr>
              <w:t>tai</w:t>
            </w:r>
            <w:proofErr w:type="spellEnd"/>
            <w:r>
              <w:rPr>
                <w:rFonts w:ascii="Arial Narrow" w:hAnsi="Arial Narrow"/>
                <w:sz w:val="22"/>
                <w:szCs w:val="22"/>
              </w:rPr>
              <w:t xml:space="preserve"> 2 </w:t>
            </w:r>
            <w:proofErr w:type="spellStart"/>
            <w:r>
              <w:rPr>
                <w:rFonts w:ascii="Arial Narrow" w:hAnsi="Arial Narrow"/>
                <w:sz w:val="22"/>
                <w:szCs w:val="22"/>
              </w:rPr>
              <w:t>vuotta</w:t>
            </w:r>
            <w:proofErr w:type="spellEnd"/>
            <w:r>
              <w:rPr>
                <w:rFonts w:ascii="Arial Narrow" w:hAnsi="Arial Narrow"/>
                <w:sz w:val="22"/>
                <w:szCs w:val="22"/>
              </w:rPr>
              <w:t xml:space="preserve"> </w:t>
            </w:r>
            <w:proofErr w:type="spellStart"/>
            <w:r>
              <w:rPr>
                <w:rFonts w:ascii="Arial Narrow" w:hAnsi="Arial Narrow"/>
                <w:sz w:val="22"/>
                <w:szCs w:val="22"/>
              </w:rPr>
              <w:t>lisensiaatin</w:t>
            </w:r>
            <w:proofErr w:type="spellEnd"/>
            <w:r>
              <w:rPr>
                <w:rFonts w:ascii="Arial Narrow" w:hAnsi="Arial Narrow"/>
                <w:sz w:val="22"/>
                <w:szCs w:val="22"/>
              </w:rPr>
              <w:t xml:space="preserve"> </w:t>
            </w:r>
            <w:proofErr w:type="spellStart"/>
            <w:r>
              <w:rPr>
                <w:rFonts w:ascii="Arial Narrow" w:hAnsi="Arial Narrow"/>
                <w:sz w:val="22"/>
                <w:szCs w:val="22"/>
              </w:rPr>
              <w:t>tutkinnon</w:t>
            </w:r>
            <w:proofErr w:type="spellEnd"/>
            <w:r>
              <w:rPr>
                <w:rFonts w:ascii="Arial Narrow" w:hAnsi="Arial Narrow"/>
                <w:sz w:val="22"/>
                <w:szCs w:val="22"/>
              </w:rPr>
              <w:t xml:space="preserve"> </w:t>
            </w:r>
            <w:proofErr w:type="spellStart"/>
            <w:r>
              <w:rPr>
                <w:rFonts w:ascii="Arial Narrow" w:hAnsi="Arial Narrow"/>
                <w:sz w:val="22"/>
                <w:szCs w:val="22"/>
              </w:rPr>
              <w:t>jälkeen</w:t>
            </w:r>
            <w:proofErr w:type="spellEnd"/>
            <w:r>
              <w:rPr>
                <w:rFonts w:ascii="Arial Narrow" w:hAnsi="Arial Narrow"/>
                <w:sz w:val="22"/>
                <w:szCs w:val="22"/>
              </w:rPr>
              <w:t xml:space="preserve"> — </w:t>
            </w:r>
            <w:proofErr w:type="spellStart"/>
            <w:r>
              <w:rPr>
                <w:rFonts w:ascii="Arial Narrow" w:hAnsi="Arial Narrow"/>
                <w:sz w:val="22"/>
                <w:szCs w:val="22"/>
              </w:rPr>
              <w:t>antingen</w:t>
            </w:r>
            <w:proofErr w:type="spellEnd"/>
            <w:r>
              <w:rPr>
                <w:rFonts w:ascii="Arial Narrow" w:hAnsi="Arial Narrow"/>
                <w:sz w:val="22"/>
                <w:szCs w:val="22"/>
              </w:rPr>
              <w:t xml:space="preserve"> 4 </w:t>
            </w:r>
            <w:proofErr w:type="spellStart"/>
            <w:r>
              <w:rPr>
                <w:rFonts w:ascii="Arial Narrow" w:hAnsi="Arial Narrow"/>
                <w:sz w:val="22"/>
                <w:szCs w:val="22"/>
              </w:rPr>
              <w:t>år</w:t>
            </w:r>
            <w:proofErr w:type="spellEnd"/>
            <w:r>
              <w:rPr>
                <w:rFonts w:ascii="Arial Narrow" w:hAnsi="Arial Narrow"/>
                <w:sz w:val="22"/>
                <w:szCs w:val="22"/>
              </w:rPr>
              <w:t xml:space="preserve"> </w:t>
            </w:r>
            <w:proofErr w:type="spellStart"/>
            <w:r>
              <w:rPr>
                <w:rFonts w:ascii="Arial Narrow" w:hAnsi="Arial Narrow"/>
                <w:sz w:val="22"/>
                <w:szCs w:val="22"/>
              </w:rPr>
              <w:t>eller</w:t>
            </w:r>
            <w:proofErr w:type="spellEnd"/>
            <w:r>
              <w:rPr>
                <w:rFonts w:ascii="Arial Narrow" w:hAnsi="Arial Narrow"/>
                <w:sz w:val="22"/>
                <w:szCs w:val="22"/>
              </w:rPr>
              <w:t xml:space="preserve"> 2 </w:t>
            </w:r>
            <w:proofErr w:type="spellStart"/>
            <w:r>
              <w:rPr>
                <w:rFonts w:ascii="Arial Narrow" w:hAnsi="Arial Narrow"/>
                <w:sz w:val="22"/>
                <w:szCs w:val="22"/>
              </w:rPr>
              <w:t>år</w:t>
            </w:r>
            <w:proofErr w:type="spellEnd"/>
            <w:r>
              <w:rPr>
                <w:rFonts w:ascii="Arial Narrow" w:hAnsi="Arial Narrow"/>
                <w:sz w:val="22"/>
                <w:szCs w:val="22"/>
              </w:rPr>
              <w:t xml:space="preserve"> </w:t>
            </w:r>
            <w:proofErr w:type="spellStart"/>
            <w:r>
              <w:rPr>
                <w:rFonts w:ascii="Arial Narrow" w:hAnsi="Arial Narrow"/>
                <w:sz w:val="22"/>
                <w:szCs w:val="22"/>
              </w:rPr>
              <w:t>efter</w:t>
            </w:r>
            <w:proofErr w:type="spellEnd"/>
            <w:r>
              <w:rPr>
                <w:rFonts w:ascii="Arial Narrow" w:hAnsi="Arial Narrow"/>
                <w:sz w:val="22"/>
                <w:szCs w:val="22"/>
              </w:rPr>
              <w:t xml:space="preserve"> </w:t>
            </w:r>
            <w:proofErr w:type="spellStart"/>
            <w:r>
              <w:rPr>
                <w:rFonts w:ascii="Arial Narrow" w:hAnsi="Arial Narrow"/>
                <w:sz w:val="22"/>
                <w:szCs w:val="22"/>
              </w:rPr>
              <w:t>licentiatexamen</w:t>
            </w:r>
            <w:proofErr w:type="spellEnd"/>
            <w:r>
              <w:rPr>
                <w:rFonts w:ascii="Arial Narrow" w:hAnsi="Arial Narrow"/>
                <w:sz w:val="22"/>
                <w:szCs w:val="22"/>
              </w:rPr>
              <w:t xml:space="preserve"> / </w:t>
            </w:r>
            <w:proofErr w:type="spellStart"/>
            <w:r>
              <w:rPr>
                <w:rFonts w:ascii="Arial Narrow" w:hAnsi="Arial Narrow"/>
                <w:sz w:val="22"/>
                <w:szCs w:val="22"/>
              </w:rPr>
              <w:t>Lisensiaatti</w:t>
            </w:r>
            <w:proofErr w:type="spellEnd"/>
            <w:r>
              <w:rPr>
                <w:rFonts w:ascii="Arial Narrow" w:hAnsi="Arial Narrow"/>
                <w:sz w:val="22"/>
                <w:szCs w:val="22"/>
              </w:rPr>
              <w:t>/</w:t>
            </w:r>
            <w:proofErr w:type="spellStart"/>
            <w:r>
              <w:rPr>
                <w:rFonts w:ascii="Arial Narrow" w:hAnsi="Arial Narrow"/>
                <w:sz w:val="22"/>
                <w:szCs w:val="22"/>
              </w:rPr>
              <w:t>Licentiat</w:t>
            </w:r>
            <w:proofErr w:type="spellEnd"/>
          </w:p>
        </w:tc>
        <w:tc>
          <w:tcPr>
            <w:tcW w:w="2655" w:type="dxa"/>
            <w:shd w:val="clear" w:color="auto" w:fill="auto"/>
            <w:vAlign w:val="center"/>
          </w:tcPr>
          <w:p w14:paraId="019B0B4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Kandidaatin</w:t>
            </w:r>
            <w:proofErr w:type="spellEnd"/>
            <w:r>
              <w:rPr>
                <w:rFonts w:ascii="Arial Narrow" w:hAnsi="Arial Narrow"/>
                <w:sz w:val="22"/>
                <w:szCs w:val="22"/>
              </w:rPr>
              <w:t xml:space="preserve"> </w:t>
            </w:r>
            <w:proofErr w:type="spellStart"/>
            <w:r>
              <w:rPr>
                <w:rFonts w:ascii="Arial Narrow" w:hAnsi="Arial Narrow"/>
                <w:sz w:val="22"/>
                <w:szCs w:val="22"/>
              </w:rPr>
              <w:t>tutkinto</w:t>
            </w:r>
            <w:proofErr w:type="spellEnd"/>
            <w:r>
              <w:rPr>
                <w:rFonts w:ascii="Arial Narrow" w:hAnsi="Arial Narrow"/>
                <w:sz w:val="22"/>
                <w:szCs w:val="22"/>
              </w:rPr>
              <w:t xml:space="preserve"> -  </w:t>
            </w:r>
            <w:proofErr w:type="spellStart"/>
            <w:r>
              <w:rPr>
                <w:rFonts w:ascii="Arial Narrow" w:hAnsi="Arial Narrow"/>
                <w:sz w:val="22"/>
                <w:szCs w:val="22"/>
              </w:rPr>
              <w:t>Kandidatexamen</w:t>
            </w:r>
            <w:proofErr w:type="spellEnd"/>
            <w:r>
              <w:rPr>
                <w:rFonts w:ascii="Arial Narrow" w:hAnsi="Arial Narrow"/>
                <w:sz w:val="22"/>
                <w:szCs w:val="22"/>
              </w:rPr>
              <w:t xml:space="preserve"> / </w:t>
            </w:r>
            <w:proofErr w:type="spellStart"/>
            <w:r>
              <w:rPr>
                <w:rFonts w:ascii="Arial Narrow" w:hAnsi="Arial Narrow"/>
                <w:sz w:val="22"/>
                <w:szCs w:val="22"/>
              </w:rPr>
              <w:t>Ammattikorkeakoulututkinto</w:t>
            </w:r>
            <w:proofErr w:type="spellEnd"/>
            <w:r>
              <w:rPr>
                <w:rFonts w:ascii="Arial Narrow" w:hAnsi="Arial Narrow"/>
                <w:sz w:val="22"/>
                <w:szCs w:val="22"/>
              </w:rPr>
              <w:t xml:space="preserve"> - </w:t>
            </w:r>
          </w:p>
          <w:p w14:paraId="340C233E"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Yrkeshögskoleexamen</w:t>
            </w:r>
            <w:proofErr w:type="spellEnd"/>
            <w:r>
              <w:rPr>
                <w:rFonts w:ascii="Arial Narrow" w:hAnsi="Arial Narrow"/>
                <w:sz w:val="22"/>
                <w:szCs w:val="22"/>
              </w:rPr>
              <w:t xml:space="preserve"> (min 120 </w:t>
            </w:r>
            <w:proofErr w:type="spellStart"/>
            <w:r>
              <w:rPr>
                <w:rFonts w:ascii="Arial Narrow" w:hAnsi="Arial Narrow"/>
                <w:sz w:val="22"/>
                <w:szCs w:val="22"/>
              </w:rPr>
              <w:t>opintoviikkoa</w:t>
            </w:r>
            <w:proofErr w:type="spellEnd"/>
            <w:r>
              <w:rPr>
                <w:rFonts w:ascii="Arial Narrow" w:hAnsi="Arial Narrow"/>
                <w:sz w:val="22"/>
                <w:szCs w:val="22"/>
              </w:rPr>
              <w:t xml:space="preserve"> — </w:t>
            </w:r>
            <w:proofErr w:type="spellStart"/>
            <w:r>
              <w:rPr>
                <w:rFonts w:ascii="Arial Narrow" w:hAnsi="Arial Narrow"/>
                <w:sz w:val="22"/>
                <w:szCs w:val="22"/>
              </w:rPr>
              <w:t>studieveckor</w:t>
            </w:r>
            <w:proofErr w:type="spellEnd"/>
            <w:r>
              <w:rPr>
                <w:rFonts w:ascii="Arial Narrow" w:hAnsi="Arial Narrow"/>
                <w:sz w:val="22"/>
                <w:szCs w:val="22"/>
              </w:rPr>
              <w:t>)</w:t>
            </w:r>
          </w:p>
          <w:p w14:paraId="50B0DECF" w14:textId="77777777" w:rsidR="00CD157A" w:rsidRPr="008F201A" w:rsidRDefault="00CD157A" w:rsidP="00B534E7">
            <w:pPr>
              <w:jc w:val="left"/>
              <w:rPr>
                <w:rFonts w:ascii="Arial Narrow" w:hAnsi="Arial Narrow"/>
                <w:sz w:val="22"/>
                <w:szCs w:val="22"/>
              </w:rPr>
            </w:pPr>
          </w:p>
        </w:tc>
      </w:tr>
      <w:tr w:rsidR="00CD157A" w:rsidRPr="008F201A" w14:paraId="66225A75" w14:textId="77777777" w:rsidTr="00421556">
        <w:trPr>
          <w:cantSplit/>
          <w:trHeight w:val="397"/>
        </w:trPr>
        <w:tc>
          <w:tcPr>
            <w:tcW w:w="1491" w:type="dxa"/>
            <w:tcBorders>
              <w:bottom w:val="single" w:sz="4" w:space="0" w:color="auto"/>
            </w:tcBorders>
            <w:shd w:val="clear" w:color="auto" w:fill="auto"/>
            <w:vAlign w:val="center"/>
          </w:tcPr>
          <w:p w14:paraId="1067B4FA" w14:textId="77777777" w:rsidR="00CD157A" w:rsidRPr="008F201A" w:rsidRDefault="00CD157A" w:rsidP="00B534E7">
            <w:pPr>
              <w:rPr>
                <w:rFonts w:ascii="Arial Narrow" w:hAnsi="Arial Narrow"/>
                <w:b/>
                <w:sz w:val="22"/>
                <w:szCs w:val="22"/>
              </w:rPr>
            </w:pPr>
            <w:proofErr w:type="spellStart"/>
            <w:r>
              <w:rPr>
                <w:rFonts w:ascii="Arial Narrow" w:hAnsi="Arial Narrow"/>
                <w:b/>
                <w:sz w:val="22"/>
                <w:szCs w:val="22"/>
              </w:rPr>
              <w:t>Sverige</w:t>
            </w:r>
            <w:proofErr w:type="spellEnd"/>
          </w:p>
        </w:tc>
        <w:tc>
          <w:tcPr>
            <w:tcW w:w="5636" w:type="dxa"/>
            <w:tcBorders>
              <w:bottom w:val="single" w:sz="4" w:space="0" w:color="auto"/>
            </w:tcBorders>
            <w:shd w:val="clear" w:color="auto" w:fill="auto"/>
            <w:vAlign w:val="center"/>
          </w:tcPr>
          <w:p w14:paraId="7596A40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Magisterexamen</w:t>
            </w:r>
            <w:proofErr w:type="spellEnd"/>
            <w:r>
              <w:rPr>
                <w:rFonts w:ascii="Arial Narrow" w:hAnsi="Arial Narrow"/>
                <w:sz w:val="22"/>
                <w:szCs w:val="22"/>
              </w:rPr>
              <w:t xml:space="preserve"> (</w:t>
            </w:r>
            <w:proofErr w:type="spellStart"/>
            <w:r>
              <w:rPr>
                <w:rFonts w:ascii="Arial Narrow" w:hAnsi="Arial Narrow"/>
                <w:sz w:val="22"/>
                <w:szCs w:val="22"/>
              </w:rPr>
              <w:t>akademisk</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omfattande</w:t>
            </w:r>
            <w:proofErr w:type="spellEnd"/>
            <w:r>
              <w:rPr>
                <w:rFonts w:ascii="Arial Narrow" w:hAnsi="Arial Narrow"/>
                <w:sz w:val="22"/>
                <w:szCs w:val="22"/>
              </w:rPr>
              <w:t xml:space="preserve"> </w:t>
            </w:r>
            <w:proofErr w:type="spellStart"/>
            <w:r>
              <w:rPr>
                <w:rFonts w:ascii="Arial Narrow" w:hAnsi="Arial Narrow"/>
                <w:sz w:val="22"/>
                <w:szCs w:val="22"/>
              </w:rPr>
              <w:t>minst</w:t>
            </w:r>
            <w:proofErr w:type="spellEnd"/>
            <w:r>
              <w:rPr>
                <w:rFonts w:ascii="Arial Narrow" w:hAnsi="Arial Narrow"/>
                <w:sz w:val="22"/>
                <w:szCs w:val="22"/>
              </w:rPr>
              <w:t xml:space="preserve"> 160 </w:t>
            </w:r>
            <w:proofErr w:type="spellStart"/>
            <w:r>
              <w:rPr>
                <w:rFonts w:ascii="Arial Narrow" w:hAnsi="Arial Narrow"/>
                <w:sz w:val="22"/>
                <w:szCs w:val="22"/>
              </w:rPr>
              <w:t>poäng</w:t>
            </w:r>
            <w:proofErr w:type="spellEnd"/>
            <w:r>
              <w:rPr>
                <w:rFonts w:ascii="Arial Narrow" w:hAnsi="Arial Narrow"/>
                <w:sz w:val="22"/>
                <w:szCs w:val="22"/>
              </w:rPr>
              <w:t xml:space="preserve"> varav 80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fördjupade</w:t>
            </w:r>
            <w:proofErr w:type="spellEnd"/>
            <w:r>
              <w:rPr>
                <w:rFonts w:ascii="Arial Narrow" w:hAnsi="Arial Narrow"/>
                <w:sz w:val="22"/>
                <w:szCs w:val="22"/>
              </w:rPr>
              <w:t xml:space="preserve"> </w:t>
            </w:r>
            <w:proofErr w:type="spellStart"/>
            <w:r>
              <w:rPr>
                <w:rFonts w:ascii="Arial Narrow" w:hAnsi="Arial Narrow"/>
                <w:sz w:val="22"/>
                <w:szCs w:val="22"/>
              </w:rPr>
              <w:t>studier</w:t>
            </w:r>
            <w:proofErr w:type="spellEnd"/>
            <w:r>
              <w:rPr>
                <w:rFonts w:ascii="Arial Narrow" w:hAnsi="Arial Narrow"/>
                <w:sz w:val="22"/>
                <w:szCs w:val="22"/>
              </w:rPr>
              <w:t xml:space="preserve"> i </w:t>
            </w:r>
            <w:proofErr w:type="spellStart"/>
            <w:r>
              <w:rPr>
                <w:rFonts w:ascii="Arial Narrow" w:hAnsi="Arial Narrow"/>
                <w:sz w:val="22"/>
                <w:szCs w:val="22"/>
              </w:rPr>
              <w:t>ett</w:t>
            </w:r>
            <w:proofErr w:type="spellEnd"/>
            <w:r>
              <w:rPr>
                <w:rFonts w:ascii="Arial Narrow" w:hAnsi="Arial Narrow"/>
                <w:sz w:val="22"/>
                <w:szCs w:val="22"/>
              </w:rPr>
              <w:t xml:space="preserve"> </w:t>
            </w:r>
            <w:proofErr w:type="spellStart"/>
            <w:r>
              <w:rPr>
                <w:rFonts w:ascii="Arial Narrow" w:hAnsi="Arial Narrow"/>
                <w:sz w:val="22"/>
                <w:szCs w:val="22"/>
              </w:rPr>
              <w:t>ämne</w:t>
            </w:r>
            <w:proofErr w:type="spellEnd"/>
            <w:r>
              <w:rPr>
                <w:rFonts w:ascii="Arial Narrow" w:hAnsi="Arial Narrow"/>
                <w:sz w:val="22"/>
                <w:szCs w:val="22"/>
              </w:rPr>
              <w:t xml:space="preserve"> + </w:t>
            </w:r>
            <w:proofErr w:type="spellStart"/>
            <w:r>
              <w:rPr>
                <w:rFonts w:ascii="Arial Narrow" w:hAnsi="Arial Narrow"/>
                <w:sz w:val="22"/>
                <w:szCs w:val="22"/>
              </w:rPr>
              <w:t>uppsats</w:t>
            </w:r>
            <w:proofErr w:type="spellEnd"/>
            <w:r>
              <w:rPr>
                <w:rFonts w:ascii="Arial Narrow" w:hAnsi="Arial Narrow"/>
                <w:sz w:val="22"/>
                <w:szCs w:val="22"/>
              </w:rPr>
              <w:t xml:space="preserve"> </w:t>
            </w:r>
            <w:proofErr w:type="spellStart"/>
            <w:r>
              <w:rPr>
                <w:rFonts w:ascii="Arial Narrow" w:hAnsi="Arial Narrow"/>
                <w:sz w:val="22"/>
                <w:szCs w:val="22"/>
              </w:rPr>
              <w:t>motsvarande</w:t>
            </w:r>
            <w:proofErr w:type="spellEnd"/>
            <w:r>
              <w:rPr>
                <w:rFonts w:ascii="Arial Narrow" w:hAnsi="Arial Narrow"/>
                <w:sz w:val="22"/>
                <w:szCs w:val="22"/>
              </w:rPr>
              <w:t xml:space="preserve"> 20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eller</w:t>
            </w:r>
            <w:proofErr w:type="spellEnd"/>
            <w:r>
              <w:rPr>
                <w:rFonts w:ascii="Arial Narrow" w:hAnsi="Arial Narrow"/>
                <w:sz w:val="22"/>
                <w:szCs w:val="22"/>
              </w:rPr>
              <w:t xml:space="preserve"> </w:t>
            </w:r>
            <w:proofErr w:type="spellStart"/>
            <w:r>
              <w:rPr>
                <w:rFonts w:ascii="Arial Narrow" w:hAnsi="Arial Narrow"/>
                <w:sz w:val="22"/>
                <w:szCs w:val="22"/>
              </w:rPr>
              <w:t>två</w:t>
            </w:r>
            <w:proofErr w:type="spellEnd"/>
            <w:r>
              <w:rPr>
                <w:rFonts w:ascii="Arial Narrow" w:hAnsi="Arial Narrow"/>
                <w:sz w:val="22"/>
                <w:szCs w:val="22"/>
              </w:rPr>
              <w:t xml:space="preserve"> </w:t>
            </w:r>
            <w:proofErr w:type="spellStart"/>
            <w:r>
              <w:rPr>
                <w:rFonts w:ascii="Arial Narrow" w:hAnsi="Arial Narrow"/>
                <w:sz w:val="22"/>
                <w:szCs w:val="22"/>
              </w:rPr>
              <w:t>uppsatser</w:t>
            </w:r>
            <w:proofErr w:type="spellEnd"/>
            <w:r>
              <w:rPr>
                <w:rFonts w:ascii="Arial Narrow" w:hAnsi="Arial Narrow"/>
                <w:sz w:val="22"/>
                <w:szCs w:val="22"/>
              </w:rPr>
              <w:t xml:space="preserve"> </w:t>
            </w:r>
            <w:proofErr w:type="spellStart"/>
            <w:r>
              <w:rPr>
                <w:rFonts w:ascii="Arial Narrow" w:hAnsi="Arial Narrow"/>
                <w:sz w:val="22"/>
                <w:szCs w:val="22"/>
              </w:rPr>
              <w:t>motsvarande</w:t>
            </w:r>
            <w:proofErr w:type="spellEnd"/>
            <w:r>
              <w:rPr>
                <w:rFonts w:ascii="Arial Narrow" w:hAnsi="Arial Narrow"/>
                <w:sz w:val="22"/>
                <w:szCs w:val="22"/>
              </w:rPr>
              <w:t xml:space="preserve"> 10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vardera</w:t>
            </w:r>
            <w:proofErr w:type="spellEnd"/>
            <w:r>
              <w:rPr>
                <w:rFonts w:ascii="Arial Narrow" w:hAnsi="Arial Narrow"/>
                <w:sz w:val="22"/>
                <w:szCs w:val="22"/>
              </w:rPr>
              <w:t xml:space="preserve">) / </w:t>
            </w:r>
            <w:proofErr w:type="spellStart"/>
            <w:r>
              <w:rPr>
                <w:rFonts w:ascii="Arial Narrow" w:hAnsi="Arial Narrow"/>
                <w:sz w:val="22"/>
                <w:szCs w:val="22"/>
              </w:rPr>
              <w:t>Licentiatexamen</w:t>
            </w:r>
            <w:proofErr w:type="spellEnd"/>
            <w:r>
              <w:rPr>
                <w:rFonts w:ascii="Arial Narrow" w:hAnsi="Arial Narrow"/>
                <w:sz w:val="22"/>
                <w:szCs w:val="22"/>
              </w:rPr>
              <w:t xml:space="preserve"> / </w:t>
            </w:r>
            <w:proofErr w:type="spellStart"/>
            <w:r>
              <w:rPr>
                <w:rFonts w:ascii="Arial Narrow" w:hAnsi="Arial Narrow"/>
                <w:sz w:val="22"/>
                <w:szCs w:val="22"/>
              </w:rPr>
              <w:t>Doktorsexamen</w:t>
            </w:r>
            <w:proofErr w:type="spellEnd"/>
            <w:r>
              <w:rPr>
                <w:rFonts w:ascii="Arial Narrow" w:hAnsi="Arial Narrow"/>
                <w:sz w:val="22"/>
                <w:szCs w:val="22"/>
              </w:rPr>
              <w:t xml:space="preserve"> </w:t>
            </w:r>
          </w:p>
          <w:p w14:paraId="2F1F65C7"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Meriter</w:t>
            </w:r>
            <w:proofErr w:type="spellEnd"/>
            <w:r>
              <w:rPr>
                <w:rFonts w:ascii="Arial Narrow" w:hAnsi="Arial Narrow"/>
                <w:sz w:val="22"/>
                <w:szCs w:val="22"/>
              </w:rPr>
              <w:t xml:space="preserve"> </w:t>
            </w:r>
            <w:proofErr w:type="spellStart"/>
            <w:r>
              <w:rPr>
                <w:rFonts w:ascii="Arial Narrow" w:hAnsi="Arial Narrow"/>
                <w:sz w:val="22"/>
                <w:szCs w:val="22"/>
              </w:rPr>
              <w:t>på</w:t>
            </w:r>
            <w:proofErr w:type="spellEnd"/>
            <w:r>
              <w:rPr>
                <w:rFonts w:ascii="Arial Narrow" w:hAnsi="Arial Narrow"/>
                <w:sz w:val="22"/>
                <w:szCs w:val="22"/>
              </w:rPr>
              <w:t xml:space="preserve"> </w:t>
            </w:r>
            <w:proofErr w:type="spellStart"/>
            <w:r>
              <w:rPr>
                <w:rFonts w:ascii="Arial Narrow" w:hAnsi="Arial Narrow"/>
                <w:sz w:val="22"/>
                <w:szCs w:val="22"/>
              </w:rPr>
              <w:t>avancerad</w:t>
            </w:r>
            <w:proofErr w:type="spellEnd"/>
            <w:r>
              <w:rPr>
                <w:rFonts w:ascii="Arial Narrow" w:hAnsi="Arial Narrow"/>
                <w:sz w:val="22"/>
                <w:szCs w:val="22"/>
              </w:rPr>
              <w:t xml:space="preserve"> </w:t>
            </w:r>
            <w:proofErr w:type="spellStart"/>
            <w:r>
              <w:rPr>
                <w:rFonts w:ascii="Arial Narrow" w:hAnsi="Arial Narrow"/>
                <w:sz w:val="22"/>
                <w:szCs w:val="22"/>
              </w:rPr>
              <w:t>nivå</w:t>
            </w:r>
            <w:proofErr w:type="spellEnd"/>
            <w:r>
              <w:rPr>
                <w:rFonts w:ascii="Arial Narrow" w:hAnsi="Arial Narrow"/>
                <w:sz w:val="22"/>
                <w:szCs w:val="22"/>
              </w:rPr>
              <w:t xml:space="preserve">: </w:t>
            </w:r>
            <w:proofErr w:type="spellStart"/>
            <w:r>
              <w:rPr>
                <w:rFonts w:ascii="Arial Narrow" w:hAnsi="Arial Narrow"/>
                <w:sz w:val="22"/>
                <w:szCs w:val="22"/>
              </w:rPr>
              <w:t>Magisterexamen</w:t>
            </w:r>
            <w:proofErr w:type="spellEnd"/>
            <w:r>
              <w:rPr>
                <w:rFonts w:ascii="Arial Narrow" w:hAnsi="Arial Narrow"/>
                <w:sz w:val="22"/>
                <w:szCs w:val="22"/>
              </w:rPr>
              <w:t xml:space="preserve">, 1 </w:t>
            </w:r>
            <w:proofErr w:type="spellStart"/>
            <w:r>
              <w:rPr>
                <w:rFonts w:ascii="Arial Narrow" w:hAnsi="Arial Narrow"/>
                <w:sz w:val="22"/>
                <w:szCs w:val="22"/>
              </w:rPr>
              <w:t>år</w:t>
            </w:r>
            <w:proofErr w:type="spellEnd"/>
            <w:r>
              <w:rPr>
                <w:rFonts w:ascii="Arial Narrow" w:hAnsi="Arial Narrow"/>
                <w:sz w:val="22"/>
                <w:szCs w:val="22"/>
              </w:rPr>
              <w:t xml:space="preserve">, 60 </w:t>
            </w:r>
            <w:proofErr w:type="spellStart"/>
            <w:r>
              <w:rPr>
                <w:rFonts w:ascii="Arial Narrow" w:hAnsi="Arial Narrow"/>
                <w:sz w:val="22"/>
                <w:szCs w:val="22"/>
              </w:rPr>
              <w:t>högskolepoäng</w:t>
            </w:r>
            <w:proofErr w:type="spellEnd"/>
            <w:r>
              <w:rPr>
                <w:rFonts w:ascii="Arial Narrow" w:hAnsi="Arial Narrow"/>
                <w:sz w:val="22"/>
                <w:szCs w:val="22"/>
              </w:rPr>
              <w:t xml:space="preserve"> / </w:t>
            </w:r>
            <w:proofErr w:type="spellStart"/>
            <w:r>
              <w:rPr>
                <w:rFonts w:ascii="Arial Narrow" w:hAnsi="Arial Narrow"/>
                <w:sz w:val="22"/>
                <w:szCs w:val="22"/>
              </w:rPr>
              <w:t>Masterexamen</w:t>
            </w:r>
            <w:proofErr w:type="spellEnd"/>
            <w:r>
              <w:rPr>
                <w:rFonts w:ascii="Arial Narrow" w:hAnsi="Arial Narrow"/>
                <w:sz w:val="22"/>
                <w:szCs w:val="22"/>
              </w:rPr>
              <w:t xml:space="preserve">, 2 </w:t>
            </w:r>
            <w:proofErr w:type="spellStart"/>
            <w:r>
              <w:rPr>
                <w:rFonts w:ascii="Arial Narrow" w:hAnsi="Arial Narrow"/>
                <w:sz w:val="22"/>
                <w:szCs w:val="22"/>
              </w:rPr>
              <w:t>år</w:t>
            </w:r>
            <w:proofErr w:type="spellEnd"/>
            <w:r>
              <w:rPr>
                <w:rFonts w:ascii="Arial Narrow" w:hAnsi="Arial Narrow"/>
                <w:sz w:val="22"/>
                <w:szCs w:val="22"/>
              </w:rPr>
              <w:t xml:space="preserve">, 120 </w:t>
            </w:r>
            <w:proofErr w:type="spellStart"/>
            <w:r>
              <w:rPr>
                <w:rFonts w:ascii="Arial Narrow" w:hAnsi="Arial Narrow"/>
                <w:sz w:val="22"/>
                <w:szCs w:val="22"/>
              </w:rPr>
              <w:t>högskolepoäng</w:t>
            </w:r>
            <w:proofErr w:type="spellEnd"/>
          </w:p>
          <w:p w14:paraId="629056D6"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Meriter</w:t>
            </w:r>
            <w:proofErr w:type="spellEnd"/>
            <w:r>
              <w:rPr>
                <w:rFonts w:ascii="Arial Narrow" w:hAnsi="Arial Narrow"/>
                <w:sz w:val="22"/>
                <w:szCs w:val="22"/>
              </w:rPr>
              <w:t xml:space="preserve"> </w:t>
            </w:r>
            <w:proofErr w:type="spellStart"/>
            <w:r>
              <w:rPr>
                <w:rFonts w:ascii="Arial Narrow" w:hAnsi="Arial Narrow"/>
                <w:sz w:val="22"/>
                <w:szCs w:val="22"/>
              </w:rPr>
              <w:t>på</w:t>
            </w:r>
            <w:proofErr w:type="spellEnd"/>
            <w:r>
              <w:rPr>
                <w:rFonts w:ascii="Arial Narrow" w:hAnsi="Arial Narrow"/>
                <w:sz w:val="22"/>
                <w:szCs w:val="22"/>
              </w:rPr>
              <w:t xml:space="preserve"> </w:t>
            </w:r>
            <w:proofErr w:type="spellStart"/>
            <w:r>
              <w:rPr>
                <w:rFonts w:ascii="Arial Narrow" w:hAnsi="Arial Narrow"/>
                <w:sz w:val="22"/>
                <w:szCs w:val="22"/>
              </w:rPr>
              <w:t>forskarnivå</w:t>
            </w:r>
            <w:proofErr w:type="spellEnd"/>
            <w:r>
              <w:rPr>
                <w:rFonts w:ascii="Arial Narrow" w:hAnsi="Arial Narrow"/>
                <w:sz w:val="22"/>
                <w:szCs w:val="22"/>
              </w:rPr>
              <w:t xml:space="preserve">: </w:t>
            </w:r>
            <w:proofErr w:type="spellStart"/>
            <w:r>
              <w:rPr>
                <w:rFonts w:ascii="Arial Narrow" w:hAnsi="Arial Narrow"/>
                <w:sz w:val="22"/>
                <w:szCs w:val="22"/>
              </w:rPr>
              <w:t>Licentiatexamen</w:t>
            </w:r>
            <w:proofErr w:type="spellEnd"/>
            <w:r>
              <w:rPr>
                <w:rFonts w:ascii="Arial Narrow" w:hAnsi="Arial Narrow"/>
                <w:sz w:val="22"/>
                <w:szCs w:val="22"/>
              </w:rPr>
              <w:t xml:space="preserve">, 2 </w:t>
            </w:r>
            <w:proofErr w:type="spellStart"/>
            <w:r>
              <w:rPr>
                <w:rFonts w:ascii="Arial Narrow" w:hAnsi="Arial Narrow"/>
                <w:sz w:val="22"/>
                <w:szCs w:val="22"/>
              </w:rPr>
              <w:t>år</w:t>
            </w:r>
            <w:proofErr w:type="spellEnd"/>
            <w:r>
              <w:rPr>
                <w:rFonts w:ascii="Arial Narrow" w:hAnsi="Arial Narrow"/>
                <w:sz w:val="22"/>
                <w:szCs w:val="22"/>
              </w:rPr>
              <w:t xml:space="preserve">, 120 </w:t>
            </w:r>
            <w:proofErr w:type="spellStart"/>
            <w:r>
              <w:rPr>
                <w:rFonts w:ascii="Arial Narrow" w:hAnsi="Arial Narrow"/>
                <w:sz w:val="22"/>
                <w:szCs w:val="22"/>
              </w:rPr>
              <w:t>högskolepoäng</w:t>
            </w:r>
            <w:proofErr w:type="spellEnd"/>
            <w:r>
              <w:rPr>
                <w:rFonts w:ascii="Arial Narrow" w:hAnsi="Arial Narrow"/>
                <w:sz w:val="22"/>
                <w:szCs w:val="22"/>
              </w:rPr>
              <w:t xml:space="preserve"> / </w:t>
            </w:r>
            <w:proofErr w:type="spellStart"/>
            <w:r>
              <w:rPr>
                <w:rFonts w:ascii="Arial Narrow" w:hAnsi="Arial Narrow"/>
                <w:sz w:val="22"/>
                <w:szCs w:val="22"/>
              </w:rPr>
              <w:t>Doktorsexamen</w:t>
            </w:r>
            <w:proofErr w:type="spellEnd"/>
            <w:r>
              <w:rPr>
                <w:rFonts w:ascii="Arial Narrow" w:hAnsi="Arial Narrow"/>
                <w:sz w:val="22"/>
                <w:szCs w:val="22"/>
              </w:rPr>
              <w:t xml:space="preserve">, 4 </w:t>
            </w:r>
            <w:proofErr w:type="spellStart"/>
            <w:r>
              <w:rPr>
                <w:rFonts w:ascii="Arial Narrow" w:hAnsi="Arial Narrow"/>
                <w:sz w:val="22"/>
                <w:szCs w:val="22"/>
              </w:rPr>
              <w:t>år</w:t>
            </w:r>
            <w:proofErr w:type="spellEnd"/>
            <w:r>
              <w:rPr>
                <w:rFonts w:ascii="Arial Narrow" w:hAnsi="Arial Narrow"/>
                <w:sz w:val="22"/>
                <w:szCs w:val="22"/>
              </w:rPr>
              <w:t xml:space="preserve">, 240 </w:t>
            </w:r>
            <w:proofErr w:type="spellStart"/>
            <w:r>
              <w:rPr>
                <w:rFonts w:ascii="Arial Narrow" w:hAnsi="Arial Narrow"/>
                <w:sz w:val="22"/>
                <w:szCs w:val="22"/>
              </w:rPr>
              <w:t>högskolepoäng</w:t>
            </w:r>
            <w:proofErr w:type="spellEnd"/>
          </w:p>
        </w:tc>
        <w:tc>
          <w:tcPr>
            <w:tcW w:w="2655" w:type="dxa"/>
            <w:tcBorders>
              <w:bottom w:val="single" w:sz="4" w:space="0" w:color="auto"/>
            </w:tcBorders>
            <w:shd w:val="clear" w:color="auto" w:fill="auto"/>
            <w:vAlign w:val="center"/>
          </w:tcPr>
          <w:p w14:paraId="56603DE3"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Kandidatexamen</w:t>
            </w:r>
            <w:proofErr w:type="spellEnd"/>
            <w:r>
              <w:rPr>
                <w:rFonts w:ascii="Arial Narrow" w:hAnsi="Arial Narrow"/>
                <w:sz w:val="22"/>
                <w:szCs w:val="22"/>
              </w:rPr>
              <w:t xml:space="preserve"> (</w:t>
            </w:r>
            <w:proofErr w:type="spellStart"/>
            <w:r>
              <w:rPr>
                <w:rFonts w:ascii="Arial Narrow" w:hAnsi="Arial Narrow"/>
                <w:sz w:val="22"/>
                <w:szCs w:val="22"/>
              </w:rPr>
              <w:t>akademisk</w:t>
            </w:r>
            <w:proofErr w:type="spellEnd"/>
            <w:r>
              <w:rPr>
                <w:rFonts w:ascii="Arial Narrow" w:hAnsi="Arial Narrow"/>
                <w:sz w:val="22"/>
                <w:szCs w:val="22"/>
              </w:rPr>
              <w:t xml:space="preserve"> </w:t>
            </w:r>
            <w:proofErr w:type="spellStart"/>
            <w:r>
              <w:rPr>
                <w:rFonts w:ascii="Arial Narrow" w:hAnsi="Arial Narrow"/>
                <w:sz w:val="22"/>
                <w:szCs w:val="22"/>
              </w:rPr>
              <w:t>examen</w:t>
            </w:r>
            <w:proofErr w:type="spellEnd"/>
            <w:r>
              <w:rPr>
                <w:rFonts w:ascii="Arial Narrow" w:hAnsi="Arial Narrow"/>
                <w:sz w:val="22"/>
                <w:szCs w:val="22"/>
              </w:rPr>
              <w:t xml:space="preserve"> </w:t>
            </w:r>
            <w:proofErr w:type="spellStart"/>
            <w:r>
              <w:rPr>
                <w:rFonts w:ascii="Arial Narrow" w:hAnsi="Arial Narrow"/>
                <w:sz w:val="22"/>
                <w:szCs w:val="22"/>
              </w:rPr>
              <w:t>omfattande</w:t>
            </w:r>
            <w:proofErr w:type="spellEnd"/>
            <w:r>
              <w:rPr>
                <w:rFonts w:ascii="Arial Narrow" w:hAnsi="Arial Narrow"/>
                <w:sz w:val="22"/>
                <w:szCs w:val="22"/>
              </w:rPr>
              <w:t xml:space="preserve"> </w:t>
            </w:r>
            <w:proofErr w:type="spellStart"/>
            <w:r>
              <w:rPr>
                <w:rFonts w:ascii="Arial Narrow" w:hAnsi="Arial Narrow"/>
                <w:sz w:val="22"/>
                <w:szCs w:val="22"/>
              </w:rPr>
              <w:t>minst</w:t>
            </w:r>
            <w:proofErr w:type="spellEnd"/>
            <w:r>
              <w:rPr>
                <w:rFonts w:ascii="Arial Narrow" w:hAnsi="Arial Narrow"/>
                <w:sz w:val="22"/>
                <w:szCs w:val="22"/>
              </w:rPr>
              <w:t xml:space="preserve"> 120 </w:t>
            </w:r>
            <w:proofErr w:type="spellStart"/>
            <w:r>
              <w:rPr>
                <w:rFonts w:ascii="Arial Narrow" w:hAnsi="Arial Narrow"/>
                <w:sz w:val="22"/>
                <w:szCs w:val="22"/>
              </w:rPr>
              <w:t>poäng</w:t>
            </w:r>
            <w:proofErr w:type="spellEnd"/>
            <w:r>
              <w:rPr>
                <w:rFonts w:ascii="Arial Narrow" w:hAnsi="Arial Narrow"/>
                <w:sz w:val="22"/>
                <w:szCs w:val="22"/>
              </w:rPr>
              <w:t xml:space="preserve"> varav 60 </w:t>
            </w:r>
            <w:proofErr w:type="spellStart"/>
            <w:r>
              <w:rPr>
                <w:rFonts w:ascii="Arial Narrow" w:hAnsi="Arial Narrow"/>
                <w:sz w:val="22"/>
                <w:szCs w:val="22"/>
              </w:rPr>
              <w:t>poäng</w:t>
            </w:r>
            <w:proofErr w:type="spellEnd"/>
            <w:r>
              <w:rPr>
                <w:rFonts w:ascii="Arial Narrow" w:hAnsi="Arial Narrow"/>
                <w:sz w:val="22"/>
                <w:szCs w:val="22"/>
              </w:rPr>
              <w:t xml:space="preserve"> </w:t>
            </w:r>
            <w:proofErr w:type="spellStart"/>
            <w:r>
              <w:rPr>
                <w:rFonts w:ascii="Arial Narrow" w:hAnsi="Arial Narrow"/>
                <w:sz w:val="22"/>
                <w:szCs w:val="22"/>
              </w:rPr>
              <w:t>fördjupade</w:t>
            </w:r>
            <w:proofErr w:type="spellEnd"/>
            <w:r>
              <w:rPr>
                <w:rFonts w:ascii="Arial Narrow" w:hAnsi="Arial Narrow"/>
                <w:sz w:val="22"/>
                <w:szCs w:val="22"/>
              </w:rPr>
              <w:t xml:space="preserve"> </w:t>
            </w:r>
            <w:proofErr w:type="spellStart"/>
            <w:r>
              <w:rPr>
                <w:rFonts w:ascii="Arial Narrow" w:hAnsi="Arial Narrow"/>
                <w:sz w:val="22"/>
                <w:szCs w:val="22"/>
              </w:rPr>
              <w:t>studier</w:t>
            </w:r>
            <w:proofErr w:type="spellEnd"/>
            <w:r>
              <w:rPr>
                <w:rFonts w:ascii="Arial Narrow" w:hAnsi="Arial Narrow"/>
                <w:sz w:val="22"/>
                <w:szCs w:val="22"/>
              </w:rPr>
              <w:t xml:space="preserve"> i </w:t>
            </w:r>
            <w:proofErr w:type="spellStart"/>
            <w:r>
              <w:rPr>
                <w:rFonts w:ascii="Arial Narrow" w:hAnsi="Arial Narrow"/>
                <w:sz w:val="22"/>
                <w:szCs w:val="22"/>
              </w:rPr>
              <w:t>ett</w:t>
            </w:r>
            <w:proofErr w:type="spellEnd"/>
            <w:r>
              <w:rPr>
                <w:rFonts w:ascii="Arial Narrow" w:hAnsi="Arial Narrow"/>
                <w:sz w:val="22"/>
                <w:szCs w:val="22"/>
              </w:rPr>
              <w:t xml:space="preserve"> </w:t>
            </w:r>
            <w:proofErr w:type="spellStart"/>
            <w:r>
              <w:rPr>
                <w:rFonts w:ascii="Arial Narrow" w:hAnsi="Arial Narrow"/>
                <w:sz w:val="22"/>
                <w:szCs w:val="22"/>
              </w:rPr>
              <w:t>ämne</w:t>
            </w:r>
            <w:proofErr w:type="spellEnd"/>
            <w:r>
              <w:rPr>
                <w:rFonts w:ascii="Arial Narrow" w:hAnsi="Arial Narrow"/>
                <w:sz w:val="22"/>
                <w:szCs w:val="22"/>
              </w:rPr>
              <w:t xml:space="preserve"> + </w:t>
            </w:r>
            <w:proofErr w:type="spellStart"/>
            <w:r>
              <w:rPr>
                <w:rFonts w:ascii="Arial Narrow" w:hAnsi="Arial Narrow"/>
                <w:sz w:val="22"/>
                <w:szCs w:val="22"/>
              </w:rPr>
              <w:t>uppsats</w:t>
            </w:r>
            <w:proofErr w:type="spellEnd"/>
            <w:r>
              <w:rPr>
                <w:rFonts w:ascii="Arial Narrow" w:hAnsi="Arial Narrow"/>
                <w:sz w:val="22"/>
                <w:szCs w:val="22"/>
              </w:rPr>
              <w:t xml:space="preserve"> </w:t>
            </w:r>
            <w:proofErr w:type="spellStart"/>
            <w:r>
              <w:rPr>
                <w:rFonts w:ascii="Arial Narrow" w:hAnsi="Arial Narrow"/>
                <w:sz w:val="22"/>
                <w:szCs w:val="22"/>
              </w:rPr>
              <w:t>motsvarande</w:t>
            </w:r>
            <w:proofErr w:type="spellEnd"/>
            <w:r>
              <w:rPr>
                <w:rFonts w:ascii="Arial Narrow" w:hAnsi="Arial Narrow"/>
                <w:sz w:val="22"/>
                <w:szCs w:val="22"/>
              </w:rPr>
              <w:t xml:space="preserve"> 10 </w:t>
            </w:r>
            <w:proofErr w:type="spellStart"/>
            <w:r>
              <w:rPr>
                <w:rFonts w:ascii="Arial Narrow" w:hAnsi="Arial Narrow"/>
                <w:sz w:val="22"/>
                <w:szCs w:val="22"/>
              </w:rPr>
              <w:t>poäng</w:t>
            </w:r>
            <w:proofErr w:type="spellEnd"/>
            <w:r>
              <w:rPr>
                <w:rFonts w:ascii="Arial Narrow" w:hAnsi="Arial Narrow"/>
                <w:sz w:val="22"/>
                <w:szCs w:val="22"/>
              </w:rPr>
              <w:t>)</w:t>
            </w:r>
          </w:p>
          <w:p w14:paraId="453307C1"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Meriter</w:t>
            </w:r>
            <w:proofErr w:type="spellEnd"/>
            <w:r>
              <w:rPr>
                <w:rFonts w:ascii="Arial Narrow" w:hAnsi="Arial Narrow"/>
                <w:sz w:val="22"/>
                <w:szCs w:val="22"/>
              </w:rPr>
              <w:t xml:space="preserve"> </w:t>
            </w:r>
            <w:proofErr w:type="spellStart"/>
            <w:r>
              <w:rPr>
                <w:rFonts w:ascii="Arial Narrow" w:hAnsi="Arial Narrow"/>
                <w:sz w:val="22"/>
                <w:szCs w:val="22"/>
              </w:rPr>
              <w:t>på</w:t>
            </w:r>
            <w:proofErr w:type="spellEnd"/>
            <w:r>
              <w:rPr>
                <w:rFonts w:ascii="Arial Narrow" w:hAnsi="Arial Narrow"/>
                <w:sz w:val="22"/>
                <w:szCs w:val="22"/>
              </w:rPr>
              <w:t xml:space="preserve"> </w:t>
            </w:r>
            <w:proofErr w:type="spellStart"/>
            <w:r>
              <w:rPr>
                <w:rFonts w:ascii="Arial Narrow" w:hAnsi="Arial Narrow"/>
                <w:sz w:val="22"/>
                <w:szCs w:val="22"/>
              </w:rPr>
              <w:t>grundnivå</w:t>
            </w:r>
            <w:proofErr w:type="spellEnd"/>
            <w:r>
              <w:rPr>
                <w:rFonts w:ascii="Arial Narrow" w:hAnsi="Arial Narrow"/>
                <w:sz w:val="22"/>
                <w:szCs w:val="22"/>
              </w:rPr>
              <w:t>:</w:t>
            </w:r>
          </w:p>
          <w:p w14:paraId="51BD4C3B" w14:textId="77777777" w:rsidR="00CD157A" w:rsidRPr="008F201A" w:rsidRDefault="00CD157A" w:rsidP="00B534E7">
            <w:pPr>
              <w:jc w:val="left"/>
              <w:rPr>
                <w:rFonts w:ascii="Arial Narrow" w:hAnsi="Arial Narrow"/>
                <w:sz w:val="22"/>
                <w:szCs w:val="22"/>
              </w:rPr>
            </w:pPr>
            <w:proofErr w:type="spellStart"/>
            <w:r>
              <w:rPr>
                <w:rFonts w:ascii="Arial Narrow" w:hAnsi="Arial Narrow"/>
                <w:sz w:val="22"/>
                <w:szCs w:val="22"/>
              </w:rPr>
              <w:t>Kandidatexamen</w:t>
            </w:r>
            <w:proofErr w:type="spellEnd"/>
            <w:r>
              <w:rPr>
                <w:rFonts w:ascii="Arial Narrow" w:hAnsi="Arial Narrow"/>
                <w:sz w:val="22"/>
                <w:szCs w:val="22"/>
              </w:rPr>
              <w:t xml:space="preserve">, 3 </w:t>
            </w:r>
            <w:proofErr w:type="spellStart"/>
            <w:r>
              <w:rPr>
                <w:rFonts w:ascii="Arial Narrow" w:hAnsi="Arial Narrow"/>
                <w:sz w:val="22"/>
                <w:szCs w:val="22"/>
              </w:rPr>
              <w:t>år</w:t>
            </w:r>
            <w:proofErr w:type="spellEnd"/>
            <w:r>
              <w:rPr>
                <w:rFonts w:ascii="Arial Narrow" w:hAnsi="Arial Narrow"/>
                <w:sz w:val="22"/>
                <w:szCs w:val="22"/>
              </w:rPr>
              <w:t xml:space="preserve">, 180 </w:t>
            </w:r>
            <w:proofErr w:type="spellStart"/>
            <w:r>
              <w:rPr>
                <w:rFonts w:ascii="Arial Narrow" w:hAnsi="Arial Narrow"/>
                <w:sz w:val="22"/>
                <w:szCs w:val="22"/>
              </w:rPr>
              <w:t>högskolepoäng</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w:t>
            </w:r>
          </w:p>
        </w:tc>
      </w:tr>
      <w:tr w:rsidR="00CD157A" w:rsidRPr="008F201A" w14:paraId="2DBEE658" w14:textId="77777777" w:rsidTr="00421556">
        <w:trPr>
          <w:cantSplit/>
          <w:trHeight w:val="397"/>
        </w:trPr>
        <w:tc>
          <w:tcPr>
            <w:tcW w:w="1491" w:type="dxa"/>
            <w:tcBorders>
              <w:bottom w:val="single" w:sz="4" w:space="0" w:color="auto"/>
            </w:tcBorders>
            <w:shd w:val="clear" w:color="auto" w:fill="auto"/>
            <w:vAlign w:val="center"/>
          </w:tcPr>
          <w:p w14:paraId="4EF53157" w14:textId="77777777" w:rsidR="00CD157A" w:rsidRPr="008F201A" w:rsidRDefault="00CD157A" w:rsidP="00ED514D">
            <w:pPr>
              <w:ind w:left="102"/>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tcBorders>
              <w:bottom w:val="single" w:sz="4" w:space="0" w:color="auto"/>
            </w:tcBorders>
            <w:shd w:val="clear" w:color="auto" w:fill="auto"/>
            <w:vAlign w:val="center"/>
          </w:tcPr>
          <w:p w14:paraId="2F72B398" w14:textId="77777777" w:rsidR="00CD157A" w:rsidRPr="008F201A" w:rsidRDefault="00CD157A" w:rsidP="00ED514D">
            <w:pPr>
              <w:ind w:left="102"/>
              <w:jc w:val="left"/>
              <w:rPr>
                <w:rFonts w:ascii="Arial Narrow" w:hAnsi="Arial Narrow"/>
                <w:sz w:val="22"/>
                <w:szCs w:val="22"/>
              </w:rPr>
            </w:pPr>
            <w:proofErr w:type="spellStart"/>
            <w:r>
              <w:rPr>
                <w:rFonts w:ascii="Arial Narrow" w:hAnsi="Arial Narrow"/>
                <w:sz w:val="22"/>
                <w:szCs w:val="22"/>
              </w:rPr>
              <w:t>Honours</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 </w:t>
            </w:r>
            <w:proofErr w:type="spellStart"/>
            <w:r>
              <w:rPr>
                <w:rFonts w:ascii="Arial Narrow" w:hAnsi="Arial Narrow"/>
                <w:sz w:val="22"/>
                <w:szCs w:val="22"/>
              </w:rPr>
              <w:t>Master's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(MA, MB, </w:t>
            </w:r>
            <w:proofErr w:type="spellStart"/>
            <w:r>
              <w:rPr>
                <w:rFonts w:ascii="Arial Narrow" w:hAnsi="Arial Narrow"/>
                <w:sz w:val="22"/>
                <w:szCs w:val="22"/>
              </w:rPr>
              <w:t>MEng</w:t>
            </w:r>
            <w:proofErr w:type="spellEnd"/>
            <w:r>
              <w:rPr>
                <w:rFonts w:ascii="Arial Narrow" w:hAnsi="Arial Narrow"/>
                <w:sz w:val="22"/>
                <w:szCs w:val="22"/>
              </w:rPr>
              <w:t xml:space="preserve">, </w:t>
            </w:r>
            <w:proofErr w:type="spellStart"/>
            <w:r>
              <w:rPr>
                <w:rFonts w:ascii="Arial Narrow" w:hAnsi="Arial Narrow"/>
                <w:sz w:val="22"/>
                <w:szCs w:val="22"/>
              </w:rPr>
              <w:t>MPhil</w:t>
            </w:r>
            <w:proofErr w:type="spellEnd"/>
            <w:r>
              <w:rPr>
                <w:rFonts w:ascii="Arial Narrow" w:hAnsi="Arial Narrow"/>
                <w:sz w:val="22"/>
                <w:szCs w:val="22"/>
              </w:rPr>
              <w:t xml:space="preserve">, </w:t>
            </w:r>
            <w:proofErr w:type="spellStart"/>
            <w:r>
              <w:rPr>
                <w:rFonts w:ascii="Arial Narrow" w:hAnsi="Arial Narrow"/>
                <w:sz w:val="22"/>
                <w:szCs w:val="22"/>
              </w:rPr>
              <w:t>MSc</w:t>
            </w:r>
            <w:proofErr w:type="spellEnd"/>
            <w:r>
              <w:rPr>
                <w:rFonts w:ascii="Arial Narrow" w:hAnsi="Arial Narrow"/>
                <w:sz w:val="22"/>
                <w:szCs w:val="22"/>
              </w:rPr>
              <w:t xml:space="preserve">) / </w:t>
            </w:r>
            <w:proofErr w:type="spellStart"/>
            <w:r>
              <w:rPr>
                <w:rFonts w:ascii="Arial Narrow" w:hAnsi="Arial Narrow"/>
                <w:sz w:val="22"/>
                <w:szCs w:val="22"/>
              </w:rPr>
              <w:t>Doctorate</w:t>
            </w:r>
            <w:proofErr w:type="spellEnd"/>
          </w:p>
        </w:tc>
        <w:tc>
          <w:tcPr>
            <w:tcW w:w="2655" w:type="dxa"/>
            <w:tcBorders>
              <w:bottom w:val="single" w:sz="4" w:space="0" w:color="auto"/>
            </w:tcBorders>
            <w:shd w:val="clear" w:color="auto" w:fill="auto"/>
            <w:vAlign w:val="center"/>
          </w:tcPr>
          <w:p w14:paraId="5E6091A7" w14:textId="77777777" w:rsidR="00CD157A" w:rsidRPr="008F201A" w:rsidRDefault="00CD157A" w:rsidP="00ED514D">
            <w:pPr>
              <w:ind w:left="102"/>
              <w:jc w:val="left"/>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Honours</w:t>
            </w:r>
            <w:proofErr w:type="spellEnd"/>
            <w:r>
              <w:rPr>
                <w:rFonts w:ascii="Arial Narrow" w:hAnsi="Arial Narrow"/>
                <w:sz w:val="22"/>
                <w:szCs w:val="22"/>
              </w:rPr>
              <w:t xml:space="preserve">) </w:t>
            </w:r>
            <w:proofErr w:type="spellStart"/>
            <w:r>
              <w:rPr>
                <w:rFonts w:ascii="Arial Narrow" w:hAnsi="Arial Narrow"/>
                <w:sz w:val="22"/>
                <w:szCs w:val="22"/>
              </w:rPr>
              <w:t>Bachelor</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p w14:paraId="39C09FCA" w14:textId="77777777" w:rsidR="00CD157A" w:rsidRPr="008F201A" w:rsidRDefault="00CD157A" w:rsidP="00ED514D">
            <w:pPr>
              <w:ind w:left="102"/>
              <w:jc w:val="left"/>
              <w:rPr>
                <w:rFonts w:ascii="Arial Narrow" w:hAnsi="Arial Narrow"/>
                <w:sz w:val="22"/>
                <w:szCs w:val="22"/>
              </w:rPr>
            </w:pPr>
            <w:r>
              <w:rPr>
                <w:rFonts w:ascii="Arial Narrow" w:hAnsi="Arial Narrow"/>
                <w:sz w:val="22"/>
                <w:szCs w:val="22"/>
              </w:rPr>
              <w:t xml:space="preserve">NB: </w:t>
            </w:r>
            <w:proofErr w:type="spellStart"/>
            <w:r>
              <w:rPr>
                <w:rFonts w:ascii="Arial Narrow" w:hAnsi="Arial Narrow"/>
                <w:sz w:val="22"/>
                <w:szCs w:val="22"/>
              </w:rPr>
              <w:t>Master's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in</w:t>
            </w:r>
            <w:proofErr w:type="spellEnd"/>
            <w:r>
              <w:rPr>
                <w:rFonts w:ascii="Arial Narrow" w:hAnsi="Arial Narrow"/>
                <w:sz w:val="22"/>
                <w:szCs w:val="22"/>
              </w:rPr>
              <w:t xml:space="preserve"> Scotland</w:t>
            </w:r>
          </w:p>
        </w:tc>
      </w:tr>
    </w:tbl>
    <w:p w14:paraId="0F978F45" w14:textId="77777777" w:rsidR="00CD157A" w:rsidRPr="008F201A" w:rsidRDefault="00CD157A" w:rsidP="001300B9">
      <w:pPr>
        <w:jc w:val="left"/>
        <w:rPr>
          <w:b/>
          <w:sz w:val="18"/>
          <w:szCs w:val="18"/>
        </w:rPr>
      </w:pPr>
    </w:p>
    <w:p w14:paraId="4460009D" w14:textId="77777777" w:rsidR="00B0071F" w:rsidRPr="008F201A" w:rsidRDefault="00417F81" w:rsidP="00C2311C">
      <w:pPr>
        <w:pStyle w:val="Heading1"/>
        <w:rPr>
          <w:b w:val="0"/>
        </w:rPr>
      </w:pPr>
      <w:r>
        <w:br w:type="page"/>
      </w:r>
      <w:bookmarkStart w:id="47" w:name="_Toc11940980"/>
    </w:p>
    <w:p w14:paraId="320469DE" w14:textId="77777777" w:rsidR="00B0071F" w:rsidRPr="008F201A" w:rsidRDefault="00B0071F" w:rsidP="002110DB">
      <w:pPr>
        <w:pStyle w:val="Heading1"/>
        <w:sectPr w:rsidR="00B0071F" w:rsidRPr="008F201A" w:rsidSect="009D6251">
          <w:footnotePr>
            <w:numRestart w:val="eachSect"/>
          </w:footnotePr>
          <w:pgSz w:w="11906" w:h="16838"/>
          <w:pgMar w:top="1440" w:right="1440" w:bottom="851" w:left="1440" w:header="709" w:footer="709" w:gutter="0"/>
          <w:cols w:space="708"/>
          <w:docGrid w:linePitch="360"/>
        </w:sectPr>
      </w:pPr>
    </w:p>
    <w:p w14:paraId="6E5E3386" w14:textId="44BA9B0F" w:rsidR="001300B9" w:rsidRPr="008F201A" w:rsidRDefault="001300B9" w:rsidP="00C2311C">
      <w:pPr>
        <w:pStyle w:val="Heading1"/>
        <w:rPr>
          <w:b w:val="0"/>
          <w:bCs w:val="0"/>
        </w:rPr>
      </w:pPr>
      <w:bookmarkStart w:id="48" w:name="_Toc22221352"/>
      <w:r>
        <w:lastRenderedPageBreak/>
        <w:t>PRILOG III.</w:t>
      </w:r>
      <w:bookmarkEnd w:id="47"/>
      <w:bookmarkEnd w:id="48"/>
    </w:p>
    <w:p w14:paraId="2EEB9FA1" w14:textId="77777777" w:rsidR="001300B9" w:rsidRPr="008F201A" w:rsidRDefault="001300B9" w:rsidP="001300B9">
      <w:pPr>
        <w:rPr>
          <w:sz w:val="22"/>
          <w:szCs w:val="22"/>
        </w:rPr>
      </w:pPr>
    </w:p>
    <w:p w14:paraId="2057B862" w14:textId="4DF83B62" w:rsidR="001300B9" w:rsidRPr="008F201A" w:rsidRDefault="001300B9" w:rsidP="001300B9">
      <w:pPr>
        <w:jc w:val="center"/>
        <w:rPr>
          <w:b/>
        </w:rPr>
      </w:pPr>
      <w:r>
        <w:rPr>
          <w:b/>
        </w:rPr>
        <w:t xml:space="preserve">ZAHTJEVI ZA PREISPITIVANJE ODLUKE – ŽALBE – PRITUŽBE EUROPSKOM OMBUDSMANU </w:t>
      </w:r>
    </w:p>
    <w:p w14:paraId="604959B9" w14:textId="77777777" w:rsidR="001300B9" w:rsidRPr="008F201A" w:rsidRDefault="001300B9" w:rsidP="001300B9">
      <w:pPr>
        <w:rPr>
          <w:b/>
        </w:rPr>
      </w:pPr>
    </w:p>
    <w:p w14:paraId="7903EB0A" w14:textId="5B508A3E" w:rsidR="001300B9" w:rsidRPr="008F201A" w:rsidRDefault="008C0118" w:rsidP="001300B9">
      <w:r>
        <w:t xml:space="preserve">Ako smatraju da im je nekom odlukom nanesena šteta, kandidati mogu zatražiti da se predmetna odluka preispita, uložiti žalbu ili podnijeti pritužbu Europskom </w:t>
      </w:r>
      <w:proofErr w:type="spellStart"/>
      <w:r>
        <w:t>ombudsmanu</w:t>
      </w:r>
      <w:proofErr w:type="spellEnd"/>
      <w:r>
        <w:t>(</w:t>
      </w:r>
      <w:r w:rsidR="001300B9" w:rsidRPr="008F201A">
        <w:rPr>
          <w:rStyle w:val="FootnoteReference"/>
        </w:rPr>
        <w:footnoteReference w:id="5"/>
      </w:r>
      <w:r>
        <w:t xml:space="preserve">). </w:t>
      </w:r>
    </w:p>
    <w:p w14:paraId="265CE0DC" w14:textId="77777777" w:rsidR="001300B9" w:rsidRPr="008F201A" w:rsidRDefault="001300B9" w:rsidP="001300B9">
      <w:pPr>
        <w:ind w:left="284" w:hanging="284"/>
      </w:pPr>
    </w:p>
    <w:p w14:paraId="542B2612" w14:textId="77777777" w:rsidR="001300B9" w:rsidRPr="008F201A" w:rsidRDefault="001300B9" w:rsidP="001300B9">
      <w:pPr>
        <w:ind w:left="284" w:hanging="284"/>
        <w:rPr>
          <w:b/>
        </w:rPr>
      </w:pPr>
      <w:r>
        <w:rPr>
          <w:b/>
        </w:rPr>
        <w:t>Zahtjevi za preispitivanje odluke</w:t>
      </w:r>
    </w:p>
    <w:p w14:paraId="16606BB0" w14:textId="77777777" w:rsidR="001300B9" w:rsidRPr="008F201A" w:rsidRDefault="001300B9" w:rsidP="001300B9">
      <w:pPr>
        <w:rPr>
          <w:b/>
        </w:rPr>
      </w:pPr>
    </w:p>
    <w:p w14:paraId="0C100F0A" w14:textId="63A2FAAB" w:rsidR="0092492D" w:rsidRPr="008F201A"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Kandidati mogu zatražiti da povjerenstvo za odabir preispita odluke u sljedećim slučajevima: </w:t>
      </w:r>
    </w:p>
    <w:p w14:paraId="5F1DACC7" w14:textId="77777777" w:rsidR="0092492D" w:rsidRPr="008F201A"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isključivanje iz selekcijskog postupka</w:t>
      </w:r>
    </w:p>
    <w:p w14:paraId="107A2656" w14:textId="7E7757A5" w:rsidR="0092492D" w:rsidRPr="008F201A"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nepozivanje na pismeno testiranje i</w:t>
      </w:r>
    </w:p>
    <w:p w14:paraId="391D7521" w14:textId="77777777" w:rsidR="0092492D" w:rsidRPr="008F201A"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nepozivanje na usmeno testiranje.</w:t>
      </w:r>
    </w:p>
    <w:p w14:paraId="3A233C32" w14:textId="77777777" w:rsidR="0092492D" w:rsidRPr="008F201A"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4C90F65" w14:textId="77777777" w:rsidR="0092492D" w:rsidRPr="008F201A"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Odluku o neuvrštavanju na listu uspješnih kandidata povjerenstvo za odabir ne preispituje.</w:t>
      </w:r>
    </w:p>
    <w:p w14:paraId="60608F99" w14:textId="77777777" w:rsidR="0092492D" w:rsidRPr="008F201A"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371CECC" w14:textId="27EBD00B" w:rsidR="0092492D" w:rsidRPr="008F201A" w:rsidRDefault="0092492D" w:rsidP="000F32A5">
      <w:r>
        <w:t xml:space="preserve">Obrazloženi zahtjevi za preispitivanje odluke šalju se putem računa Apply4EP u roku od </w:t>
      </w:r>
      <w:r>
        <w:rPr>
          <w:b/>
        </w:rPr>
        <w:t>deset kalendarskih dana</w:t>
      </w:r>
      <w:r>
        <w:t xml:space="preserve"> </w:t>
      </w:r>
      <w:r>
        <w:rPr>
          <w:b/>
        </w:rPr>
        <w:t>od datuma na koji je poslana elektronička obavijest o odluci</w:t>
      </w:r>
      <w:r>
        <w:t>. Kandidatima se odgovor šalje u što kraćem roku.</w:t>
      </w:r>
    </w:p>
    <w:p w14:paraId="70176FBA" w14:textId="77777777" w:rsidR="0092492D" w:rsidRPr="008F201A" w:rsidRDefault="0092492D" w:rsidP="0092492D">
      <w:pPr>
        <w:ind w:left="284" w:hanging="284"/>
        <w:rPr>
          <w:b/>
        </w:rPr>
      </w:pPr>
    </w:p>
    <w:p w14:paraId="4E262A15" w14:textId="77777777" w:rsidR="001300B9" w:rsidRPr="008F201A" w:rsidRDefault="001300B9" w:rsidP="001300B9">
      <w:pPr>
        <w:ind w:left="284" w:hanging="284"/>
      </w:pPr>
    </w:p>
    <w:p w14:paraId="292936AE" w14:textId="77777777" w:rsidR="001300B9" w:rsidRPr="008F201A" w:rsidRDefault="001300B9" w:rsidP="001300B9">
      <w:pPr>
        <w:ind w:left="284" w:hanging="284"/>
        <w:rPr>
          <w:b/>
        </w:rPr>
      </w:pPr>
      <w:r>
        <w:rPr>
          <w:b/>
        </w:rPr>
        <w:t>Žalbe</w:t>
      </w:r>
    </w:p>
    <w:p w14:paraId="2D237CE4" w14:textId="77777777" w:rsidR="001300B9" w:rsidRPr="008F201A" w:rsidRDefault="001300B9" w:rsidP="001300B9">
      <w:pPr>
        <w:ind w:left="284" w:hanging="284"/>
        <w:rPr>
          <w:b/>
        </w:rPr>
      </w:pPr>
    </w:p>
    <w:p w14:paraId="457AFBD6" w14:textId="77777777" w:rsidR="001300B9" w:rsidRPr="008F201A" w:rsidRDefault="001300B9" w:rsidP="001300B9">
      <w:pPr>
        <w:ind w:left="567" w:hanging="283"/>
      </w:pPr>
      <w:r>
        <w:rPr>
          <w:b/>
        </w:rPr>
        <w:t>–</w:t>
      </w:r>
      <w:r>
        <w:tab/>
        <w:t>Žalba se podnosi na temelju članka 90. stavka 2. Pravilnika o osoblju za dužnosnike Europske unije(</w:t>
      </w:r>
      <w:r w:rsidR="00B8093D" w:rsidRPr="008F201A">
        <w:rPr>
          <w:rStyle w:val="FootnoteReference"/>
        </w:rPr>
        <w:footnoteReference w:id="6"/>
      </w:r>
      <w:r>
        <w:t>) i naslovljava se na:</w:t>
      </w:r>
    </w:p>
    <w:p w14:paraId="1A1C25C0" w14:textId="77777777" w:rsidR="001300B9" w:rsidRPr="008F201A" w:rsidRDefault="001300B9" w:rsidP="001300B9">
      <w:pPr>
        <w:ind w:left="567" w:hanging="283"/>
      </w:pPr>
    </w:p>
    <w:p w14:paraId="44E0E488" w14:textId="77777777" w:rsidR="001300B9" w:rsidRPr="008F201A" w:rsidRDefault="00476BD1" w:rsidP="009915F1">
      <w:pPr>
        <w:ind w:left="567" w:hanging="283"/>
        <w:jc w:val="left"/>
      </w:pPr>
      <w:r>
        <w:t xml:space="preserve">M. </w:t>
      </w:r>
      <w:proofErr w:type="spellStart"/>
      <w:r>
        <w:t>le</w:t>
      </w:r>
      <w:proofErr w:type="spellEnd"/>
      <w:r>
        <w:t xml:space="preserve"> </w:t>
      </w:r>
      <w:proofErr w:type="spellStart"/>
      <w:r>
        <w:t>Secrétaire</w:t>
      </w:r>
      <w:proofErr w:type="spellEnd"/>
      <w:r>
        <w:t xml:space="preserve"> général</w:t>
      </w:r>
    </w:p>
    <w:p w14:paraId="02AC0E93" w14:textId="77777777" w:rsidR="001300B9" w:rsidRPr="008F201A" w:rsidRDefault="001300B9" w:rsidP="009915F1">
      <w:pPr>
        <w:ind w:left="567" w:hanging="283"/>
        <w:jc w:val="left"/>
      </w:pPr>
      <w:r>
        <w:t>Parlement européen</w:t>
      </w:r>
    </w:p>
    <w:p w14:paraId="1DB7D6BA" w14:textId="77777777" w:rsidR="001300B9" w:rsidRPr="008F201A" w:rsidRDefault="001300B9" w:rsidP="009915F1">
      <w:pPr>
        <w:ind w:left="567" w:hanging="283"/>
        <w:jc w:val="left"/>
      </w:pPr>
      <w:r>
        <w:t xml:space="preserve">Bât. </w:t>
      </w:r>
      <w:proofErr w:type="spellStart"/>
      <w:r>
        <w:t>Konrad</w:t>
      </w:r>
      <w:proofErr w:type="spellEnd"/>
      <w:r>
        <w:t xml:space="preserve"> Adenauer</w:t>
      </w:r>
    </w:p>
    <w:p w14:paraId="30B54F54" w14:textId="77777777" w:rsidR="001300B9" w:rsidRPr="008F201A" w:rsidRDefault="001300B9" w:rsidP="009915F1">
      <w:pPr>
        <w:ind w:left="567" w:hanging="283"/>
        <w:jc w:val="left"/>
      </w:pPr>
      <w:r>
        <w:t>2929 Luxembourg</w:t>
      </w:r>
    </w:p>
    <w:p w14:paraId="36B10502" w14:textId="1C224441" w:rsidR="001300B9" w:rsidRPr="008F201A" w:rsidRDefault="000A3ED6" w:rsidP="000A3ED6">
      <w:pPr>
        <w:jc w:val="left"/>
      </w:pPr>
      <w:r>
        <w:t xml:space="preserve">     LUXEMBOURG</w:t>
      </w:r>
    </w:p>
    <w:p w14:paraId="401A001C" w14:textId="77777777" w:rsidR="001300B9" w:rsidRPr="008F201A" w:rsidRDefault="001300B9" w:rsidP="00421556">
      <w:pPr>
        <w:ind w:left="567"/>
        <w:jc w:val="center"/>
      </w:pPr>
    </w:p>
    <w:p w14:paraId="4082F89B" w14:textId="77777777" w:rsidR="001300B9" w:rsidRPr="008F201A" w:rsidRDefault="001300B9" w:rsidP="00421556">
      <w:pPr>
        <w:tabs>
          <w:tab w:val="left" w:pos="720"/>
        </w:tabs>
      </w:pPr>
      <w:r>
        <w:t>Žalba se može podnijeti u svim fazama selekcijskog postupka.</w:t>
      </w:r>
    </w:p>
    <w:p w14:paraId="7B882241" w14:textId="77777777" w:rsidR="001300B9" w:rsidRPr="008F201A" w:rsidRDefault="001300B9" w:rsidP="001300B9">
      <w:pPr>
        <w:tabs>
          <w:tab w:val="left" w:pos="720"/>
        </w:tabs>
        <w:ind w:left="284"/>
      </w:pPr>
    </w:p>
    <w:p w14:paraId="3097108C" w14:textId="77777777" w:rsidR="001300B9" w:rsidRPr="008F201A" w:rsidRDefault="009A487A" w:rsidP="00421556">
      <w:pPr>
        <w:autoSpaceDE w:val="0"/>
        <w:autoSpaceDN w:val="0"/>
        <w:adjustRightInd w:val="0"/>
      </w:pPr>
      <w:r>
        <w:t xml:space="preserve">Važno je imati na umu da povjerenstva za odabir imaju široko diskrecijsko pravo i potpunu neovisnost u odlučivanju te da tijelo za imenovanja njihove odluke ne može mijenjati. To diskrecijsko pravo ne podliježe kontroli osim u slučajevima očitog kršenja pravila koja se odnose na rad povjerenstava. U tom se slučaju odluka povjerenstva za odabir može osporiti </w:t>
      </w:r>
      <w:r>
        <w:lastRenderedPageBreak/>
        <w:t>izravno pred Općim sudom Europske unije, bez prethodnog podnošenja žalbe u skladu s člankom 90. stavkom 2. Pravilnika o osoblju za dužnosnike Europske unije.</w:t>
      </w:r>
    </w:p>
    <w:p w14:paraId="2E62AB4B" w14:textId="77777777" w:rsidR="001300B9" w:rsidRPr="008F201A" w:rsidRDefault="001300B9" w:rsidP="001300B9">
      <w:pPr>
        <w:ind w:left="284" w:hanging="567"/>
        <w:rPr>
          <w:b/>
        </w:rPr>
      </w:pPr>
    </w:p>
    <w:p w14:paraId="1A522D52" w14:textId="77777777" w:rsidR="001300B9" w:rsidRPr="008F201A" w:rsidRDefault="001300B9" w:rsidP="00421556">
      <w:pPr>
        <w:tabs>
          <w:tab w:val="left" w:pos="284"/>
          <w:tab w:val="left" w:pos="567"/>
        </w:tabs>
      </w:pPr>
      <w:r>
        <w:t>Pravni lijek podnosi se na sljedeću adresu:</w:t>
      </w:r>
      <w:r>
        <w:tab/>
        <w:t xml:space="preserve">Tribunal de </w:t>
      </w:r>
      <w:proofErr w:type="spellStart"/>
      <w:r>
        <w:t>l'Union</w:t>
      </w:r>
      <w:proofErr w:type="spellEnd"/>
      <w:r>
        <w:t xml:space="preserve"> </w:t>
      </w:r>
      <w:proofErr w:type="spellStart"/>
      <w:r>
        <w:t>européenne</w:t>
      </w:r>
      <w:proofErr w:type="spellEnd"/>
    </w:p>
    <w:p w14:paraId="5DA16ACB" w14:textId="672987C8" w:rsidR="001300B9" w:rsidRPr="008F201A" w:rsidRDefault="00D00BEB" w:rsidP="00421556">
      <w:pPr>
        <w:tabs>
          <w:tab w:val="left" w:pos="567"/>
        </w:tabs>
        <w:ind w:left="567" w:hanging="567"/>
        <w:jc w:val="center"/>
      </w:pPr>
      <w:r>
        <w:tab/>
      </w:r>
      <w:r>
        <w:tab/>
      </w:r>
      <w:r>
        <w:tab/>
      </w:r>
      <w:r w:rsidR="001300B9">
        <w:t>2925 Luxembourg</w:t>
      </w:r>
    </w:p>
    <w:p w14:paraId="148ADCF1" w14:textId="36FBD5B9" w:rsidR="001300B9" w:rsidRPr="008F201A" w:rsidRDefault="00D00BEB" w:rsidP="00421556">
      <w:pPr>
        <w:tabs>
          <w:tab w:val="left" w:pos="567"/>
        </w:tabs>
        <w:ind w:left="567" w:hanging="567"/>
        <w:jc w:val="center"/>
      </w:pPr>
      <w:r>
        <w:tab/>
      </w:r>
      <w:r>
        <w:tab/>
      </w:r>
      <w:r>
        <w:tab/>
      </w:r>
      <w:r w:rsidR="001300B9">
        <w:t>LUXEMBOURG,</w:t>
      </w:r>
    </w:p>
    <w:p w14:paraId="2E4AD24F" w14:textId="77777777" w:rsidR="001300B9" w:rsidRPr="008F201A" w:rsidRDefault="001300B9" w:rsidP="001300B9">
      <w:pPr>
        <w:tabs>
          <w:tab w:val="left" w:pos="567"/>
        </w:tabs>
        <w:ind w:left="567" w:hanging="567"/>
      </w:pPr>
    </w:p>
    <w:p w14:paraId="0772E27D" w14:textId="77777777" w:rsidR="001300B9" w:rsidRPr="008F201A" w:rsidRDefault="001300B9" w:rsidP="00707A96">
      <w:pPr>
        <w:tabs>
          <w:tab w:val="left" w:pos="284"/>
        </w:tabs>
      </w:pPr>
      <w:r>
        <w:t>na temelju članka 270. Ugovora o funkcioniranju Europske unije i članka 91. Pravilnika o osoblju za dužnosnike Europske unije.</w:t>
      </w:r>
    </w:p>
    <w:p w14:paraId="5D679B51" w14:textId="77777777" w:rsidR="001300B9" w:rsidRPr="008F201A" w:rsidRDefault="001300B9" w:rsidP="001300B9">
      <w:pPr>
        <w:tabs>
          <w:tab w:val="left" w:pos="567"/>
        </w:tabs>
        <w:ind w:left="567"/>
      </w:pPr>
    </w:p>
    <w:p w14:paraId="6ABE5E52" w14:textId="77777777" w:rsidR="001300B9" w:rsidRPr="008F201A" w:rsidRDefault="001300B9" w:rsidP="00421556">
      <w:r>
        <w:t>Taj se pravni lijek može podnijeti samo u vezi s odlukama povjerenstva za odabir.</w:t>
      </w:r>
    </w:p>
    <w:p w14:paraId="24355F36" w14:textId="77777777" w:rsidR="001300B9" w:rsidRPr="008F201A" w:rsidRDefault="001300B9" w:rsidP="00421556"/>
    <w:p w14:paraId="2E9251EA" w14:textId="57F539BB" w:rsidR="001300B9" w:rsidRPr="008F201A" w:rsidRDefault="001300B9" w:rsidP="00421556">
      <w:r>
        <w:t>Pravni lijek protiv administrativnih odluka kojima se kandidati isključuju iz selekcijskog postupka zbog toga što informacije koje su naveli u prijavi ne zadovoljavaju uvjete za sudjelovanje u selekcijskom postupku iz odjeljka B.1. natječaja za radno mjesto Općem sudu Europske unije može se podnijeti samo pod uvjetom da je kandidat prethodno podnio gore navedenu žalbu.</w:t>
      </w:r>
    </w:p>
    <w:p w14:paraId="3E5D59CC" w14:textId="77777777" w:rsidR="001300B9" w:rsidRPr="008F201A" w:rsidRDefault="001300B9" w:rsidP="00421556">
      <w:pPr>
        <w:tabs>
          <w:tab w:val="left" w:pos="284"/>
        </w:tabs>
        <w:ind w:hanging="284"/>
      </w:pPr>
    </w:p>
    <w:p w14:paraId="1E4AAE25" w14:textId="77777777" w:rsidR="001300B9" w:rsidRPr="008F201A" w:rsidRDefault="001300B9" w:rsidP="00421556">
      <w:pPr>
        <w:tabs>
          <w:tab w:val="left" w:pos="567"/>
        </w:tabs>
      </w:pPr>
      <w:r>
        <w:t>Da bi kandidat podnio pravni lijek Općem sudu Europske unije, mora ga zastupati odvjetnik ovlašten za zastupanje u državi članici Europske unije ili u Europskom gospodarskom prostoru.</w:t>
      </w:r>
    </w:p>
    <w:p w14:paraId="32077C69" w14:textId="77777777" w:rsidR="001300B9" w:rsidRPr="008F201A" w:rsidRDefault="001300B9" w:rsidP="00421556">
      <w:pPr>
        <w:tabs>
          <w:tab w:val="left" w:pos="284"/>
        </w:tabs>
        <w:ind w:hanging="284"/>
      </w:pPr>
    </w:p>
    <w:p w14:paraId="643CA01C" w14:textId="6F056272" w:rsidR="001300B9" w:rsidRPr="008F201A" w:rsidRDefault="001300B9" w:rsidP="00421556">
      <w:pPr>
        <w:tabs>
          <w:tab w:val="left" w:pos="284"/>
          <w:tab w:val="left" w:pos="567"/>
        </w:tabs>
        <w:ind w:hanging="284"/>
      </w:pPr>
      <w:r>
        <w:tab/>
        <w:t xml:space="preserve">Rokovi iz članaka 90. i 91. Pravilnika o osoblju za dužnosnike Europske unije koji su predviđeni za ta dva pravna lijeka počinju teći od datuma obavijesti o prvotnoj odluci kojom se kandidatu nanosi šteta, a u slučaju da kandidat zahtijeva preispitivanje odluke, od datuma obavijesti o odluci povjerenstva nakon preispitivanja. </w:t>
      </w:r>
    </w:p>
    <w:p w14:paraId="04D73575" w14:textId="77777777" w:rsidR="001300B9" w:rsidRPr="008F201A" w:rsidRDefault="001300B9" w:rsidP="001300B9">
      <w:pPr>
        <w:tabs>
          <w:tab w:val="left" w:pos="284"/>
          <w:tab w:val="left" w:pos="567"/>
        </w:tabs>
        <w:ind w:left="284" w:hanging="284"/>
      </w:pPr>
    </w:p>
    <w:p w14:paraId="4F2A7077" w14:textId="77777777" w:rsidR="001300B9" w:rsidRPr="008F201A" w:rsidRDefault="001300B9" w:rsidP="001300B9">
      <w:pPr>
        <w:ind w:left="284" w:hanging="284"/>
        <w:rPr>
          <w:b/>
        </w:rPr>
      </w:pPr>
      <w:r>
        <w:rPr>
          <w:b/>
        </w:rPr>
        <w:t xml:space="preserve">Pritužbe Europskom </w:t>
      </w:r>
      <w:proofErr w:type="spellStart"/>
      <w:r>
        <w:rPr>
          <w:b/>
        </w:rPr>
        <w:t>ombudsmanu</w:t>
      </w:r>
      <w:proofErr w:type="spellEnd"/>
    </w:p>
    <w:p w14:paraId="2A297074" w14:textId="77777777" w:rsidR="001300B9" w:rsidRPr="008F201A" w:rsidRDefault="001300B9" w:rsidP="001300B9">
      <w:pPr>
        <w:ind w:left="284" w:hanging="284"/>
        <w:rPr>
          <w:b/>
        </w:rPr>
      </w:pPr>
    </w:p>
    <w:p w14:paraId="12CBE936" w14:textId="77777777" w:rsidR="001300B9" w:rsidRPr="008F201A" w:rsidRDefault="001300B9" w:rsidP="00421556">
      <w:pPr>
        <w:tabs>
          <w:tab w:val="left" w:pos="0"/>
        </w:tabs>
      </w:pPr>
      <w:r>
        <w:t>Kandidati, kao i svi građani Europske unije, pritužbu mogu podnijeti na adresu:</w:t>
      </w:r>
    </w:p>
    <w:p w14:paraId="33BE72A4" w14:textId="77777777" w:rsidR="001300B9" w:rsidRPr="008F201A" w:rsidRDefault="001300B9" w:rsidP="00AB2315"/>
    <w:p w14:paraId="2C40D5FF" w14:textId="77777777" w:rsidR="001300B9" w:rsidRPr="008F201A" w:rsidRDefault="001300B9" w:rsidP="009915F1">
      <w:pPr>
        <w:jc w:val="left"/>
      </w:pPr>
      <w:proofErr w:type="spellStart"/>
      <w:r>
        <w:t>Médiateur</w:t>
      </w:r>
      <w:proofErr w:type="spellEnd"/>
      <w:r>
        <w:t xml:space="preserve"> européen</w:t>
      </w:r>
    </w:p>
    <w:p w14:paraId="4E5E5800" w14:textId="77777777" w:rsidR="001300B9" w:rsidRPr="008F201A" w:rsidRDefault="001300B9" w:rsidP="009915F1">
      <w:pPr>
        <w:jc w:val="left"/>
      </w:pPr>
      <w:r>
        <w:t xml:space="preserve">1, </w:t>
      </w:r>
      <w:proofErr w:type="spellStart"/>
      <w:r>
        <w:t>avenue</w:t>
      </w:r>
      <w:proofErr w:type="spellEnd"/>
      <w:r>
        <w:t xml:space="preserve"> du </w:t>
      </w:r>
      <w:proofErr w:type="spellStart"/>
      <w:r>
        <w:t>Président</w:t>
      </w:r>
      <w:proofErr w:type="spellEnd"/>
      <w:r>
        <w:t xml:space="preserve"> Robert Schuman - BP 403</w:t>
      </w:r>
    </w:p>
    <w:p w14:paraId="1462D2F7" w14:textId="77777777" w:rsidR="001300B9" w:rsidRPr="008F201A" w:rsidRDefault="001300B9" w:rsidP="009915F1">
      <w:pPr>
        <w:jc w:val="left"/>
      </w:pPr>
      <w:r>
        <w:t>67001 STRASBOURG CEDEX</w:t>
      </w:r>
    </w:p>
    <w:p w14:paraId="2E4414D7" w14:textId="77777777" w:rsidR="001300B9" w:rsidRPr="008F201A" w:rsidRDefault="001300B9" w:rsidP="009915F1">
      <w:pPr>
        <w:jc w:val="left"/>
      </w:pPr>
      <w:r>
        <w:t>FRANCE,</w:t>
      </w:r>
    </w:p>
    <w:p w14:paraId="04E03E0C" w14:textId="77777777" w:rsidR="001300B9" w:rsidRPr="008F201A" w:rsidRDefault="001300B9" w:rsidP="00421556"/>
    <w:p w14:paraId="29B8FFD8" w14:textId="731917CD" w:rsidR="001300B9" w:rsidRPr="008F201A" w:rsidRDefault="001300B9" w:rsidP="00421556">
      <w:r>
        <w:t xml:space="preserve">u skladu s člankom 228. stavkom 1. Ugovora o funkcioniranju Europske unije i u skladu s uvjetima iz Odluke 94/262/EZUČ, EZ, Euratom Europskog parlamenta od 9. ožujka 1994. o propisima i općim uvjetima koji uređuju obnašanje dužnosti Europskog </w:t>
      </w:r>
      <w:proofErr w:type="spellStart"/>
      <w:r>
        <w:t>ombudsmana</w:t>
      </w:r>
      <w:proofErr w:type="spellEnd"/>
      <w:r>
        <w:t xml:space="preserve"> (SL L 113, 4.5.1994.).</w:t>
      </w:r>
    </w:p>
    <w:p w14:paraId="24B306DD" w14:textId="4FB9C6BE" w:rsidR="001B5DF0" w:rsidRPr="008F201A" w:rsidRDefault="001B5DF0" w:rsidP="00421556"/>
    <w:p w14:paraId="5F0F883B" w14:textId="77777777" w:rsidR="001B5DF0" w:rsidRPr="008F201A" w:rsidRDefault="001B5DF0" w:rsidP="001B5DF0">
      <w:r>
        <w:t xml:space="preserve">Upozoravamo kandidate da podnošenje pritužbe Europskom </w:t>
      </w:r>
      <w:proofErr w:type="spellStart"/>
      <w:r>
        <w:t>ombudsmanu</w:t>
      </w:r>
      <w:proofErr w:type="spellEnd"/>
      <w:r>
        <w:t xml:space="preserve"> nema suspenzivni učinak na rok iz članka 91. Pravilnika o osoblju koji se odnosi na podnošenje pravnog lijeka Sudu Europske unije na osnovi članka 270. Ugovora o funkcioniranju Europske unije.</w:t>
      </w:r>
      <w:r>
        <w:rPr>
          <w:color w:val="000000"/>
        </w:rPr>
        <w:t xml:space="preserve"> U skladu s člankom 228. stavkom 1. Ugovora o funkcioniranju Europske unije Europski </w:t>
      </w:r>
      <w:proofErr w:type="spellStart"/>
      <w:r>
        <w:rPr>
          <w:color w:val="000000"/>
        </w:rPr>
        <w:t>ombudsman</w:t>
      </w:r>
      <w:proofErr w:type="spellEnd"/>
      <w:r>
        <w:rPr>
          <w:color w:val="000000"/>
        </w:rPr>
        <w:t xml:space="preserve"> ne ispituje pritužbe koje se odnose na navode koji su trenutačno predmet ili su bili predmet sudskog postupka.  </w:t>
      </w:r>
    </w:p>
    <w:p w14:paraId="250A3D45" w14:textId="77777777" w:rsidR="001B5DF0" w:rsidRPr="008F201A" w:rsidRDefault="001B5DF0" w:rsidP="00421556"/>
    <w:p w14:paraId="393BBEC3" w14:textId="77777777" w:rsidR="001300B9" w:rsidRPr="008F201A" w:rsidRDefault="001300B9" w:rsidP="00421556"/>
    <w:p w14:paraId="441208A5" w14:textId="35C7327E" w:rsidR="00404751" w:rsidRPr="008F201A" w:rsidRDefault="00404751" w:rsidP="009915F1">
      <w:pPr>
        <w:ind w:left="720"/>
        <w:jc w:val="left"/>
      </w:pPr>
    </w:p>
    <w:sectPr w:rsidR="00404751" w:rsidRPr="008F201A"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905951" w:rsidRPr="004C742C" w:rsidRDefault="00905951">
      <w:r w:rsidRPr="004C742C">
        <w:separator/>
      </w:r>
    </w:p>
  </w:endnote>
  <w:endnote w:type="continuationSeparator" w:id="0">
    <w:p w14:paraId="4DC943D5" w14:textId="77777777" w:rsidR="00905951" w:rsidRPr="004C742C" w:rsidRDefault="00905951">
      <w:r w:rsidRPr="004C742C">
        <w:continuationSeparator/>
      </w:r>
    </w:p>
  </w:endnote>
  <w:endnote w:type="continuationNotice" w:id="1">
    <w:p w14:paraId="45896839" w14:textId="77777777" w:rsidR="00905951" w:rsidRPr="004C742C" w:rsidRDefault="009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015D2C84" w:rsidR="00905951" w:rsidRPr="004C742C" w:rsidRDefault="00905951" w:rsidP="00170C8B">
    <w:pPr>
      <w:pStyle w:val="Footer"/>
      <w:framePr w:wrap="around" w:vAnchor="text" w:hAnchor="margin" w:xAlign="center" w:y="1"/>
      <w:rPr>
        <w:rStyle w:val="PageNumber"/>
      </w:rPr>
    </w:pPr>
    <w:r w:rsidRPr="004C742C">
      <w:rPr>
        <w:rStyle w:val="PageNumber"/>
      </w:rPr>
      <w:fldChar w:fldCharType="begin"/>
    </w:r>
    <w:r w:rsidRPr="004C742C">
      <w:rPr>
        <w:rStyle w:val="PageNumber"/>
      </w:rPr>
      <w:instrText xml:space="preserve">PAGE  </w:instrText>
    </w:r>
    <w:r w:rsidRPr="004C742C">
      <w:rPr>
        <w:rStyle w:val="PageNumber"/>
      </w:rPr>
      <w:fldChar w:fldCharType="separate"/>
    </w:r>
    <w:r w:rsidR="00D8686F">
      <w:rPr>
        <w:rStyle w:val="PageNumber"/>
        <w:noProof/>
      </w:rPr>
      <w:t>16</w:t>
    </w:r>
    <w:r w:rsidRPr="004C742C">
      <w:rPr>
        <w:rStyle w:val="PageNumber"/>
      </w:rPr>
      <w:fldChar w:fldCharType="end"/>
    </w:r>
  </w:p>
  <w:p w14:paraId="72997EB4" w14:textId="77777777" w:rsidR="00905951" w:rsidRPr="004C742C"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571D6CE0" w:rsidR="00905951" w:rsidRPr="004C742C" w:rsidRDefault="00905951" w:rsidP="00170C8B">
    <w:pPr>
      <w:pStyle w:val="Footer"/>
      <w:framePr w:wrap="around" w:vAnchor="text" w:hAnchor="margin" w:xAlign="center" w:y="1"/>
      <w:rPr>
        <w:rStyle w:val="PageNumber"/>
      </w:rPr>
    </w:pPr>
    <w:r w:rsidRPr="004C742C">
      <w:rPr>
        <w:rStyle w:val="PageNumber"/>
      </w:rPr>
      <w:fldChar w:fldCharType="begin"/>
    </w:r>
    <w:r w:rsidRPr="004C742C">
      <w:rPr>
        <w:rStyle w:val="PageNumber"/>
      </w:rPr>
      <w:instrText xml:space="preserve">PAGE  </w:instrText>
    </w:r>
    <w:r w:rsidRPr="004C742C">
      <w:rPr>
        <w:rStyle w:val="PageNumber"/>
      </w:rPr>
      <w:fldChar w:fldCharType="separate"/>
    </w:r>
    <w:r w:rsidR="00A97CC0">
      <w:rPr>
        <w:rStyle w:val="PageNumber"/>
        <w:noProof/>
      </w:rPr>
      <w:t>8</w:t>
    </w:r>
    <w:r w:rsidRPr="004C742C">
      <w:rPr>
        <w:rStyle w:val="PageNumber"/>
      </w:rPr>
      <w:fldChar w:fldCharType="end"/>
    </w:r>
  </w:p>
  <w:p w14:paraId="6DA9196E" w14:textId="77777777" w:rsidR="00905951" w:rsidRPr="004C742C" w:rsidRDefault="00905951" w:rsidP="00770C6A">
    <w:pPr>
      <w:pStyle w:val="Footer"/>
      <w:framePr w:wrap="around" w:vAnchor="text" w:hAnchor="margin" w:xAlign="right" w:y="1"/>
      <w:rPr>
        <w:rStyle w:val="PageNumber"/>
      </w:rPr>
    </w:pPr>
  </w:p>
  <w:p w14:paraId="0B418122" w14:textId="77777777" w:rsidR="00905951" w:rsidRPr="004C742C" w:rsidRDefault="00905951" w:rsidP="00170C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BD77" w14:textId="77777777" w:rsidR="008F201A" w:rsidRDefault="008F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905951" w:rsidRPr="004C742C" w:rsidRDefault="00905951">
      <w:r w:rsidRPr="004C742C">
        <w:separator/>
      </w:r>
    </w:p>
  </w:footnote>
  <w:footnote w:type="continuationSeparator" w:id="0">
    <w:p w14:paraId="26269752" w14:textId="77777777" w:rsidR="00905951" w:rsidRPr="004C742C" w:rsidRDefault="00905951">
      <w:r w:rsidRPr="004C742C">
        <w:continuationSeparator/>
      </w:r>
    </w:p>
  </w:footnote>
  <w:footnote w:type="continuationNotice" w:id="1">
    <w:p w14:paraId="471E10BB" w14:textId="77777777" w:rsidR="00905951" w:rsidRPr="004C742C" w:rsidRDefault="00905951"/>
  </w:footnote>
  <w:footnote w:id="2">
    <w:p w14:paraId="11F73FEC" w14:textId="77777777" w:rsidR="00905951" w:rsidRPr="004C742C"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Pr>
          <w:rFonts w:ascii="Times New Roman" w:hAnsi="Times New Roman"/>
          <w:sz w:val="20"/>
          <w:szCs w:val="20"/>
        </w:rPr>
        <w:t xml:space="preserve"> </w:t>
      </w:r>
      <w:r>
        <w:rPr>
          <w:rFonts w:ascii="Times New Roman" w:hAnsi="Times New Roman"/>
          <w:sz w:val="20"/>
        </w:rPr>
        <w:t>Vidi Uredbu Vijeća (EEZ, Euratom, EZUČ) br. 259/68 (SL L 56, 4.3.1968., str. 1.), kako je izmijenjena Uredbom (EZ, Euratom) br. 723/2004 (SL L 124, 27.4.2004., str. 1.) i kako je zadnje izmijenjena Uredbom (EU, Euratom) br. 1023/2013 Europskog parlamenta i Vijeća od 22. listopada 2013. o izmjeni Pravilnika o osoblju za dužnosnike Europske unije i Uvjeta zaposlenja ostalih službenika Europske unije (SL L 287, 29.10.2013., str. 15.).</w:t>
      </w:r>
      <w:r>
        <w:rPr>
          <w:rFonts w:ascii="Times New Roman" w:hAnsi="Times New Roman"/>
          <w:sz w:val="20"/>
          <w:szCs w:val="20"/>
        </w:rPr>
        <w:t xml:space="preserve"> </w:t>
      </w:r>
    </w:p>
    <w:p w14:paraId="555BFF39" w14:textId="77777777" w:rsidR="00905951" w:rsidRPr="004C742C" w:rsidRDefault="00905951" w:rsidP="00EE28C4">
      <w:pPr>
        <w:pStyle w:val="NormalWeb"/>
        <w:ind w:left="266" w:hanging="266"/>
        <w:jc w:val="both"/>
        <w:rPr>
          <w:sz w:val="20"/>
          <w:szCs w:val="20"/>
        </w:rPr>
      </w:pPr>
    </w:p>
    <w:p w14:paraId="455B1A47" w14:textId="77777777" w:rsidR="00905951" w:rsidRPr="004C742C" w:rsidRDefault="00905951" w:rsidP="00EE28C4">
      <w:pPr>
        <w:pStyle w:val="FootnoteText"/>
      </w:pPr>
    </w:p>
  </w:footnote>
  <w:footnote w:id="3">
    <w:p w14:paraId="365F1796" w14:textId="09C579A0" w:rsidR="006007BC" w:rsidRPr="006007BC" w:rsidRDefault="006007BC">
      <w:pPr>
        <w:pStyle w:val="FootnoteText"/>
      </w:pPr>
      <w:r>
        <w:rPr>
          <w:rStyle w:val="FootnoteReference"/>
        </w:rPr>
        <w:footnoteRef/>
      </w:r>
      <w:r>
        <w:t xml:space="preserve"> U natječajima za radna mjesta u razredima od 7 do 16 unutar funkcijske skupine AD, dodatni uvjet je odgovarajuće radno iskustvo od najmanje godine dana.</w:t>
      </w:r>
    </w:p>
  </w:footnote>
  <w:footnote w:id="4">
    <w:p w14:paraId="75CE3C15" w14:textId="77777777" w:rsidR="006007BC" w:rsidRPr="006114C5" w:rsidRDefault="00905951" w:rsidP="006007BC">
      <w:pPr>
        <w:rPr>
          <w:lang w:val="pl-PL"/>
        </w:rPr>
      </w:pPr>
      <w:r>
        <w:t>(</w:t>
      </w:r>
      <w:r>
        <w:rPr>
          <w:rStyle w:val="FootnoteReference"/>
        </w:rPr>
        <w:footnoteRef/>
      </w:r>
      <w:r>
        <w:t xml:space="preserve">) </w:t>
      </w:r>
      <w:r w:rsidR="006007BC" w:rsidRPr="006114C5">
        <w:rPr>
          <w:lang w:val="pl-PL"/>
        </w:rPr>
        <w:t xml:space="preserve">U </w:t>
      </w:r>
      <w:proofErr w:type="spellStart"/>
      <w:r w:rsidR="006007BC" w:rsidRPr="006114C5">
        <w:rPr>
          <w:lang w:val="pl-PL"/>
        </w:rPr>
        <w:t>natječajima</w:t>
      </w:r>
      <w:proofErr w:type="spellEnd"/>
      <w:r w:rsidR="006007BC" w:rsidRPr="006114C5">
        <w:rPr>
          <w:lang w:val="pl-PL"/>
        </w:rPr>
        <w:t xml:space="preserve"> za radna </w:t>
      </w:r>
      <w:proofErr w:type="spellStart"/>
      <w:r w:rsidR="006007BC" w:rsidRPr="006114C5">
        <w:rPr>
          <w:lang w:val="pl-PL"/>
        </w:rPr>
        <w:t>mjesta</w:t>
      </w:r>
      <w:proofErr w:type="spellEnd"/>
      <w:r w:rsidR="006007BC" w:rsidRPr="006114C5">
        <w:rPr>
          <w:lang w:val="pl-PL"/>
        </w:rPr>
        <w:t xml:space="preserve"> u </w:t>
      </w:r>
      <w:proofErr w:type="spellStart"/>
      <w:r w:rsidR="006007BC" w:rsidRPr="006114C5">
        <w:rPr>
          <w:lang w:val="pl-PL"/>
        </w:rPr>
        <w:t>funkcijskoj</w:t>
      </w:r>
      <w:proofErr w:type="spellEnd"/>
      <w:r w:rsidR="006007BC" w:rsidRPr="006114C5">
        <w:rPr>
          <w:lang w:val="pl-PL"/>
        </w:rPr>
        <w:t xml:space="preserve"> </w:t>
      </w:r>
      <w:proofErr w:type="spellStart"/>
      <w:r w:rsidR="006007BC" w:rsidRPr="006114C5">
        <w:rPr>
          <w:lang w:val="pl-PL"/>
        </w:rPr>
        <w:t>skupini</w:t>
      </w:r>
      <w:proofErr w:type="spellEnd"/>
      <w:r w:rsidR="006007BC" w:rsidRPr="006114C5">
        <w:rPr>
          <w:lang w:val="pl-PL"/>
        </w:rPr>
        <w:t xml:space="preserve"> AST dodatni </w:t>
      </w:r>
      <w:proofErr w:type="spellStart"/>
      <w:r w:rsidR="006007BC" w:rsidRPr="006114C5">
        <w:rPr>
          <w:lang w:val="pl-PL"/>
        </w:rPr>
        <w:t>uvjet</w:t>
      </w:r>
      <w:proofErr w:type="spellEnd"/>
      <w:r w:rsidR="006007BC" w:rsidRPr="006114C5">
        <w:rPr>
          <w:lang w:val="pl-PL"/>
        </w:rPr>
        <w:t xml:space="preserve"> je </w:t>
      </w:r>
      <w:proofErr w:type="spellStart"/>
      <w:r w:rsidR="006007BC" w:rsidRPr="006114C5">
        <w:rPr>
          <w:lang w:val="pl-PL"/>
        </w:rPr>
        <w:t>odgovarajuće</w:t>
      </w:r>
      <w:proofErr w:type="spellEnd"/>
      <w:r w:rsidR="006007BC" w:rsidRPr="006114C5">
        <w:rPr>
          <w:lang w:val="pl-PL"/>
        </w:rPr>
        <w:t xml:space="preserve"> radno </w:t>
      </w:r>
      <w:proofErr w:type="spellStart"/>
      <w:r w:rsidR="006007BC" w:rsidRPr="006114C5">
        <w:rPr>
          <w:lang w:val="pl-PL"/>
        </w:rPr>
        <w:t>iskustvo</w:t>
      </w:r>
      <w:proofErr w:type="spellEnd"/>
      <w:r w:rsidR="006007BC" w:rsidRPr="006114C5">
        <w:rPr>
          <w:lang w:val="pl-PL"/>
        </w:rPr>
        <w:t xml:space="preserve"> od </w:t>
      </w:r>
      <w:proofErr w:type="spellStart"/>
      <w:r w:rsidR="006007BC" w:rsidRPr="006114C5">
        <w:rPr>
          <w:lang w:val="pl-PL"/>
        </w:rPr>
        <w:t>najmanje</w:t>
      </w:r>
      <w:proofErr w:type="spellEnd"/>
      <w:r w:rsidR="006007BC" w:rsidRPr="006114C5">
        <w:rPr>
          <w:lang w:val="pl-PL"/>
        </w:rPr>
        <w:t xml:space="preserve"> tri </w:t>
      </w:r>
      <w:proofErr w:type="spellStart"/>
      <w:r w:rsidR="006007BC" w:rsidRPr="006114C5">
        <w:rPr>
          <w:lang w:val="pl-PL"/>
        </w:rPr>
        <w:t>godine</w:t>
      </w:r>
      <w:proofErr w:type="spellEnd"/>
      <w:r w:rsidR="006007BC" w:rsidRPr="006114C5">
        <w:rPr>
          <w:lang w:val="pl-PL"/>
        </w:rPr>
        <w:t>.</w:t>
      </w:r>
    </w:p>
    <w:p w14:paraId="530BF733" w14:textId="0A97F238" w:rsidR="00905951" w:rsidRPr="006007BC" w:rsidRDefault="00905951" w:rsidP="00421556">
      <w:pPr>
        <w:pStyle w:val="FootnoteText"/>
        <w:ind w:hanging="284"/>
        <w:rPr>
          <w:lang w:val="pl-PL"/>
        </w:rPr>
      </w:pPr>
    </w:p>
  </w:footnote>
  <w:footnote w:id="5">
    <w:p w14:paraId="0D173E77" w14:textId="77777777" w:rsidR="00905951" w:rsidRPr="004C742C" w:rsidRDefault="00905951" w:rsidP="00476BD1">
      <w:pPr>
        <w:pStyle w:val="FootnoteText"/>
        <w:ind w:left="266" w:hanging="266"/>
      </w:pPr>
      <w:r>
        <w:t>(</w:t>
      </w:r>
      <w:r>
        <w:rPr>
          <w:rStyle w:val="FootnoteReference"/>
        </w:rPr>
        <w:footnoteRef/>
      </w:r>
      <w:r>
        <w:t xml:space="preserve">) Izražavanjem neslaganja, ulaganjem žalbe ili podnošenjem pritužbe Europskom </w:t>
      </w:r>
      <w:proofErr w:type="spellStart"/>
      <w:r>
        <w:t>ombudsmanu</w:t>
      </w:r>
      <w:proofErr w:type="spellEnd"/>
      <w:r>
        <w:t xml:space="preserve"> ne prekida se rad povjerenstva za odabir.</w:t>
      </w:r>
    </w:p>
    <w:p w14:paraId="4FC41407" w14:textId="77777777" w:rsidR="00905951" w:rsidRPr="004C742C" w:rsidRDefault="00905951" w:rsidP="001300B9">
      <w:pPr>
        <w:pStyle w:val="FootnoteText"/>
      </w:pPr>
    </w:p>
  </w:footnote>
  <w:footnote w:id="6">
    <w:p w14:paraId="30411E3F" w14:textId="77777777" w:rsidR="00905951" w:rsidRPr="004C742C"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Vidi Uredbu Vijeća (EEZ, Euratom, EZUČ) br. 259/68 (SL L 56, 4.3.1968., str. 1.), kako je izmijenjena Uredbom (EZ, Euratom) br. 723/2004 (SL L 124, 27.4.2004., str. 1.) i kako je zadnje izmijenjena Uredbom (EU, Euratom) br. 1023/2013 Europskog parlamenta i Vijeća od 22. listopada 2013. o izmjeni Pravilnika o osoblju za dužnosnike Europske unije i Uvjeta zaposlenja ostalih službenika Europske unije (SL L 287, 29.10.2013., str. 15.). </w:t>
      </w:r>
    </w:p>
    <w:p w14:paraId="4D321839" w14:textId="77777777" w:rsidR="00905951" w:rsidRPr="004C742C" w:rsidRDefault="00905951" w:rsidP="00B8093D">
      <w:pPr>
        <w:pStyle w:val="NormalWeb"/>
        <w:ind w:left="266" w:hanging="266"/>
        <w:jc w:val="both"/>
        <w:rPr>
          <w:sz w:val="20"/>
          <w:szCs w:val="20"/>
        </w:rPr>
      </w:pPr>
    </w:p>
    <w:p w14:paraId="15D82B89" w14:textId="77777777" w:rsidR="00905951" w:rsidRPr="004C742C" w:rsidRDefault="00905951" w:rsidP="00B809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E2E7" w14:textId="77777777" w:rsidR="008F201A" w:rsidRDefault="008F2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1AA09" w14:textId="77777777" w:rsidR="008F201A" w:rsidRDefault="008F2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DF8A" w14:textId="77777777" w:rsidR="008F201A" w:rsidRDefault="008F2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17"/>
    <w:docVar w:name="TXTLANGUE" w:val="HR"/>
    <w:docVar w:name="TXTLANGUEMIN" w:val="hr"/>
    <w:docVar w:name="TXTROUTE" w:val="DV\1217717HR.docx"/>
  </w:docVars>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5A1"/>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C742C"/>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7BC"/>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201A"/>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97CC0"/>
    <w:rsid w:val="00AA063C"/>
    <w:rsid w:val="00AA283A"/>
    <w:rsid w:val="00AA2BE7"/>
    <w:rsid w:val="00AA6FFC"/>
    <w:rsid w:val="00AB2315"/>
    <w:rsid w:val="00AB3305"/>
    <w:rsid w:val="00AC4F22"/>
    <w:rsid w:val="00AC6E03"/>
    <w:rsid w:val="00AC7609"/>
    <w:rsid w:val="00AD2C68"/>
    <w:rsid w:val="00AD3C93"/>
    <w:rsid w:val="00AD45B3"/>
    <w:rsid w:val="00AD5998"/>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1A2A"/>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0BEB"/>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8686F"/>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639D"/>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hr-HR"/>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p.europa.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APPLY4EPContacts@europarl.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ly4ep.gestmax.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S-APPLY4EPContacts@europarl.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A4C5-03E0-4E27-AA14-3A2A8B7D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5219</Words>
  <Characters>32581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37725</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4</cp:revision>
  <cp:lastPrinted>2020-09-24T12:22:00Z</cp:lastPrinted>
  <dcterms:created xsi:type="dcterms:W3CDTF">2020-11-17T08:37:00Z</dcterms:created>
  <dcterms:modified xsi:type="dcterms:W3CDTF">2020-11-20T16:14:00Z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9.9.1 Build [20200705]</vt:lpwstr>
  </property>
  <property fmtid="{D5CDD505-2E9C-101B-9397-08002B2CF9AE}" pid="5" name="&lt;FdR&gt;">
    <vt:lpwstr>1217717</vt:lpwstr>
  </property>
  <property fmtid="{D5CDD505-2E9C-101B-9397-08002B2CF9AE}" pid="6" name="FooterPath">
    <vt:lpwstr>DV\1217717HR.docx</vt:lpwstr>
  </property>
  <property fmtid="{D5CDD505-2E9C-101B-9397-08002B2CF9AE}" pid="7" name="Bookout">
    <vt:lpwstr>OK - 2020/11/10 16:13</vt:lpwstr>
  </property>
  <property fmtid="{D5CDD505-2E9C-101B-9397-08002B2CF9AE}" pid="8" name="SDLStudio">
    <vt:lpwstr/>
  </property>
  <property fmtid="{D5CDD505-2E9C-101B-9397-08002B2CF9AE}" pid="9" name="&lt;Extension&gt;">
    <vt:lpwstr>HR</vt:lpwstr>
  </property>
</Properties>
</file>