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9F9" w:rsidRPr="00BF30F5" w:rsidRDefault="00D969F9" w:rsidP="00F43983">
      <w:pPr>
        <w:jc w:val="center"/>
      </w:pPr>
    </w:p>
    <w:p w:rsidR="00C5446A" w:rsidRPr="00BF30F5" w:rsidRDefault="00C5446A" w:rsidP="00F43983">
      <w:pPr>
        <w:jc w:val="center"/>
      </w:pPr>
    </w:p>
    <w:p w:rsidR="00F43983" w:rsidRPr="00BF30F5" w:rsidRDefault="00F43983" w:rsidP="00F43983">
      <w:pPr>
        <w:jc w:val="center"/>
      </w:pPr>
    </w:p>
    <w:p w:rsidR="00C5446A" w:rsidRPr="00BF30F5" w:rsidRDefault="00C5446A" w:rsidP="00F43983">
      <w:pPr>
        <w:jc w:val="center"/>
      </w:pPr>
    </w:p>
    <w:p w:rsidR="00F43983" w:rsidRPr="00BF30F5" w:rsidRDefault="00F43983" w:rsidP="00F43983">
      <w:pPr>
        <w:jc w:val="center"/>
        <w:rPr>
          <w:sz w:val="40"/>
          <w:szCs w:val="40"/>
        </w:rPr>
      </w:pPr>
      <w:r w:rsidRPr="00BF30F5">
        <w:rPr>
          <w:sz w:val="40"/>
          <w:szCs w:val="40"/>
        </w:rPr>
        <w:t>EUROOPAN PARLAMENTTI</w:t>
      </w:r>
    </w:p>
    <w:p w:rsidR="00F43983" w:rsidRPr="00BF30F5" w:rsidRDefault="00F43983" w:rsidP="00F43983">
      <w:pPr>
        <w:jc w:val="center"/>
      </w:pPr>
    </w:p>
    <w:p w:rsidR="00F43983" w:rsidRPr="00BF30F5" w:rsidRDefault="00F43983" w:rsidP="00F43983">
      <w:pPr>
        <w:jc w:val="center"/>
      </w:pPr>
    </w:p>
    <w:p w:rsidR="001C3A7C" w:rsidRPr="00BF30F5" w:rsidRDefault="00F43983" w:rsidP="00F43983">
      <w:pPr>
        <w:jc w:val="center"/>
        <w:rPr>
          <w:b/>
          <w:sz w:val="28"/>
          <w:szCs w:val="28"/>
        </w:rPr>
      </w:pPr>
      <w:r w:rsidRPr="00BF30F5">
        <w:rPr>
          <w:b/>
          <w:sz w:val="28"/>
          <w:szCs w:val="28"/>
        </w:rPr>
        <w:t xml:space="preserve">Opas Euroopan parlamentin järjestämiin valintamenettelyihin </w:t>
      </w:r>
    </w:p>
    <w:p w:rsidR="00C5446A" w:rsidRPr="00BF30F5" w:rsidRDefault="00F43983" w:rsidP="00F43983">
      <w:pPr>
        <w:jc w:val="center"/>
        <w:rPr>
          <w:sz w:val="28"/>
          <w:szCs w:val="28"/>
        </w:rPr>
      </w:pPr>
      <w:r w:rsidRPr="00BF30F5">
        <w:rPr>
          <w:b/>
          <w:sz w:val="28"/>
          <w:szCs w:val="28"/>
        </w:rPr>
        <w:t>osallistuville hakijoille</w:t>
      </w:r>
    </w:p>
    <w:p w:rsidR="00C5446A" w:rsidRPr="00BF30F5" w:rsidRDefault="00C5446A" w:rsidP="00F43983">
      <w:pPr>
        <w:jc w:val="center"/>
      </w:pPr>
    </w:p>
    <w:p w:rsidR="00F43983" w:rsidRPr="00BF30F5" w:rsidRDefault="00F43983" w:rsidP="00770C6A"/>
    <w:p w:rsidR="007F325E" w:rsidRPr="00BF30F5" w:rsidRDefault="007F325E" w:rsidP="00AA2BE7">
      <w:pPr>
        <w:pStyle w:val="Heading1"/>
        <w:rPr>
          <w:rFonts w:ascii="Times New Roman" w:hAnsi="Times New Roman" w:cs="Times New Roman"/>
          <w:sz w:val="24"/>
          <w:szCs w:val="24"/>
        </w:rPr>
      </w:pPr>
      <w:bookmarkStart w:id="0" w:name="_Toc22221328"/>
      <w:bookmarkStart w:id="1" w:name="_Toc11940957"/>
      <w:r w:rsidRPr="00BF30F5">
        <w:rPr>
          <w:b w:val="0"/>
          <w:sz w:val="28"/>
          <w:szCs w:val="28"/>
        </w:rPr>
        <w:t xml:space="preserve">1. </w:t>
      </w:r>
      <w:r w:rsidRPr="00BF30F5">
        <w:rPr>
          <w:rFonts w:ascii="Times New Roman" w:hAnsi="Times New Roman"/>
          <w:sz w:val="24"/>
          <w:szCs w:val="24"/>
        </w:rPr>
        <w:t>JOHDANTO</w:t>
      </w:r>
    </w:p>
    <w:p w:rsidR="00A9348F" w:rsidRPr="00BF30F5" w:rsidRDefault="002A7FC5" w:rsidP="00544A24">
      <w:pPr>
        <w:pStyle w:val="Heading2"/>
        <w:rPr>
          <w:b w:val="0"/>
          <w:sz w:val="24"/>
          <w:szCs w:val="24"/>
        </w:rPr>
      </w:pPr>
      <w:bookmarkStart w:id="2" w:name="_Toc22221329"/>
      <w:bookmarkStart w:id="3" w:name="_Toc11940958"/>
      <w:bookmarkEnd w:id="0"/>
      <w:bookmarkEnd w:id="1"/>
      <w:r w:rsidRPr="00BF30F5">
        <w:rPr>
          <w:b w:val="0"/>
          <w:sz w:val="24"/>
          <w:szCs w:val="24"/>
        </w:rPr>
        <w:t>Valintamenettelyn kulku</w:t>
      </w:r>
      <w:bookmarkEnd w:id="2"/>
      <w:bookmarkEnd w:id="3"/>
    </w:p>
    <w:p w:rsidR="00980A3A" w:rsidRPr="00BF30F5" w:rsidRDefault="00980A3A" w:rsidP="00980A3A"/>
    <w:p w:rsidR="00A9348F" w:rsidRPr="00BF30F5" w:rsidRDefault="002A7FC5" w:rsidP="00A9348F">
      <w:r w:rsidRPr="00BF30F5">
        <w:t>Valintamenettely sisältää joukon eri vaiheita, joissa hakijat kilpailevat keskenään. Valintamenettelyyn voivat osallistua kaikki Euroopan unionin kansalaiset, jotka hakemusten jättämiselle asetettuun määräaikaan mennessä täyttävät vaaditut edellytykset. Valintamenettely tarjoaa kaikille hakijoille yhtäläiset mahdollisuudet osoittaa kykynsä, ja se mahdollistaa ansioihin perustuvan valinnan tasa-arvoisen kohtelun periaatetta noudattaen.</w:t>
      </w:r>
    </w:p>
    <w:p w:rsidR="00A9348F" w:rsidRPr="00BF30F5" w:rsidRDefault="00A9348F" w:rsidP="00A9348F"/>
    <w:p w:rsidR="00A9348F" w:rsidRPr="00BF30F5" w:rsidRDefault="00241C62" w:rsidP="00A9348F">
      <w:r w:rsidRPr="00BF30F5">
        <w:t>Valintamenettelyn läpäisseet hakijat kirjataan soveltuvien hakijoiden luetteloon, josta Euroopan parlamentti valitsee henkilön palvelukseenottoilmoituksessa ilmoitettuun toimeen.</w:t>
      </w:r>
    </w:p>
    <w:p w:rsidR="00440881" w:rsidRPr="00BF30F5" w:rsidRDefault="00440881" w:rsidP="00A9348F"/>
    <w:p w:rsidR="00EC5E67" w:rsidRPr="00BF30F5" w:rsidRDefault="00617AE9" w:rsidP="00236ED7">
      <w:r w:rsidRPr="00BF30F5">
        <w:t>Kutakin valintamenettelyä varten nimetään valintalautakunta, johon kuuluu hallinnon edustajia ja henkilöstökomitean edustajia. Valintalautakunnan työskentely on salaista, ja siinä noudatetaan Euroopan unionin virkamiehiin sovellettavien henkilöstösääntöjen liitettä III(</w:t>
      </w:r>
      <w:r w:rsidR="00EE28C4" w:rsidRPr="00BF30F5">
        <w:rPr>
          <w:rStyle w:val="FootnoteReference"/>
        </w:rPr>
        <w:footnoteReference w:id="2"/>
      </w:r>
      <w:r w:rsidRPr="00BF30F5">
        <w:t>).</w:t>
      </w:r>
    </w:p>
    <w:p w:rsidR="001042D9" w:rsidRPr="00BF30F5" w:rsidRDefault="001042D9"/>
    <w:p w:rsidR="00617AE9" w:rsidRPr="00BF30F5" w:rsidRDefault="00617AE9">
      <w:r w:rsidRPr="00BF30F5">
        <w:t>Valintalautakunta soveltaa tiukasti palvelukseenottoilmoituksessa esitettyjä edellytyksiä valintamenettelyyn osallistumiselle, kun se päättää kunkin hakijan hyväksymisestä. Hakija ei voi vedota siihen, että hänet on aiemmin hyväksytty johonkin kilpailuun tai valintamenettelyyn.</w:t>
      </w:r>
    </w:p>
    <w:p w:rsidR="00617AE9" w:rsidRPr="00BF30F5" w:rsidRDefault="00617AE9"/>
    <w:p w:rsidR="00076C2C" w:rsidRPr="00BF30F5" w:rsidRDefault="00F43983">
      <w:pPr>
        <w:tabs>
          <w:tab w:val="left" w:pos="0"/>
        </w:tabs>
      </w:pPr>
      <w:r w:rsidRPr="00BF30F5">
        <w:t>Parhaiden hakijoiden valitsemiseksi valintalautakunta vertailee heidän suorituksiaan selvittääkseen, vastaavatko heidän kykynsä palvelukseenottoilmoituksessa kuvattuja tehtäviä. Sen lisäksi, että valintalautakunta arvioi hakijoiden tietotasoa, se myös pyrkii löytämään ansioiden perusteella pätevimmät henkilöt.</w:t>
      </w:r>
    </w:p>
    <w:p w:rsidR="00076C2C" w:rsidRPr="00BF30F5" w:rsidRDefault="00076C2C">
      <w:pPr>
        <w:tabs>
          <w:tab w:val="left" w:pos="0"/>
        </w:tabs>
      </w:pPr>
    </w:p>
    <w:p w:rsidR="00BE075D" w:rsidRPr="00BF30F5" w:rsidRDefault="00D30E2F">
      <w:pPr>
        <w:tabs>
          <w:tab w:val="left" w:pos="0"/>
        </w:tabs>
      </w:pPr>
      <w:r w:rsidRPr="00BF30F5">
        <w:t>Valintamenettelyn kesto on kuudesta yhdeksään kuukautta hakijamäärästä riippuen.</w:t>
      </w:r>
    </w:p>
    <w:p w:rsidR="00027B74" w:rsidRPr="00BF30F5" w:rsidRDefault="00027B74" w:rsidP="00027B74">
      <w:pPr>
        <w:tabs>
          <w:tab w:val="left" w:pos="0"/>
        </w:tabs>
      </w:pPr>
    </w:p>
    <w:p w:rsidR="001C3A7C" w:rsidRPr="00BF30F5" w:rsidRDefault="001C3A7C" w:rsidP="001C3A7C">
      <w:pPr>
        <w:pStyle w:val="Heading1"/>
        <w:rPr>
          <w:rFonts w:ascii="Times New Roman" w:eastAsiaTheme="minorHAnsi" w:hAnsi="Times New Roman" w:cs="Times New Roman"/>
          <w:sz w:val="24"/>
          <w:szCs w:val="24"/>
        </w:rPr>
      </w:pPr>
      <w:bookmarkStart w:id="4" w:name="_Toc22221330"/>
      <w:bookmarkStart w:id="5" w:name="_Toc11940959"/>
      <w:r w:rsidRPr="00BF30F5">
        <w:rPr>
          <w:rFonts w:ascii="Times New Roman" w:hAnsi="Times New Roman"/>
          <w:sz w:val="24"/>
          <w:szCs w:val="24"/>
        </w:rPr>
        <w:lastRenderedPageBreak/>
        <w:t>2. VALINTAMENETTELYN VAIHEET</w:t>
      </w:r>
      <w:bookmarkEnd w:id="4"/>
      <w:bookmarkEnd w:id="5"/>
    </w:p>
    <w:p w:rsidR="00BE075D" w:rsidRPr="00BF30F5" w:rsidRDefault="00BE075D" w:rsidP="00BE075D"/>
    <w:p w:rsidR="00D209C2" w:rsidRPr="00BF30F5" w:rsidRDefault="00D209C2" w:rsidP="00D209C2">
      <w:r w:rsidRPr="00BF30F5">
        <w:t>Valintamenettely koostuu seuraavista vaiheista:</w:t>
      </w:r>
    </w:p>
    <w:p w:rsidR="00980A3A" w:rsidRPr="00BF30F5" w:rsidRDefault="00980A3A" w:rsidP="00476DAA">
      <w:pPr>
        <w:spacing w:line="360" w:lineRule="auto"/>
      </w:pPr>
    </w:p>
    <w:p w:rsidR="00BE075D" w:rsidRPr="00BF30F5" w:rsidRDefault="007B408D" w:rsidP="00236ED7">
      <w:pPr>
        <w:spacing w:line="360" w:lineRule="auto"/>
        <w:ind w:firstLine="360"/>
      </w:pPr>
      <w:r w:rsidRPr="00BF30F5">
        <w:t>—</w:t>
      </w:r>
      <w:r w:rsidRPr="00BF30F5">
        <w:tab/>
      </w:r>
      <w:r w:rsidR="00BE075D" w:rsidRPr="00BF30F5">
        <w:t xml:space="preserve">hakemusten vastaanotto </w:t>
      </w:r>
    </w:p>
    <w:p w:rsidR="00BE075D" w:rsidRPr="00BF30F5" w:rsidRDefault="00BE075D">
      <w:pPr>
        <w:spacing w:line="360" w:lineRule="auto"/>
        <w:ind w:firstLine="360"/>
      </w:pPr>
      <w:r w:rsidRPr="00BF30F5">
        <w:t>—</w:t>
      </w:r>
      <w:r w:rsidRPr="00BF30F5">
        <w:tab/>
        <w:t>yleisten edellytysten tarkastelu</w:t>
      </w:r>
    </w:p>
    <w:p w:rsidR="00BE075D" w:rsidRPr="00BF30F5" w:rsidRDefault="00BE075D">
      <w:pPr>
        <w:spacing w:line="360" w:lineRule="auto"/>
        <w:ind w:firstLine="360"/>
      </w:pPr>
      <w:r w:rsidRPr="00BF30F5">
        <w:t>—</w:t>
      </w:r>
      <w:r w:rsidRPr="00BF30F5">
        <w:tab/>
        <w:t>erityisedellytysten tarkastelu</w:t>
      </w:r>
    </w:p>
    <w:p w:rsidR="00BE075D" w:rsidRPr="00BF30F5" w:rsidRDefault="00BE075D">
      <w:pPr>
        <w:spacing w:line="360" w:lineRule="auto"/>
        <w:ind w:firstLine="360"/>
      </w:pPr>
      <w:r w:rsidRPr="00BF30F5">
        <w:t>—</w:t>
      </w:r>
      <w:r w:rsidRPr="00BF30F5">
        <w:tab/>
        <w:t>pätevyyden arviointi</w:t>
      </w:r>
    </w:p>
    <w:p w:rsidR="00BE075D" w:rsidRPr="00BF30F5" w:rsidRDefault="00BE075D">
      <w:pPr>
        <w:spacing w:line="360" w:lineRule="auto"/>
        <w:ind w:firstLine="360"/>
      </w:pPr>
      <w:r w:rsidRPr="00BF30F5">
        <w:t>—</w:t>
      </w:r>
      <w:r w:rsidRPr="00BF30F5">
        <w:tab/>
        <w:t>kokeet</w:t>
      </w:r>
    </w:p>
    <w:p w:rsidR="00D209C2" w:rsidRPr="00BF30F5" w:rsidRDefault="00BE075D">
      <w:pPr>
        <w:spacing w:line="360" w:lineRule="auto"/>
        <w:ind w:firstLine="360"/>
      </w:pPr>
      <w:r w:rsidRPr="00BF30F5">
        <w:t>—</w:t>
      </w:r>
      <w:r w:rsidRPr="00BF30F5">
        <w:tab/>
        <w:t>soveltuvien hakijoiden luetteloon kirjaaminen.</w:t>
      </w:r>
    </w:p>
    <w:p w:rsidR="00600DD8" w:rsidRPr="00BF30F5" w:rsidRDefault="006F088A" w:rsidP="00600DD8">
      <w:pPr>
        <w:pStyle w:val="Heading2"/>
        <w:rPr>
          <w:b w:val="0"/>
          <w:sz w:val="24"/>
          <w:szCs w:val="24"/>
        </w:rPr>
      </w:pPr>
      <w:bookmarkStart w:id="6" w:name="_Toc22221331"/>
      <w:bookmarkStart w:id="7" w:name="_Toc11940960"/>
      <w:r w:rsidRPr="00BF30F5">
        <w:rPr>
          <w:b w:val="0"/>
          <w:sz w:val="24"/>
          <w:szCs w:val="24"/>
        </w:rPr>
        <w:t>2.1 Hakemusten vastaanotto</w:t>
      </w:r>
      <w:bookmarkEnd w:id="6"/>
      <w:bookmarkEnd w:id="7"/>
    </w:p>
    <w:p w:rsidR="00BE075D" w:rsidRPr="00BF30F5" w:rsidRDefault="00BE075D" w:rsidP="00BE075D"/>
    <w:p w:rsidR="006F088A" w:rsidRPr="00BF30F5" w:rsidRDefault="00804976" w:rsidP="00463BD9">
      <w:r w:rsidRPr="00BF30F5">
        <w:t xml:space="preserve">Hakijoiden, jotka haluavat osallistua valintamenettelyyn, on rekisteröidyttävä verkossa, käytävä huolellisesti läpi kaikki vaiheet ja validoitava hakemuksensa sähköisesti. Hakemukseen on liitettävä mieluiten pdf-muodossa kaikki vaaditut asiakirjat, jotka osoittavat, että hakija täyttää palvelukseenottoilmoituksessa asetetut edellytykset, ja joiden avulla valintalautakunta voi varmistaa tietojen paikkansapitävyyden. </w:t>
      </w:r>
    </w:p>
    <w:p w:rsidR="006F088A" w:rsidRPr="00BF30F5" w:rsidRDefault="006F088A" w:rsidP="00463BD9"/>
    <w:p w:rsidR="00463BD9" w:rsidRPr="00BF30F5" w:rsidRDefault="00836A80" w:rsidP="00463BD9">
      <w:r w:rsidRPr="00BF30F5">
        <w:t>Hakemuksen voi jättää va</w:t>
      </w:r>
      <w:r w:rsidR="00BF30F5">
        <w:t>in rekisteröitymällä verkossa.</w:t>
      </w:r>
    </w:p>
    <w:p w:rsidR="00F4509E" w:rsidRPr="00BF30F5" w:rsidRDefault="00463BD9" w:rsidP="00236ED7">
      <w:r w:rsidRPr="00BF30F5">
        <w:t>Apply4EP-alustalle voi ladata tiedostoja, joiden tiedostomuotona on doc, docx, gif, jpg, txt, pdf, png tai rtf. Ladattavien asiakirjojen yhteenlaskettu enimmäiskoko on 3 MB.</w:t>
      </w:r>
    </w:p>
    <w:p w:rsidR="00F4509E" w:rsidRPr="00BF30F5" w:rsidRDefault="00F4509E" w:rsidP="000079FE"/>
    <w:p w:rsidR="000079FE" w:rsidRPr="00BF30F5" w:rsidRDefault="006F088A" w:rsidP="000079FE">
      <w:pPr>
        <w:pStyle w:val="Heading2"/>
        <w:rPr>
          <w:b w:val="0"/>
          <w:sz w:val="24"/>
          <w:szCs w:val="24"/>
        </w:rPr>
      </w:pPr>
      <w:bookmarkStart w:id="8" w:name="_Toc22221333"/>
      <w:bookmarkStart w:id="9" w:name="_Toc11940962"/>
      <w:r w:rsidRPr="00BF30F5">
        <w:rPr>
          <w:b w:val="0"/>
          <w:sz w:val="24"/>
          <w:szCs w:val="24"/>
        </w:rPr>
        <w:t>2.2 Yleisten ja erityisedellytysten tarkastelu</w:t>
      </w:r>
      <w:bookmarkEnd w:id="8"/>
      <w:bookmarkEnd w:id="9"/>
    </w:p>
    <w:p w:rsidR="00980A3A" w:rsidRPr="00BF30F5" w:rsidRDefault="008C7DE6" w:rsidP="00980A3A">
      <w:r w:rsidRPr="00BF30F5">
        <w:t>Nimittävä viranomainen vahvistaa luettelon hakijoista, jotka ovat lähettäneet asianmukaisen hakemuksen määräaikaan mennessä, minkä jälkeen luettelo toimitetaan hakemusten kera valintalautakunnalle.</w:t>
      </w:r>
    </w:p>
    <w:p w:rsidR="00B75B80" w:rsidRPr="00BF30F5" w:rsidRDefault="00B75B80" w:rsidP="00980A3A"/>
    <w:p w:rsidR="00D23FDD" w:rsidRPr="00BF30F5" w:rsidRDefault="00D23FDD" w:rsidP="00236ED7">
      <w:pPr>
        <w:rPr>
          <w:i/>
        </w:rPr>
      </w:pPr>
      <w:r w:rsidRPr="00BF30F5">
        <w:t xml:space="preserve">Valintalautakunta käsittelee hakemukset ja laatii luettelon hakijoista, jotka täyttävät palvelukseenottoilmoituksen A osan 3 kohdassa vahvistetut erityisedellytykset. Valintalautakunta perustaa päätöksensä </w:t>
      </w:r>
      <w:r w:rsidRPr="00BF30F5">
        <w:rPr>
          <w:b/>
        </w:rPr>
        <w:t>ainoastaan</w:t>
      </w:r>
      <w:r w:rsidRPr="00BF30F5">
        <w:t xml:space="preserve"> hakulomakkeessa annettuihin tietoihin ja </w:t>
      </w:r>
      <w:r w:rsidRPr="00BF30F5">
        <w:rPr>
          <w:b/>
        </w:rPr>
        <w:t>hakemuksen liitteenä toimitettuihin asiakirjatodisteisiin</w:t>
      </w:r>
      <w:r w:rsidRPr="00BF30F5">
        <w:t>.</w:t>
      </w:r>
    </w:p>
    <w:p w:rsidR="007B3FCA" w:rsidRPr="00BF30F5" w:rsidRDefault="007B3FCA" w:rsidP="00D23FDD"/>
    <w:p w:rsidR="000079FE" w:rsidRPr="00BF30F5" w:rsidRDefault="000079FE" w:rsidP="000079FE">
      <w:pPr>
        <w:tabs>
          <w:tab w:val="left" w:pos="1440"/>
        </w:tabs>
      </w:pPr>
      <w:r w:rsidRPr="00BF30F5">
        <w:t>Hakemuksessa on esitettävä yksityiskohtaisesti opinnot, koulutus, kielitaito ja tarvittaessa työkokemus seuraavasti:</w:t>
      </w:r>
    </w:p>
    <w:p w:rsidR="00556822" w:rsidRPr="00BF30F5" w:rsidRDefault="00556822" w:rsidP="000079FE">
      <w:pPr>
        <w:tabs>
          <w:tab w:val="left" w:pos="1440"/>
        </w:tabs>
      </w:pPr>
    </w:p>
    <w:p w:rsidR="000079FE" w:rsidRPr="00BF30F5" w:rsidRDefault="006B3984" w:rsidP="00621027">
      <w:pPr>
        <w:tabs>
          <w:tab w:val="left" w:pos="720"/>
        </w:tabs>
        <w:ind w:left="720" w:hanging="360"/>
      </w:pPr>
      <w:r w:rsidRPr="00BF30F5">
        <w:t>—</w:t>
      </w:r>
      <w:r w:rsidRPr="00BF30F5">
        <w:tab/>
        <w:t xml:space="preserve">opinnoista aloitus- ja päättämispäivämäärä sekä tutkinnon/tutkintojen laatu ja opiskellut aineet </w:t>
      </w:r>
    </w:p>
    <w:p w:rsidR="000079FE" w:rsidRPr="00BF30F5" w:rsidRDefault="006B3984" w:rsidP="00621027">
      <w:pPr>
        <w:tabs>
          <w:tab w:val="left" w:pos="720"/>
        </w:tabs>
        <w:ind w:left="720" w:hanging="360"/>
      </w:pPr>
      <w:r w:rsidRPr="00BF30F5">
        <w:t>—</w:t>
      </w:r>
      <w:r w:rsidRPr="00BF30F5">
        <w:tab/>
        <w:t>mahdollisesta työkokemuksesta työsuhteiden alkamis- ja päättymispäivät sekä työtehtävien tarkka laatu.</w:t>
      </w:r>
    </w:p>
    <w:p w:rsidR="00556822" w:rsidRPr="00BF30F5" w:rsidRDefault="00556822" w:rsidP="000079FE">
      <w:pPr>
        <w:tabs>
          <w:tab w:val="left" w:pos="540"/>
        </w:tabs>
        <w:ind w:left="540" w:hanging="540"/>
      </w:pPr>
    </w:p>
    <w:p w:rsidR="000079FE" w:rsidRPr="00BF30F5" w:rsidRDefault="008C7DE6" w:rsidP="00556822">
      <w:pPr>
        <w:tabs>
          <w:tab w:val="left" w:pos="0"/>
        </w:tabs>
      </w:pPr>
      <w:r w:rsidRPr="00BF30F5">
        <w:t>Hakijoiden, jotka ovat julkaisseet toimenkuvaan liittyviä tutkimuksia, artikkeleja tai muita tekstejä, on mainittava ne hakemuksessa.</w:t>
      </w:r>
    </w:p>
    <w:p w:rsidR="000079FE" w:rsidRPr="00BF30F5" w:rsidRDefault="000079FE" w:rsidP="000079FE"/>
    <w:p w:rsidR="000079FE" w:rsidRPr="00BF30F5" w:rsidRDefault="000079FE" w:rsidP="000079FE">
      <w:r w:rsidRPr="00BF30F5">
        <w:t>Tässä vaiheessa valintamenettelyn ulkopuolelle suljetaan ne hakijat, jotka eivät täytä palvelukseenottoilmoituksessa vah</w:t>
      </w:r>
      <w:r w:rsidR="007B408D" w:rsidRPr="00BF30F5">
        <w:t>vistettuja erityisedellytyksiä.</w:t>
      </w:r>
    </w:p>
    <w:p w:rsidR="000079FE" w:rsidRPr="00BF30F5" w:rsidRDefault="000079FE" w:rsidP="000079FE"/>
    <w:p w:rsidR="006F0663" w:rsidRPr="00BF30F5" w:rsidRDefault="008F5C38" w:rsidP="00600DD8">
      <w:r w:rsidRPr="00BF30F5">
        <w:lastRenderedPageBreak/>
        <w:t>Kullekin hakijalle ilmoitetaan sähköpostitse, onko valintalautakunta päättänyt hyväksyä hänet valintamenettelyyn.</w:t>
      </w:r>
    </w:p>
    <w:p w:rsidR="006F0663" w:rsidRPr="00BF30F5" w:rsidRDefault="008060E8" w:rsidP="006F0663">
      <w:pPr>
        <w:pStyle w:val="Heading2"/>
        <w:rPr>
          <w:b w:val="0"/>
          <w:sz w:val="24"/>
          <w:szCs w:val="24"/>
        </w:rPr>
      </w:pPr>
      <w:bookmarkStart w:id="10" w:name="_Toc22221334"/>
      <w:bookmarkStart w:id="11" w:name="_Toc11940963"/>
      <w:r w:rsidRPr="00BF30F5">
        <w:rPr>
          <w:b w:val="0"/>
          <w:sz w:val="24"/>
          <w:szCs w:val="24"/>
        </w:rPr>
        <w:t>2.3 Pätevyyden arviointi</w:t>
      </w:r>
      <w:bookmarkEnd w:id="10"/>
      <w:bookmarkEnd w:id="11"/>
    </w:p>
    <w:p w:rsidR="00980A3A" w:rsidRPr="00BF30F5" w:rsidRDefault="00980A3A" w:rsidP="00980A3A"/>
    <w:p w:rsidR="002C60BD" w:rsidRPr="00BF30F5" w:rsidRDefault="008C15AC" w:rsidP="002C60BD">
      <w:r w:rsidRPr="00BF30F5">
        <w:t xml:space="preserve">Kokeisiin kutsuttavien hakijoiden valitsemiseksi valintalautakunta arvioi valintamenettelyyn hyväksyttyjen hakijoiden pätevyyttä. Tämä arviointi perustuu </w:t>
      </w:r>
      <w:r w:rsidRPr="00BF30F5">
        <w:rPr>
          <w:b/>
        </w:rPr>
        <w:t>ainoastaan</w:t>
      </w:r>
      <w:r w:rsidRPr="00BF30F5">
        <w:t xml:space="preserve"> hakijan hakulomakkeessa antamiin tietoihin ja </w:t>
      </w:r>
      <w:r w:rsidRPr="00BF30F5">
        <w:rPr>
          <w:b/>
        </w:rPr>
        <w:t>hakemuksen liitteenä toimitettuihin asiakirjatodisteisiin</w:t>
      </w:r>
      <w:r w:rsidRPr="00BF30F5">
        <w:t>, jotka on liitettävä mukaan mieluiten pdf-muodossa.</w:t>
      </w:r>
      <w:r w:rsidRPr="00BF30F5">
        <w:rPr>
          <w:b/>
        </w:rPr>
        <w:t xml:space="preserve"> </w:t>
      </w:r>
      <w:r w:rsidRPr="00BF30F5">
        <w:t>Valintalautakunta käyttää tässä aiemmin vahvistamiaan perusteita ottaen huomioon palvelukseenottoilmoit</w:t>
      </w:r>
      <w:r w:rsidR="007B408D" w:rsidRPr="00BF30F5">
        <w:t>uksessa tarkoitetun pätevyyden.</w:t>
      </w:r>
    </w:p>
    <w:p w:rsidR="002C60BD" w:rsidRPr="00BF30F5" w:rsidRDefault="002C60BD" w:rsidP="002C60BD"/>
    <w:p w:rsidR="0014762D" w:rsidRPr="00BF30F5" w:rsidRDefault="008F5C38" w:rsidP="002C60BD">
      <w:r w:rsidRPr="00BF30F5">
        <w:t>Kullekin hakijalle ilmoitetaan sähköpostitse, onko valintalautakunta päättänyt hyväksyä hänet kokeisiin.</w:t>
      </w:r>
    </w:p>
    <w:p w:rsidR="00AA6FFC" w:rsidRPr="00BF30F5" w:rsidRDefault="008060E8" w:rsidP="00076C2C">
      <w:pPr>
        <w:pStyle w:val="Heading2"/>
        <w:rPr>
          <w:b w:val="0"/>
          <w:sz w:val="24"/>
          <w:szCs w:val="24"/>
        </w:rPr>
      </w:pPr>
      <w:bookmarkStart w:id="12" w:name="_Toc22221335"/>
      <w:bookmarkStart w:id="13" w:name="_Toc11940964"/>
      <w:r w:rsidRPr="00BF30F5">
        <w:rPr>
          <w:b w:val="0"/>
          <w:sz w:val="24"/>
          <w:szCs w:val="24"/>
        </w:rPr>
        <w:t>2.4 Kokeet</w:t>
      </w:r>
      <w:bookmarkEnd w:id="12"/>
      <w:bookmarkEnd w:id="13"/>
    </w:p>
    <w:p w:rsidR="00980A3A" w:rsidRPr="00BF30F5" w:rsidRDefault="00980A3A" w:rsidP="00980A3A"/>
    <w:p w:rsidR="00B21F97" w:rsidRPr="00BF30F5" w:rsidRDefault="00B21F97" w:rsidP="00B21F97">
      <w:r w:rsidRPr="00BF30F5">
        <w:t>Kaikki kokeet ovat pakollisia ja karsivia. Kokeisiin hyväksyttyjen hakijoiden enimmäismäärä vahvistetaan palvelukseenottoilmoituksessa.</w:t>
      </w:r>
    </w:p>
    <w:p w:rsidR="00A373B1" w:rsidRPr="00BF30F5" w:rsidRDefault="00A373B1" w:rsidP="00B21F97">
      <w:r w:rsidRPr="00BF30F5">
        <w:t>Kokeiden kuvaus ja pisteytys esitetään palvelukseenottoil</w:t>
      </w:r>
      <w:r w:rsidR="007B408D" w:rsidRPr="00BF30F5">
        <w:t>moituksen B osan 3 kohdassa.</w:t>
      </w:r>
    </w:p>
    <w:p w:rsidR="00293CE5" w:rsidRPr="00BF30F5" w:rsidRDefault="00293CE5" w:rsidP="00B21F97"/>
    <w:tbl>
      <w:tblPr>
        <w:tblStyle w:val="TableGrid"/>
        <w:tblW w:w="0" w:type="auto"/>
        <w:tblLook w:val="04A0" w:firstRow="1" w:lastRow="0" w:firstColumn="1" w:lastColumn="0" w:noHBand="0" w:noVBand="1"/>
      </w:tblPr>
      <w:tblGrid>
        <w:gridCol w:w="9016"/>
      </w:tblGrid>
      <w:tr w:rsidR="00293CE5" w:rsidRPr="00BF30F5" w:rsidTr="00293CE5">
        <w:tc>
          <w:tcPr>
            <w:tcW w:w="9016" w:type="dxa"/>
          </w:tcPr>
          <w:p w:rsidR="00293CE5" w:rsidRPr="00BF30F5" w:rsidRDefault="00293CE5" w:rsidP="00293CE5">
            <w:pPr>
              <w:spacing w:before="32"/>
              <w:ind w:left="2558"/>
              <w:rPr>
                <w:rFonts w:ascii="Arial" w:eastAsia="Arial" w:hAnsi="Arial" w:cs="Arial"/>
                <w:sz w:val="22"/>
                <w:szCs w:val="22"/>
              </w:rPr>
            </w:pPr>
            <w:r w:rsidRPr="00BF30F5">
              <w:rPr>
                <w:rFonts w:ascii="Arial" w:hAnsi="Arial"/>
                <w:b/>
                <w:sz w:val="22"/>
                <w:szCs w:val="22"/>
              </w:rPr>
              <w:t>Tekniset seikat – Verkossa tehtävät kokeet</w:t>
            </w:r>
          </w:p>
          <w:p w:rsidR="00293CE5" w:rsidRPr="00BF30F5" w:rsidRDefault="00293CE5" w:rsidP="00293CE5">
            <w:pPr>
              <w:spacing w:before="3" w:line="100" w:lineRule="exact"/>
              <w:rPr>
                <w:sz w:val="11"/>
                <w:szCs w:val="11"/>
              </w:rPr>
            </w:pPr>
          </w:p>
          <w:p w:rsidR="00293CE5" w:rsidRPr="00BF30F5" w:rsidRDefault="00293CE5" w:rsidP="00293CE5">
            <w:pPr>
              <w:spacing w:line="200" w:lineRule="exact"/>
            </w:pPr>
          </w:p>
          <w:p w:rsidR="00293CE5" w:rsidRPr="00BF30F5" w:rsidRDefault="00293CE5" w:rsidP="00293CE5">
            <w:pPr>
              <w:spacing w:line="200" w:lineRule="exact"/>
            </w:pPr>
          </w:p>
          <w:p w:rsidR="00293CE5" w:rsidRPr="00BF30F5" w:rsidRDefault="00905951" w:rsidP="00293CE5">
            <w:pPr>
              <w:spacing w:line="240" w:lineRule="exact"/>
              <w:ind w:right="80"/>
              <w:rPr>
                <w:rFonts w:ascii="Arial" w:eastAsia="Arial" w:hAnsi="Arial" w:cs="Arial"/>
                <w:sz w:val="22"/>
                <w:szCs w:val="22"/>
              </w:rPr>
            </w:pPr>
            <w:r w:rsidRPr="00BF30F5">
              <w:rPr>
                <w:rFonts w:ascii="Arial" w:hAnsi="Arial"/>
                <w:sz w:val="22"/>
                <w:szCs w:val="22"/>
              </w:rPr>
              <w:t>Euroopan parlamentti käyttää verkossa tehtävien kokeiden järjestämiseen ulkopuolista palveluntarjoajaa nimeltä TestWe.</w:t>
            </w:r>
          </w:p>
          <w:p w:rsidR="00293CE5" w:rsidRPr="00BF30F5" w:rsidRDefault="00293CE5" w:rsidP="00293CE5">
            <w:pPr>
              <w:spacing w:before="10" w:line="240" w:lineRule="exact"/>
            </w:pPr>
          </w:p>
          <w:p w:rsidR="00293CE5" w:rsidRPr="00BF30F5" w:rsidRDefault="00905951" w:rsidP="00293CE5">
            <w:pPr>
              <w:ind w:right="938"/>
              <w:rPr>
                <w:rFonts w:ascii="Arial" w:eastAsia="Arial" w:hAnsi="Arial" w:cs="Arial"/>
                <w:sz w:val="22"/>
                <w:szCs w:val="22"/>
              </w:rPr>
            </w:pPr>
            <w:r w:rsidRPr="00BF30F5">
              <w:rPr>
                <w:rFonts w:ascii="Arial" w:hAnsi="Arial"/>
                <w:sz w:val="22"/>
                <w:szCs w:val="22"/>
              </w:rPr>
              <w:t>Tarvitset kokeiden tekemiseen tietokoneen, jolla on seuraavat ominaisuudet:</w:t>
            </w:r>
          </w:p>
          <w:p w:rsidR="007B408D" w:rsidRPr="00BF30F5" w:rsidRDefault="007B408D" w:rsidP="00293CE5"/>
          <w:p w:rsidR="00293CE5" w:rsidRPr="00BF30F5" w:rsidRDefault="007B408D" w:rsidP="007B408D">
            <w:pPr>
              <w:ind w:left="720" w:hanging="720"/>
              <w:rPr>
                <w:rFonts w:ascii="Arial" w:eastAsia="Arial" w:hAnsi="Arial" w:cs="Arial"/>
                <w:sz w:val="22"/>
                <w:szCs w:val="22"/>
              </w:rPr>
            </w:pPr>
            <w:r w:rsidRPr="00BF30F5">
              <w:rPr>
                <w:rFonts w:ascii="Arial" w:hAnsi="Arial"/>
                <w:sz w:val="22"/>
                <w:szCs w:val="22"/>
              </w:rPr>
              <w:tab/>
            </w:r>
            <w:r w:rsidR="00293CE5" w:rsidRPr="00BF30F5">
              <w:rPr>
                <w:rFonts w:ascii="Arial" w:hAnsi="Arial"/>
                <w:sz w:val="22"/>
                <w:szCs w:val="22"/>
              </w:rPr>
              <w:t>Käyttöjärjestelmä on Microsoft Windows 7 tai sitä uudempi taikka Mac-tietokoneissa Apple OS X 10.10 ”Yosemite” tai sitä uudempi.</w:t>
            </w:r>
          </w:p>
          <w:p w:rsidR="00293CE5" w:rsidRPr="00BF30F5" w:rsidRDefault="00293CE5" w:rsidP="00293CE5">
            <w:pPr>
              <w:spacing w:before="8" w:line="120" w:lineRule="exact"/>
              <w:rPr>
                <w:sz w:val="12"/>
                <w:szCs w:val="12"/>
              </w:rPr>
            </w:pPr>
          </w:p>
          <w:p w:rsidR="00293CE5" w:rsidRPr="00BF30F5" w:rsidRDefault="007B408D" w:rsidP="00293CE5">
            <w:pPr>
              <w:rPr>
                <w:rFonts w:ascii="Arial" w:eastAsia="Arial" w:hAnsi="Arial" w:cs="Arial"/>
                <w:sz w:val="22"/>
                <w:szCs w:val="22"/>
              </w:rPr>
            </w:pPr>
            <w:r w:rsidRPr="00BF30F5">
              <w:rPr>
                <w:rFonts w:ascii="Arial" w:hAnsi="Arial"/>
                <w:sz w:val="22"/>
                <w:szCs w:val="22"/>
              </w:rPr>
              <w:tab/>
            </w:r>
            <w:r w:rsidR="00293CE5" w:rsidRPr="00BF30F5">
              <w:rPr>
                <w:rFonts w:ascii="Arial" w:hAnsi="Arial"/>
                <w:sz w:val="22"/>
                <w:szCs w:val="22"/>
              </w:rPr>
              <w:t>Kovalevyllä on vapaata tilaa vähintään 1 GB.</w:t>
            </w:r>
          </w:p>
          <w:p w:rsidR="00293CE5" w:rsidRPr="00BF30F5" w:rsidRDefault="00293CE5" w:rsidP="00293CE5">
            <w:pPr>
              <w:spacing w:before="9" w:line="120" w:lineRule="exact"/>
              <w:rPr>
                <w:sz w:val="12"/>
                <w:szCs w:val="12"/>
              </w:rPr>
            </w:pPr>
          </w:p>
          <w:p w:rsidR="00293CE5" w:rsidRPr="00BF30F5" w:rsidRDefault="007B408D" w:rsidP="00293CE5">
            <w:pPr>
              <w:rPr>
                <w:rFonts w:ascii="Arial" w:eastAsia="Arial" w:hAnsi="Arial" w:cs="Arial"/>
                <w:sz w:val="22"/>
                <w:szCs w:val="22"/>
              </w:rPr>
            </w:pPr>
            <w:r w:rsidRPr="00BF30F5">
              <w:rPr>
                <w:rFonts w:ascii="Arial" w:hAnsi="Arial"/>
                <w:sz w:val="22"/>
                <w:szCs w:val="22"/>
              </w:rPr>
              <w:tab/>
            </w:r>
            <w:r w:rsidR="00293CE5" w:rsidRPr="00BF30F5">
              <w:rPr>
                <w:rFonts w:ascii="Arial" w:hAnsi="Arial"/>
                <w:sz w:val="22"/>
                <w:szCs w:val="22"/>
              </w:rPr>
              <w:t>Tietokoneessa on sisäinen kamera tai siihen on liitetty kamera.</w:t>
            </w:r>
          </w:p>
          <w:p w:rsidR="00293CE5" w:rsidRPr="00BF30F5" w:rsidRDefault="00293CE5" w:rsidP="00293CE5">
            <w:pPr>
              <w:spacing w:before="7" w:line="120" w:lineRule="exact"/>
              <w:rPr>
                <w:sz w:val="12"/>
                <w:szCs w:val="12"/>
              </w:rPr>
            </w:pPr>
          </w:p>
          <w:p w:rsidR="00293CE5" w:rsidRPr="00BF30F5" w:rsidRDefault="007B408D" w:rsidP="00293CE5">
            <w:pPr>
              <w:rPr>
                <w:rFonts w:ascii="Arial" w:eastAsia="Arial" w:hAnsi="Arial" w:cs="Arial"/>
                <w:sz w:val="22"/>
                <w:szCs w:val="22"/>
              </w:rPr>
            </w:pPr>
            <w:r w:rsidRPr="00BF30F5">
              <w:rPr>
                <w:rFonts w:ascii="Arial" w:hAnsi="Arial"/>
                <w:sz w:val="22"/>
                <w:szCs w:val="22"/>
              </w:rPr>
              <w:tab/>
            </w:r>
            <w:r w:rsidR="00293CE5" w:rsidRPr="00BF30F5">
              <w:rPr>
                <w:rFonts w:ascii="Arial" w:hAnsi="Arial"/>
                <w:sz w:val="22"/>
                <w:szCs w:val="22"/>
              </w:rPr>
              <w:t>Tietokone on yhteydessä internetiin.</w:t>
            </w:r>
          </w:p>
          <w:p w:rsidR="00293CE5" w:rsidRPr="00BF30F5" w:rsidRDefault="00293CE5" w:rsidP="00293CE5">
            <w:pPr>
              <w:spacing w:before="7" w:line="120" w:lineRule="exact"/>
              <w:rPr>
                <w:sz w:val="12"/>
                <w:szCs w:val="12"/>
              </w:rPr>
            </w:pPr>
          </w:p>
          <w:p w:rsidR="00293CE5" w:rsidRPr="00BF30F5" w:rsidRDefault="007B408D" w:rsidP="00293CE5">
            <w:pPr>
              <w:rPr>
                <w:rFonts w:ascii="Arial" w:eastAsia="Arial" w:hAnsi="Arial" w:cs="Arial"/>
                <w:sz w:val="22"/>
                <w:szCs w:val="22"/>
              </w:rPr>
            </w:pPr>
            <w:r w:rsidRPr="00BF30F5">
              <w:rPr>
                <w:rFonts w:ascii="Arial" w:hAnsi="Arial"/>
                <w:sz w:val="22"/>
                <w:szCs w:val="22"/>
              </w:rPr>
              <w:tab/>
            </w:r>
            <w:r w:rsidR="00293CE5" w:rsidRPr="00BF30F5">
              <w:rPr>
                <w:rFonts w:ascii="Arial" w:hAnsi="Arial"/>
                <w:sz w:val="22"/>
                <w:szCs w:val="22"/>
              </w:rPr>
              <w:t>Keskusmuistia (RAM) on vähintään 4 GB.</w:t>
            </w:r>
          </w:p>
          <w:p w:rsidR="00293CE5" w:rsidRPr="00BF30F5" w:rsidRDefault="00293CE5" w:rsidP="00293CE5">
            <w:pPr>
              <w:spacing w:line="200" w:lineRule="exact"/>
            </w:pPr>
          </w:p>
          <w:p w:rsidR="00293CE5" w:rsidRPr="00BF30F5" w:rsidRDefault="00293CE5" w:rsidP="00293CE5">
            <w:pPr>
              <w:spacing w:before="19" w:line="200" w:lineRule="exact"/>
            </w:pPr>
          </w:p>
          <w:p w:rsidR="00293CE5" w:rsidRPr="00BF30F5" w:rsidRDefault="00293CE5" w:rsidP="00293CE5">
            <w:pPr>
              <w:ind w:right="82"/>
              <w:rPr>
                <w:rFonts w:ascii="Arial" w:eastAsia="Arial" w:hAnsi="Arial" w:cs="Arial"/>
                <w:sz w:val="22"/>
                <w:szCs w:val="22"/>
              </w:rPr>
            </w:pPr>
            <w:r w:rsidRPr="00BF30F5">
              <w:rPr>
                <w:rFonts w:ascii="Arial" w:hAnsi="Arial"/>
                <w:sz w:val="22"/>
                <w:szCs w:val="22"/>
              </w:rPr>
              <w:t>Käyttöjärjestelmistä XP, Vista ja sitä aiemmat, Windows 10 S, Windows ARM (RT), aiemmat kuin MacOS 10.10, IOS (Ipad, Iphone), Android, Chromebook, virtuaalikone, Linux (debian, ubuntu ym.) eivät sovellu kokeiden tekemiseen.</w:t>
            </w:r>
          </w:p>
          <w:p w:rsidR="00293CE5" w:rsidRPr="00BF30F5" w:rsidRDefault="00293CE5" w:rsidP="00293CE5">
            <w:pPr>
              <w:spacing w:before="11" w:line="240" w:lineRule="exact"/>
            </w:pPr>
          </w:p>
          <w:p w:rsidR="00293CE5" w:rsidRPr="00BF30F5" w:rsidRDefault="00293CE5" w:rsidP="00293CE5">
            <w:pPr>
              <w:spacing w:line="276" w:lineRule="auto"/>
              <w:ind w:right="77"/>
              <w:rPr>
                <w:rFonts w:ascii="Arial" w:eastAsia="Arial" w:hAnsi="Arial" w:cs="Arial"/>
                <w:sz w:val="22"/>
                <w:szCs w:val="22"/>
              </w:rPr>
            </w:pPr>
            <w:r w:rsidRPr="00BF30F5">
              <w:rPr>
                <w:rFonts w:ascii="Arial" w:hAnsi="Arial"/>
                <w:sz w:val="22"/>
                <w:szCs w:val="22"/>
              </w:rPr>
              <w:t>Sinulla on myös oltava tietokoneen ylläpitäjän oikeudet, jotta voit estää pääsyn muihin sovelluksiin (asiakirjat, muut ohjelmistot, verkkosivustot jne.) kuin TestWe-sovellukseen kokeen aikana.</w:t>
            </w:r>
          </w:p>
          <w:p w:rsidR="00293CE5" w:rsidRPr="00BF30F5" w:rsidRDefault="00293CE5" w:rsidP="00293CE5">
            <w:pPr>
              <w:spacing w:before="19" w:line="240" w:lineRule="exact"/>
            </w:pPr>
          </w:p>
          <w:p w:rsidR="00293CE5" w:rsidRPr="00BF30F5" w:rsidRDefault="00293CE5" w:rsidP="00293CE5">
            <w:pPr>
              <w:spacing w:line="240" w:lineRule="exact"/>
              <w:ind w:right="80"/>
              <w:rPr>
                <w:rFonts w:ascii="Arial" w:eastAsia="Arial" w:hAnsi="Arial" w:cs="Arial"/>
                <w:sz w:val="22"/>
                <w:szCs w:val="22"/>
              </w:rPr>
            </w:pPr>
            <w:r w:rsidRPr="00BF30F5">
              <w:rPr>
                <w:rFonts w:ascii="Arial" w:hAnsi="Arial"/>
                <w:sz w:val="22"/>
                <w:szCs w:val="22"/>
              </w:rPr>
              <w:t>Varmista, että tietokoneen aika- ja päivämääräasetukset ovat oikein ja että näytön resoluutio on riittävä.</w:t>
            </w:r>
          </w:p>
          <w:p w:rsidR="00293CE5" w:rsidRPr="00BF30F5" w:rsidRDefault="00293CE5" w:rsidP="00293CE5">
            <w:pPr>
              <w:spacing w:before="7" w:line="240" w:lineRule="exact"/>
            </w:pPr>
          </w:p>
          <w:p w:rsidR="00293CE5" w:rsidRPr="00BF30F5" w:rsidRDefault="00293CE5" w:rsidP="00293CE5">
            <w:pPr>
              <w:ind w:right="77"/>
              <w:rPr>
                <w:rFonts w:ascii="Arial" w:eastAsia="Arial" w:hAnsi="Arial" w:cs="Arial"/>
                <w:sz w:val="22"/>
                <w:szCs w:val="22"/>
              </w:rPr>
            </w:pPr>
            <w:r w:rsidRPr="00BF30F5">
              <w:rPr>
                <w:rFonts w:ascii="Arial" w:hAnsi="Arial"/>
                <w:b/>
                <w:sz w:val="22"/>
                <w:szCs w:val="22"/>
                <w:u w:val="single"/>
              </w:rPr>
              <w:t>TestWe-sovellus on ladattava ja asennettava ja sitä on testattava vähintään viikkoa ennen koetta, jotta voit varmistua sen toiminnasta</w:t>
            </w:r>
            <w:r w:rsidRPr="00BF30F5">
              <w:rPr>
                <w:rFonts w:ascii="Arial" w:hAnsi="Arial"/>
                <w:b/>
                <w:sz w:val="22"/>
                <w:szCs w:val="22"/>
              </w:rPr>
              <w:t xml:space="preserve">. </w:t>
            </w:r>
            <w:r w:rsidRPr="00BF30F5">
              <w:rPr>
                <w:rFonts w:ascii="Arial" w:hAnsi="Arial"/>
                <w:sz w:val="22"/>
                <w:szCs w:val="22"/>
              </w:rPr>
              <w:t xml:space="preserve">Kun olet asentanut sovelluksen ja avaat sen ensimmäistä kertaa, sinun on ajettava simulaatio, jossa testataan sovelluksen teknistä toimivuutta. </w:t>
            </w:r>
            <w:r w:rsidRPr="00BF30F5">
              <w:rPr>
                <w:rFonts w:ascii="Arial" w:hAnsi="Arial"/>
                <w:b/>
                <w:sz w:val="22"/>
                <w:szCs w:val="22"/>
              </w:rPr>
              <w:t>Tämä demokoe on pakollinen</w:t>
            </w:r>
            <w:r w:rsidRPr="00BF30F5">
              <w:rPr>
                <w:rFonts w:ascii="Arial" w:hAnsi="Arial"/>
                <w:sz w:val="22"/>
                <w:szCs w:val="22"/>
              </w:rPr>
              <w:t>, mutta sitä ei huomioida pisteissäsi.</w:t>
            </w:r>
          </w:p>
          <w:p w:rsidR="00293CE5" w:rsidRPr="00BF30F5" w:rsidRDefault="00293CE5" w:rsidP="00293CE5">
            <w:pPr>
              <w:ind w:right="77"/>
              <w:rPr>
                <w:rFonts w:ascii="Arial" w:eastAsia="Arial" w:hAnsi="Arial" w:cs="Arial"/>
                <w:sz w:val="22"/>
                <w:szCs w:val="22"/>
              </w:rPr>
            </w:pPr>
          </w:p>
          <w:p w:rsidR="00293CE5" w:rsidRPr="00BF30F5" w:rsidRDefault="00293CE5" w:rsidP="00293CE5">
            <w:pPr>
              <w:rPr>
                <w:rFonts w:ascii="Arial" w:eastAsia="Arial" w:hAnsi="Arial" w:cs="Arial"/>
                <w:spacing w:val="-1"/>
                <w:sz w:val="22"/>
                <w:szCs w:val="22"/>
              </w:rPr>
            </w:pPr>
            <w:r w:rsidRPr="00BF30F5">
              <w:rPr>
                <w:rFonts w:ascii="Arial" w:hAnsi="Arial"/>
                <w:sz w:val="22"/>
                <w:szCs w:val="22"/>
              </w:rPr>
              <w:t xml:space="preserve">Jos sinulla on teknisiä ongelmia missä tahansa valintamenettelyn vaiheessa, ole hyvä ja ilmoita niistä kykyjenvalintayksikölle sähköpostitse osoitteeseen </w:t>
            </w:r>
            <w:hyperlink r:id="rId8" w:history="1">
              <w:r w:rsidR="00A52CD4" w:rsidRPr="008648FD">
                <w:rPr>
                  <w:rStyle w:val="Hyperlink"/>
                  <w:rFonts w:ascii="Arial" w:hAnsi="Arial" w:cs="Arial"/>
                  <w:sz w:val="22"/>
                  <w:szCs w:val="22"/>
                </w:rPr>
                <w:t>PERS-APPLY4EPContacts@europarl.europa.eu</w:t>
              </w:r>
            </w:hyperlink>
            <w:r w:rsidR="002B0C47">
              <w:rPr>
                <w:rFonts w:ascii="Arial" w:hAnsi="Arial"/>
                <w:sz w:val="22"/>
                <w:szCs w:val="22"/>
              </w:rPr>
              <w:t xml:space="preserve"> </w:t>
            </w:r>
            <w:r w:rsidRPr="00BF30F5">
              <w:rPr>
                <w:rFonts w:ascii="Arial" w:hAnsi="Arial"/>
                <w:sz w:val="22"/>
                <w:szCs w:val="22"/>
              </w:rPr>
              <w:t>Ilmoita viestissäsi selkeästi valintamenettelyn numero ja nimike ja kuvaile ongelmaa, jotta voimme tutkia ja tarvittaessa korjata sen.</w:t>
            </w:r>
          </w:p>
          <w:p w:rsidR="00293CE5" w:rsidRPr="00BF30F5" w:rsidRDefault="00293CE5" w:rsidP="00293CE5">
            <w:pPr>
              <w:ind w:right="77"/>
              <w:rPr>
                <w:rFonts w:ascii="Arial" w:eastAsia="Arial" w:hAnsi="Arial" w:cs="Arial"/>
                <w:spacing w:val="-1"/>
                <w:sz w:val="22"/>
                <w:szCs w:val="22"/>
              </w:rPr>
            </w:pPr>
          </w:p>
          <w:p w:rsidR="00293CE5" w:rsidRPr="00BF30F5" w:rsidRDefault="00293CE5" w:rsidP="00293CE5">
            <w:pPr>
              <w:spacing w:before="3" w:line="100" w:lineRule="exact"/>
              <w:rPr>
                <w:sz w:val="10"/>
                <w:szCs w:val="10"/>
              </w:rPr>
            </w:pPr>
          </w:p>
          <w:p w:rsidR="00293CE5" w:rsidRPr="00BF30F5" w:rsidRDefault="00293CE5" w:rsidP="00293CE5">
            <w:pPr>
              <w:ind w:right="78"/>
              <w:rPr>
                <w:rFonts w:ascii="Arial" w:eastAsia="Arial" w:hAnsi="Arial" w:cs="Arial"/>
                <w:sz w:val="22"/>
                <w:szCs w:val="22"/>
              </w:rPr>
            </w:pPr>
            <w:r w:rsidRPr="00BF30F5">
              <w:rPr>
                <w:rFonts w:ascii="Arial" w:hAnsi="Arial"/>
                <w:b/>
                <w:sz w:val="22"/>
                <w:szCs w:val="22"/>
                <w:u w:val="single"/>
              </w:rPr>
              <w:t>Koepäivänä</w:t>
            </w:r>
            <w:r w:rsidRPr="00BF30F5">
              <w:rPr>
                <w:rFonts w:ascii="Arial" w:hAnsi="Arial"/>
                <w:b/>
                <w:sz w:val="22"/>
                <w:szCs w:val="22"/>
              </w:rPr>
              <w:t>: Valmistaudu niin, ettei sinun tarvitse kokeen aikana poistua tietokoneesi äärestä. Kokeen kulusta ja siitä, mitä sen aikana pitää ja ei pidä tehdä, on tarkempia tietoja asiakirjassa ”TestWe-opas hakijoille”, jonka saat koekutsun ohella.</w:t>
            </w:r>
          </w:p>
          <w:p w:rsidR="00293CE5" w:rsidRPr="00BF30F5" w:rsidRDefault="00293CE5" w:rsidP="00293CE5">
            <w:pPr>
              <w:spacing w:before="13" w:line="240" w:lineRule="exact"/>
            </w:pPr>
          </w:p>
          <w:p w:rsidR="00293CE5" w:rsidRPr="00BF30F5" w:rsidRDefault="00293CE5" w:rsidP="00293CE5">
            <w:pPr>
              <w:ind w:right="76"/>
              <w:rPr>
                <w:rFonts w:ascii="Arial" w:eastAsia="Arial" w:hAnsi="Arial" w:cs="Arial"/>
                <w:sz w:val="22"/>
                <w:szCs w:val="22"/>
              </w:rPr>
            </w:pPr>
            <w:r w:rsidRPr="00BF30F5">
              <w:rPr>
                <w:rFonts w:ascii="Arial" w:hAnsi="Arial"/>
                <w:b/>
                <w:sz w:val="22"/>
                <w:szCs w:val="22"/>
              </w:rPr>
              <w:t xml:space="preserve">Jos kokeen aikana ilmenee teknisiä ongelmia, </w:t>
            </w:r>
            <w:r w:rsidRPr="00BF30F5">
              <w:rPr>
                <w:rFonts w:ascii="Arial" w:hAnsi="Arial"/>
                <w:b/>
                <w:sz w:val="22"/>
                <w:szCs w:val="22"/>
                <w:u w:val="thick" w:color="000000"/>
              </w:rPr>
              <w:t>ota heti yhteyttä TestWe-yhtiöön</w:t>
            </w:r>
            <w:r w:rsidRPr="00BF30F5">
              <w:rPr>
                <w:rFonts w:ascii="Arial" w:hAnsi="Arial"/>
                <w:b/>
                <w:sz w:val="22"/>
                <w:szCs w:val="22"/>
              </w:rPr>
              <w:t xml:space="preserve"> soittamalla numeroon +33 1 83 62 09 28</w:t>
            </w:r>
            <w:r w:rsidRPr="00BF30F5">
              <w:rPr>
                <w:rFonts w:ascii="Arial" w:hAnsi="Arial"/>
                <w:sz w:val="22"/>
                <w:szCs w:val="22"/>
              </w:rPr>
              <w:t>, jotta ongelmat voidaan ratkaista ja pääset jatkamaan kokeen tekemistä.</w:t>
            </w:r>
          </w:p>
          <w:p w:rsidR="00293CE5" w:rsidRPr="00BF30F5" w:rsidRDefault="00293CE5" w:rsidP="00293CE5">
            <w:pPr>
              <w:spacing w:before="12" w:line="240" w:lineRule="exact"/>
            </w:pPr>
          </w:p>
          <w:p w:rsidR="00293CE5" w:rsidRPr="00BF30F5" w:rsidRDefault="00293CE5" w:rsidP="009915F1">
            <w:pPr>
              <w:ind w:right="1953"/>
              <w:jc w:val="left"/>
              <w:rPr>
                <w:rFonts w:ascii="Arial" w:eastAsia="Arial" w:hAnsi="Arial" w:cs="Arial"/>
                <w:sz w:val="22"/>
                <w:szCs w:val="22"/>
              </w:rPr>
            </w:pPr>
            <w:r w:rsidRPr="00BF30F5">
              <w:rPr>
                <w:rFonts w:ascii="Arial" w:hAnsi="Arial"/>
                <w:sz w:val="22"/>
                <w:szCs w:val="22"/>
              </w:rPr>
              <w:t>Jos keskeytät kokeen, sitä ei arvostella.</w:t>
            </w:r>
          </w:p>
          <w:p w:rsidR="00293CE5" w:rsidRPr="00BF30F5" w:rsidRDefault="00293CE5" w:rsidP="00B21F97"/>
        </w:tc>
      </w:tr>
    </w:tbl>
    <w:p w:rsidR="00293CE5" w:rsidRPr="00BF30F5" w:rsidRDefault="00293CE5" w:rsidP="00B21F97"/>
    <w:p w:rsidR="00556F1A" w:rsidRPr="00BF30F5" w:rsidRDefault="00556F1A" w:rsidP="00B21F97"/>
    <w:p w:rsidR="00C8656C" w:rsidRPr="00BF30F5" w:rsidRDefault="00C8656C" w:rsidP="00B21F97">
      <w:r w:rsidRPr="00BF30F5">
        <w:t>Järjestelysyistä eri kokeet voidaan järjestää samana päivänä, mutta ne arvostellaan siinä järjestyksessä, jossa ne mainitaan palvelukseenottoilmoituksessa. Jos hakija ei saa vaadittua vähimmäispistemäärää jossakin kokeessa, valintalautakunta ei tarkasta se</w:t>
      </w:r>
      <w:r w:rsidR="007B408D" w:rsidRPr="00BF30F5">
        <w:t>uraavaa koetta.</w:t>
      </w:r>
    </w:p>
    <w:p w:rsidR="00C8656C" w:rsidRPr="00BF30F5" w:rsidRDefault="00C8656C" w:rsidP="00B21F97"/>
    <w:p w:rsidR="00076C2C" w:rsidRPr="00BF30F5" w:rsidRDefault="00D233A1" w:rsidP="00076C2C">
      <w:pPr>
        <w:pStyle w:val="Heading2"/>
        <w:rPr>
          <w:b w:val="0"/>
          <w:sz w:val="24"/>
          <w:szCs w:val="24"/>
        </w:rPr>
      </w:pPr>
      <w:bookmarkStart w:id="14" w:name="_Toc22221336"/>
      <w:bookmarkStart w:id="15" w:name="_Toc11940965"/>
      <w:r w:rsidRPr="00BF30F5">
        <w:rPr>
          <w:b w:val="0"/>
          <w:sz w:val="24"/>
          <w:szCs w:val="24"/>
        </w:rPr>
        <w:t>2.5 Soveltuvien hakijoiden luettelo</w:t>
      </w:r>
      <w:bookmarkEnd w:id="14"/>
      <w:bookmarkEnd w:id="15"/>
    </w:p>
    <w:p w:rsidR="00980A3A" w:rsidRPr="00BF30F5" w:rsidRDefault="00980A3A" w:rsidP="00980A3A"/>
    <w:p w:rsidR="003202C7" w:rsidRPr="00BF30F5" w:rsidRDefault="00AE5B65" w:rsidP="00B53298">
      <w:r w:rsidRPr="00BF30F5">
        <w:t>Soveltuvien hakijoiden luetteloon otetaan ainoastaan palvelukseenottoilmoituksessa vahvistettu enimmäismäärä hakijoita. Luettelo ja siihen otettujen hakijoiden nimet julkistetaan.</w:t>
      </w:r>
    </w:p>
    <w:p w:rsidR="00AF7B68" w:rsidRPr="00BF30F5" w:rsidRDefault="00AF7B68" w:rsidP="00B53298"/>
    <w:p w:rsidR="003202C7" w:rsidRPr="00BF30F5" w:rsidRDefault="003202C7" w:rsidP="00B53298">
      <w:r w:rsidRPr="00BF30F5">
        <w:rPr>
          <w:color w:val="000000"/>
        </w:rPr>
        <w:t>Hakijan ottaminen soveltuvien hakijoiden luetteloon tarkoittaa, että parlamentin yksiköt voivat kutsua hänet haastatteluun, mutta se ei anna hänelle oikeutta tulla otetuksi tai takaa hänen ottamistaan parlamentin palvelukseen.</w:t>
      </w:r>
    </w:p>
    <w:p w:rsidR="00FA7465" w:rsidRPr="00BF30F5" w:rsidRDefault="00FA7465" w:rsidP="00B53298"/>
    <w:p w:rsidR="00ED1AA5" w:rsidRPr="00BF30F5" w:rsidRDefault="00076C2C" w:rsidP="00ED1AA5">
      <w:pPr>
        <w:pStyle w:val="Heading1"/>
        <w:rPr>
          <w:rFonts w:ascii="Times New Roman" w:eastAsiaTheme="minorHAnsi" w:hAnsi="Times New Roman" w:cs="Times New Roman"/>
          <w:sz w:val="24"/>
          <w:szCs w:val="24"/>
        </w:rPr>
      </w:pPr>
      <w:bookmarkStart w:id="16" w:name="_Toc22221337"/>
      <w:bookmarkStart w:id="17" w:name="_Toc11940966"/>
      <w:r w:rsidRPr="00BF30F5">
        <w:rPr>
          <w:rFonts w:ascii="Times New Roman" w:hAnsi="Times New Roman"/>
          <w:sz w:val="24"/>
          <w:szCs w:val="24"/>
        </w:rPr>
        <w:t>3. HAKUMENETTELY</w:t>
      </w:r>
      <w:bookmarkEnd w:id="16"/>
      <w:bookmarkEnd w:id="17"/>
    </w:p>
    <w:p w:rsidR="00B2242B" w:rsidRPr="00BF30F5" w:rsidRDefault="00D233A1" w:rsidP="00B2242B">
      <w:pPr>
        <w:pStyle w:val="Heading2"/>
        <w:rPr>
          <w:b w:val="0"/>
          <w:sz w:val="24"/>
          <w:szCs w:val="24"/>
        </w:rPr>
      </w:pPr>
      <w:bookmarkStart w:id="18" w:name="_Toc22221338"/>
      <w:bookmarkStart w:id="19" w:name="_Toc11940967"/>
      <w:r w:rsidRPr="00BF30F5">
        <w:rPr>
          <w:b w:val="0"/>
          <w:sz w:val="24"/>
          <w:szCs w:val="24"/>
        </w:rPr>
        <w:t>3.1 Yleistä</w:t>
      </w:r>
      <w:bookmarkEnd w:id="18"/>
      <w:bookmarkEnd w:id="19"/>
    </w:p>
    <w:p w:rsidR="00980A3A" w:rsidRPr="00BF30F5" w:rsidRDefault="00980A3A" w:rsidP="00980A3A"/>
    <w:p w:rsidR="007555DA" w:rsidRPr="00BF30F5" w:rsidRDefault="007555DA" w:rsidP="0093084F">
      <w:pPr>
        <w:suppressAutoHyphens/>
        <w:ind w:right="70"/>
        <w:rPr>
          <w:spacing w:val="-3"/>
        </w:rPr>
      </w:pPr>
      <w:r w:rsidRPr="00BF30F5">
        <w:t>Ennen hakemuksen jättämistä hakijan on tarkistettava huolellisesti, että hän täyttää kaikki yleiset edellytykset ja erityisedellytykset, mikä tarkoittaa, että hakijan on tutustuttava palvelukseenottoilmoitukseen sekä tähän oppaasee</w:t>
      </w:r>
      <w:r w:rsidR="007B408D" w:rsidRPr="00BF30F5">
        <w:t>n ja hyväksyttävä niiden ehdot.</w:t>
      </w:r>
    </w:p>
    <w:p w:rsidR="00AA6FFC" w:rsidRPr="00BF30F5" w:rsidRDefault="00AA6FFC" w:rsidP="00AA6FFC"/>
    <w:p w:rsidR="00D233A1" w:rsidRPr="00BF30F5" w:rsidRDefault="00D233A1" w:rsidP="00D233A1">
      <w:r w:rsidRPr="00BF30F5">
        <w:t xml:space="preserve">Euroopan parlamentin järjestämiin valintamenettelyihin osallistutaan Euroopan parlamentin Apply4EP-verkkoalustan kautta. Apply4EP:n verkko-osoite on </w:t>
      </w:r>
      <w:hyperlink r:id="rId9" w:history="1">
        <w:r w:rsidRPr="00BF30F5">
          <w:rPr>
            <w:rStyle w:val="Hyperlink"/>
          </w:rPr>
          <w:t>https://apply4ep.gestmax.eu</w:t>
        </w:r>
      </w:hyperlink>
      <w:r w:rsidRPr="00BF30F5">
        <w:t>. Apply4EP-tili luodaan samalla, kun ensimmäistä kertaa haetaan johonkin avoimeen toimeen verkossa. Napsauta kyseisen palvelukseenottoilmoituksen lopussa olevaa kohtaa ”Hae verkossa” ja noudata ohjeita.</w:t>
      </w:r>
    </w:p>
    <w:p w:rsidR="00D233A1" w:rsidRPr="00BF30F5" w:rsidRDefault="00D233A1" w:rsidP="00D233A1"/>
    <w:p w:rsidR="00D233A1" w:rsidRPr="00BF30F5" w:rsidRDefault="00D233A1" w:rsidP="00D233A1">
      <w:r w:rsidRPr="00BF30F5">
        <w:t>Voit luoda vain yhden tilin. Annettuja tietoja on kuitenkin mahdollista muuttaa, jotta vo</w:t>
      </w:r>
      <w:r w:rsidR="007B408D" w:rsidRPr="00BF30F5">
        <w:t>it pitää ne ajan tasalla.</w:t>
      </w:r>
    </w:p>
    <w:p w:rsidR="00D233A1" w:rsidRPr="00BF30F5" w:rsidRDefault="00D233A1" w:rsidP="00D233A1"/>
    <w:p w:rsidR="00D233A1" w:rsidRPr="00BF30F5" w:rsidRDefault="00D233A1" w:rsidP="00D233A1">
      <w:r w:rsidRPr="00BF30F5">
        <w:lastRenderedPageBreak/>
        <w:t>Valmistaudu hakemuksen tekemiseen kokoamalla kaikki sitä varten tarvittavat asiakirjatodisteet, sillä hakemus on jätettävä yhdellä kertaa.</w:t>
      </w:r>
    </w:p>
    <w:p w:rsidR="00D233A1" w:rsidRPr="00BF30F5" w:rsidRDefault="00D233A1" w:rsidP="00AA6FFC">
      <w:pPr>
        <w:rPr>
          <w:b/>
        </w:rPr>
      </w:pPr>
    </w:p>
    <w:p w:rsidR="0076199C" w:rsidRPr="00BF30F5" w:rsidRDefault="00AF7B68" w:rsidP="00AA6FFC">
      <w:r w:rsidRPr="00BF30F5">
        <w:t xml:space="preserve">Hakulomake on </w:t>
      </w:r>
      <w:r w:rsidRPr="00BF30F5">
        <w:rPr>
          <w:b/>
        </w:rPr>
        <w:t>täytettävä verkossa</w:t>
      </w:r>
      <w:r w:rsidRPr="00BF30F5">
        <w:t xml:space="preserve"> ja siihen on liitettävä mieluiten pdf-muodossa kaikki vaaditut asiakirjatodisteet. Rekisteröityminen ei ole mahdollista palvelukseenottoilmoituksessa asetetun määräajan päätyttyä. Hakemuksen jättämistä ei kannata lykätä viimeiseen määräpäivään. Euroopan parlamenttia ei voida pitää vastuullisena siitä, jos järjestelmä ei ylikuormittumis</w:t>
      </w:r>
      <w:r w:rsidR="007B408D" w:rsidRPr="00BF30F5">
        <w:t>en vuoksi viime hetkellä toimi.</w:t>
      </w:r>
    </w:p>
    <w:p w:rsidR="0076199C" w:rsidRPr="00BF30F5" w:rsidRDefault="0076199C" w:rsidP="00AA6FFC"/>
    <w:p w:rsidR="00362A8E" w:rsidRPr="00BF30F5" w:rsidRDefault="00AA6FFC" w:rsidP="00AA6FFC">
      <w:r w:rsidRPr="00BF30F5">
        <w:t>Asiakirjoja, jotka toimitetaan muuten kuin sähköisen hakemuksen liitteenä, ei oteta huomioon.</w:t>
      </w:r>
    </w:p>
    <w:p w:rsidR="00DB4935" w:rsidRPr="00BF30F5" w:rsidRDefault="00DB4935" w:rsidP="00AA6FFC">
      <w:r w:rsidRPr="00BF30F5">
        <w:t>Kykyjenvalintayksikkö ei hyväksy henkilökohtai</w:t>
      </w:r>
      <w:r w:rsidR="007B408D" w:rsidRPr="00BF30F5">
        <w:t>sesti toimitettuja hakemuksia.</w:t>
      </w:r>
    </w:p>
    <w:p w:rsidR="004211D3" w:rsidRPr="00BF30F5" w:rsidRDefault="004211D3" w:rsidP="004211D3">
      <w:pPr>
        <w:tabs>
          <w:tab w:val="left" w:pos="1440"/>
        </w:tabs>
      </w:pPr>
    </w:p>
    <w:p w:rsidR="00461F86" w:rsidRPr="00BF30F5" w:rsidRDefault="00AF7B68" w:rsidP="00123629">
      <w:r w:rsidRPr="00BF30F5">
        <w:t>Vammaisten hakijoiden ja hakijoiden, joille kokeisiin osallistuminen voi erityisolosuhteiden vuoksi (esim. raskaus, imettäminen, terveydentila, meneillään oleva lääketieteellinen hoito jne.) osoittautua hankalaksi, on ilmoitettava asiasta hakemuksessaan ja annettava tarvittavat tiedot, jotta hallinto voi mahdollisuuksien mukaan ryhtyä tarvittaviin, kohtuullisiksi katsottuihin toimenpiteisiin. Tällaisessa tapauksessa hakijan on liitettävä hakemukseensa vapaamuotoinen selvitys erityisjärjestelyistä, joita hän pitää tarpeellisina kokeisiin osallistumisensa helpottamiseksi. Jotta hakijan pyyntö voidaan ottaa huomioon, hänen on toimitettava asiaa koskeva kansallisen viranomaisen antama todistus tai lääkärintodistus. Hakijan toimittamien asiakirjojen perusteella tehdään tarvittaessa kohtuullisia mukautuksia.</w:t>
      </w:r>
    </w:p>
    <w:p w:rsidR="00AA6FFC" w:rsidRPr="00BF30F5" w:rsidRDefault="004E7C37" w:rsidP="00873626">
      <w:pPr>
        <w:pStyle w:val="Heading2"/>
        <w:rPr>
          <w:b w:val="0"/>
          <w:sz w:val="24"/>
          <w:szCs w:val="24"/>
        </w:rPr>
      </w:pPr>
      <w:bookmarkStart w:id="20" w:name="_Toc22221339"/>
      <w:bookmarkStart w:id="21" w:name="_Toc11940968"/>
      <w:r w:rsidRPr="00BF30F5">
        <w:rPr>
          <w:b w:val="0"/>
          <w:sz w:val="24"/>
          <w:szCs w:val="24"/>
        </w:rPr>
        <w:t>3.2 Asianmukaisen hakemuksen jättäminen</w:t>
      </w:r>
      <w:bookmarkEnd w:id="20"/>
      <w:bookmarkEnd w:id="21"/>
    </w:p>
    <w:p w:rsidR="00980A3A" w:rsidRPr="00BF30F5" w:rsidRDefault="00980A3A" w:rsidP="00980A3A"/>
    <w:p w:rsidR="00AA6FFC" w:rsidRPr="00BF30F5" w:rsidRDefault="00AA6FFC" w:rsidP="00AA6FFC">
      <w:pPr>
        <w:ind w:left="540" w:hanging="540"/>
      </w:pPr>
      <w:r w:rsidRPr="00BF30F5">
        <w:t>1.</w:t>
      </w:r>
      <w:r w:rsidRPr="00BF30F5">
        <w:tab/>
        <w:t>Hakijan on jätettävä hakemus verkossa käyttäen palvelukseenottoilmoituksessa olevaa linkkiä. Kaikki eri vaiheissa vaaditut kentät on täytettävä huolellisesti. Hakijalla on oltava vain YKSI Apply4EP-tili, joka luodaan napsauttamalla palvelukseenottoilmoituksen kohtaa ”Hae verkossa”.</w:t>
      </w:r>
    </w:p>
    <w:p w:rsidR="0014762D" w:rsidRPr="00BF30F5" w:rsidRDefault="0014762D" w:rsidP="00AA6FFC">
      <w:pPr>
        <w:ind w:left="540" w:hanging="540"/>
      </w:pPr>
    </w:p>
    <w:p w:rsidR="0014762D" w:rsidRPr="00BF30F5" w:rsidRDefault="00402EAF" w:rsidP="0014762D">
      <w:pPr>
        <w:ind w:left="540" w:hanging="540"/>
      </w:pPr>
      <w:r w:rsidRPr="00BF30F5">
        <w:t>2.</w:t>
      </w:r>
      <w:r w:rsidRPr="00BF30F5">
        <w:tab/>
        <w:t xml:space="preserve">Hakijan on liitettävä hakemukseen kaikki vaaditut asiakirjatodisteet, jotka on ensin numeroitu ja muunnettu sähköiseen muotoon, mieluiten pdf-tiedostoksi. Apply4EP:hen </w:t>
      </w:r>
      <w:r w:rsidRPr="00BF30F5">
        <w:rPr>
          <w:b/>
        </w:rPr>
        <w:t>ladattavien asiakirjojen yhteenlaskettu enimmäiskoko on 3 MB</w:t>
      </w:r>
      <w:r w:rsidRPr="00BF30F5">
        <w:t>.</w:t>
      </w:r>
    </w:p>
    <w:p w:rsidR="0014762D" w:rsidRPr="00BF30F5" w:rsidRDefault="0014762D" w:rsidP="0014762D">
      <w:pPr>
        <w:ind w:left="540" w:hanging="540"/>
      </w:pPr>
    </w:p>
    <w:p w:rsidR="00AA6FFC" w:rsidRPr="00BF30F5" w:rsidRDefault="00402EAF" w:rsidP="00873626">
      <w:pPr>
        <w:ind w:left="540" w:hanging="540"/>
      </w:pPr>
      <w:r w:rsidRPr="00BF30F5">
        <w:t>3.</w:t>
      </w:r>
      <w:r w:rsidRPr="00BF30F5">
        <w:tab/>
        <w:t xml:space="preserve">Hakijan on validoitava hakemus sovelluksessa annettujen ohjeiden mukaisesti ja palvelukseenottoilmoituksessa vahvistettuun määräaikaan mennessä. Kun hakemus on validoitu, sitä ei voi enää muuttaa, eikä </w:t>
      </w:r>
      <w:r w:rsidR="007B408D" w:rsidRPr="00BF30F5">
        <w:t>siihen voi liittää asiakirjoja.</w:t>
      </w:r>
    </w:p>
    <w:p w:rsidR="00126C9E" w:rsidRPr="00BF30F5" w:rsidRDefault="00126C9E" w:rsidP="00123629"/>
    <w:p w:rsidR="00FA7465" w:rsidRPr="00BF30F5" w:rsidRDefault="00FA7465" w:rsidP="00873626">
      <w:pPr>
        <w:ind w:left="540" w:hanging="540"/>
      </w:pPr>
    </w:p>
    <w:p w:rsidR="00560C77" w:rsidRPr="00BF30F5" w:rsidRDefault="004E7C37" w:rsidP="000A4561">
      <w:pPr>
        <w:pStyle w:val="Heading3"/>
        <w:rPr>
          <w:b w:val="0"/>
          <w:i/>
          <w:iCs/>
          <w:sz w:val="24"/>
          <w:szCs w:val="24"/>
        </w:rPr>
      </w:pPr>
      <w:bookmarkStart w:id="22" w:name="_Toc22221340"/>
      <w:bookmarkStart w:id="23" w:name="_Toc11940969"/>
      <w:r w:rsidRPr="00BF30F5">
        <w:rPr>
          <w:b w:val="0"/>
          <w:sz w:val="24"/>
          <w:szCs w:val="24"/>
        </w:rPr>
        <w:t xml:space="preserve">3.3 </w:t>
      </w:r>
      <w:r w:rsidRPr="00BF30F5">
        <w:rPr>
          <w:b w:val="0"/>
          <w:i/>
          <w:iCs/>
          <w:sz w:val="24"/>
          <w:szCs w:val="24"/>
        </w:rPr>
        <w:t>Hakemukseen liitettävät asiakirjatodisteet</w:t>
      </w:r>
      <w:bookmarkStart w:id="24" w:name="_Toc22221341"/>
      <w:bookmarkStart w:id="25" w:name="_Toc11940970"/>
      <w:bookmarkEnd w:id="22"/>
      <w:bookmarkEnd w:id="23"/>
    </w:p>
    <w:p w:rsidR="009E5FA1" w:rsidRPr="00BF30F5" w:rsidRDefault="007B408D" w:rsidP="000A4561">
      <w:pPr>
        <w:pStyle w:val="Heading3"/>
        <w:rPr>
          <w:sz w:val="22"/>
          <w:szCs w:val="22"/>
        </w:rPr>
      </w:pPr>
      <w:r w:rsidRPr="00BF30F5">
        <w:rPr>
          <w:sz w:val="22"/>
          <w:szCs w:val="22"/>
        </w:rPr>
        <w:t>3.3.1</w:t>
      </w:r>
    </w:p>
    <w:p w:rsidR="00AA6FFC" w:rsidRPr="00BF30F5" w:rsidRDefault="00AA6FFC" w:rsidP="000A4561">
      <w:pPr>
        <w:pStyle w:val="Heading3"/>
        <w:rPr>
          <w:sz w:val="22"/>
          <w:szCs w:val="22"/>
        </w:rPr>
      </w:pPr>
      <w:r w:rsidRPr="00BF30F5">
        <w:rPr>
          <w:sz w:val="22"/>
          <w:szCs w:val="22"/>
        </w:rPr>
        <w:t>Yleistä</w:t>
      </w:r>
      <w:bookmarkEnd w:id="24"/>
      <w:bookmarkEnd w:id="25"/>
    </w:p>
    <w:p w:rsidR="00980A3A" w:rsidRPr="00BF30F5" w:rsidRDefault="00980A3A" w:rsidP="00980A3A"/>
    <w:p w:rsidR="00CA288D" w:rsidRPr="00BF30F5" w:rsidRDefault="00CA288D" w:rsidP="00AA6FFC">
      <w:r w:rsidRPr="00BF30F5">
        <w:t>Asiakirjoissa, jotka ladataan rekisteröitymisen yhteydessä mieluiten pdf-muodossa, ei tarvitse olla mainintaa ”oikeaksi todistettu jäljennös”.</w:t>
      </w:r>
    </w:p>
    <w:p w:rsidR="008A1C9B" w:rsidRPr="00BF30F5" w:rsidRDefault="00AA6FFC" w:rsidP="00AA6FFC">
      <w:r w:rsidRPr="00BF30F5">
        <w:t xml:space="preserve">Viittauksia verkkosivustoihin ei pidetä asiakirjoina. </w:t>
      </w:r>
    </w:p>
    <w:p w:rsidR="00AA6FFC" w:rsidRPr="00BF30F5" w:rsidRDefault="00AA6FFC" w:rsidP="00AA6FFC">
      <w:r w:rsidRPr="00BF30F5">
        <w:t>Tulostettuja verkkosivuja ei pidetä todistuksina, mutta niitä voidaan liittää mukaan, jolloin ne ainoastaan täydentävät todistusten tietoja.</w:t>
      </w:r>
    </w:p>
    <w:p w:rsidR="00AA6FFC" w:rsidRPr="00BF30F5" w:rsidRDefault="00AA6FFC" w:rsidP="00AA6FFC"/>
    <w:p w:rsidR="000A4561" w:rsidRPr="00BF30F5" w:rsidRDefault="000A4561" w:rsidP="007B408D">
      <w:pPr>
        <w:keepNext/>
        <w:keepLines/>
        <w:tabs>
          <w:tab w:val="left" w:pos="1440"/>
        </w:tabs>
        <w:rPr>
          <w:b/>
        </w:rPr>
      </w:pPr>
      <w:r w:rsidRPr="00BF30F5">
        <w:rPr>
          <w:b/>
          <w:u w:val="single"/>
        </w:rPr>
        <w:lastRenderedPageBreak/>
        <w:t>Ansioluetteloa ei pidetä asiakirjatodisteena</w:t>
      </w:r>
      <w:r w:rsidRPr="00BF30F5">
        <w:rPr>
          <w:b/>
        </w:rPr>
        <w:t>.</w:t>
      </w:r>
    </w:p>
    <w:p w:rsidR="000A4561" w:rsidRPr="00BF30F5" w:rsidRDefault="000A4561" w:rsidP="007B408D">
      <w:pPr>
        <w:keepNext/>
        <w:keepLines/>
        <w:tabs>
          <w:tab w:val="left" w:pos="1440"/>
        </w:tabs>
        <w:rPr>
          <w:b/>
        </w:rPr>
      </w:pPr>
    </w:p>
    <w:p w:rsidR="00FA7465" w:rsidRPr="00BF30F5" w:rsidRDefault="00AE2E04" w:rsidP="007B408D">
      <w:pPr>
        <w:keepNext/>
        <w:keepLines/>
        <w:tabs>
          <w:tab w:val="left" w:pos="1440"/>
        </w:tabs>
      </w:pPr>
      <w:r w:rsidRPr="00BF30F5">
        <w:t>Hakemuksessa ei ole mahdollista viitata aiempaan rekisteröitymiseen tai aiemman hakemuksen liitteenä lähetettyihin asiakirjoihin.</w:t>
      </w:r>
    </w:p>
    <w:p w:rsidR="00B860EA" w:rsidRPr="00BF30F5" w:rsidRDefault="00B860EA" w:rsidP="00AA6FFC">
      <w:pPr>
        <w:tabs>
          <w:tab w:val="left" w:pos="1440"/>
        </w:tabs>
      </w:pPr>
    </w:p>
    <w:p w:rsidR="00B860EA" w:rsidRPr="00BF30F5" w:rsidRDefault="00B860EA" w:rsidP="00AA6FFC">
      <w:pPr>
        <w:tabs>
          <w:tab w:val="left" w:pos="1440"/>
        </w:tabs>
        <w:rPr>
          <w:b/>
        </w:rPr>
      </w:pPr>
      <w:r w:rsidRPr="00BF30F5">
        <w:rPr>
          <w:b/>
        </w:rPr>
        <w:t>Jos menettelyn missä tahansa vaiheessa todetaan, että hakemuksessa ilmoitetut tiedot eivät pidä paikkaansa, että tietoja ei ole vahvistettu hakemuksen liitteenä toimitetuin asiakirjatodistein, että tiedot eivät vastaa kaikkia asianomaisen palvelukseenottoilmoituksen edellytyksiä tai että hakija on luonut useamman kuin yhden tilin, hakijan hyväksyminen valintamenettelyyn mitätöidään ja hänen osallistumisensa valintamenettelyyn päättyy.</w:t>
      </w:r>
    </w:p>
    <w:p w:rsidR="007F5604" w:rsidRPr="00BF30F5" w:rsidRDefault="007F5604" w:rsidP="00AA6FFC">
      <w:pPr>
        <w:tabs>
          <w:tab w:val="left" w:pos="1440"/>
        </w:tabs>
      </w:pPr>
    </w:p>
    <w:p w:rsidR="00AA6FFC" w:rsidRPr="00BF30F5" w:rsidRDefault="009E5FA1" w:rsidP="00027B74">
      <w:pPr>
        <w:pStyle w:val="Heading3"/>
        <w:rPr>
          <w:sz w:val="22"/>
          <w:szCs w:val="22"/>
        </w:rPr>
      </w:pPr>
      <w:bookmarkStart w:id="26" w:name="_Toc22221342"/>
      <w:bookmarkStart w:id="27" w:name="_Toc11940971"/>
      <w:r w:rsidRPr="00BF30F5">
        <w:rPr>
          <w:sz w:val="22"/>
          <w:szCs w:val="22"/>
        </w:rPr>
        <w:t>3.3.2 Yleisiä edellytyksiä koskevat asiakirjatodisteet</w:t>
      </w:r>
      <w:bookmarkEnd w:id="26"/>
      <w:bookmarkEnd w:id="27"/>
    </w:p>
    <w:p w:rsidR="006B3984" w:rsidRPr="00BF30F5" w:rsidRDefault="006B3984" w:rsidP="006B3984"/>
    <w:p w:rsidR="00AA6FFC" w:rsidRPr="00BF30F5" w:rsidRDefault="00AA6FFC" w:rsidP="00AA6FFC">
      <w:r w:rsidRPr="00BF30F5">
        <w:t>Tässä vaiheessa ei tarvitse esittää asiakirjoja sen osoittamiseksi, että</w:t>
      </w:r>
    </w:p>
    <w:p w:rsidR="000774A5" w:rsidRPr="00BF30F5" w:rsidRDefault="000774A5" w:rsidP="00AA6FFC"/>
    <w:p w:rsidR="00AA6FFC" w:rsidRPr="00BF30F5" w:rsidRDefault="006B3984" w:rsidP="000774A5">
      <w:pPr>
        <w:tabs>
          <w:tab w:val="left" w:pos="540"/>
        </w:tabs>
      </w:pPr>
      <w:r w:rsidRPr="00BF30F5">
        <w:t>—</w:t>
      </w:r>
      <w:r w:rsidRPr="00BF30F5">
        <w:tab/>
        <w:t>hakija on Euroopan unionin jonkin jäsenvaltion kansalainen</w:t>
      </w:r>
    </w:p>
    <w:p w:rsidR="00980A3A" w:rsidRPr="00BF30F5" w:rsidRDefault="00980A3A" w:rsidP="000774A5">
      <w:pPr>
        <w:tabs>
          <w:tab w:val="left" w:pos="540"/>
        </w:tabs>
      </w:pPr>
    </w:p>
    <w:p w:rsidR="00AA6FFC" w:rsidRPr="00BF30F5" w:rsidRDefault="006B3984" w:rsidP="00AA6FFC">
      <w:pPr>
        <w:tabs>
          <w:tab w:val="left" w:pos="540"/>
        </w:tabs>
        <w:ind w:left="540" w:hanging="540"/>
      </w:pPr>
      <w:r w:rsidRPr="00BF30F5">
        <w:t>—</w:t>
      </w:r>
      <w:r w:rsidRPr="00BF30F5">
        <w:tab/>
        <w:t>hakijalla on täydet kansalaisoikeudet</w:t>
      </w:r>
    </w:p>
    <w:p w:rsidR="00980A3A" w:rsidRPr="00BF30F5" w:rsidRDefault="00980A3A" w:rsidP="00AA6FFC">
      <w:pPr>
        <w:tabs>
          <w:tab w:val="left" w:pos="540"/>
        </w:tabs>
        <w:ind w:left="540" w:hanging="540"/>
      </w:pPr>
    </w:p>
    <w:p w:rsidR="00AA6FFC" w:rsidRPr="00BF30F5" w:rsidRDefault="006B3984" w:rsidP="00AA6FFC">
      <w:pPr>
        <w:tabs>
          <w:tab w:val="left" w:pos="540"/>
        </w:tabs>
        <w:ind w:left="540" w:hanging="540"/>
      </w:pPr>
      <w:r w:rsidRPr="00BF30F5">
        <w:t>—</w:t>
      </w:r>
      <w:r w:rsidRPr="00BF30F5">
        <w:tab/>
        <w:t>hakija on täyttänyt asevelvollisuutta koskevan lainsäädännön mukaiset velvollisuutensa</w:t>
      </w:r>
    </w:p>
    <w:p w:rsidR="00980A3A" w:rsidRPr="00BF30F5" w:rsidRDefault="00980A3A" w:rsidP="00AA6FFC">
      <w:pPr>
        <w:tabs>
          <w:tab w:val="left" w:pos="540"/>
        </w:tabs>
        <w:ind w:left="540" w:hanging="540"/>
      </w:pPr>
    </w:p>
    <w:p w:rsidR="0076199C" w:rsidRPr="00BF30F5" w:rsidRDefault="006B3984" w:rsidP="00AA6FFC">
      <w:pPr>
        <w:tabs>
          <w:tab w:val="left" w:pos="540"/>
        </w:tabs>
        <w:ind w:left="540" w:hanging="540"/>
      </w:pPr>
      <w:r w:rsidRPr="00BF30F5">
        <w:t>—</w:t>
      </w:r>
      <w:r w:rsidRPr="00BF30F5">
        <w:tab/>
        <w:t>hakija täyttää tehtävien hoitamisen edellyttämät hyvää mainetta koskevat vaatimukset</w:t>
      </w:r>
    </w:p>
    <w:p w:rsidR="0076199C" w:rsidRPr="00BF30F5" w:rsidRDefault="0076199C" w:rsidP="00AA6FFC">
      <w:pPr>
        <w:tabs>
          <w:tab w:val="left" w:pos="540"/>
        </w:tabs>
        <w:ind w:left="540" w:hanging="540"/>
      </w:pPr>
    </w:p>
    <w:p w:rsidR="0076199C" w:rsidRPr="00BF30F5" w:rsidRDefault="0076199C" w:rsidP="009E5FA1">
      <w:pPr>
        <w:tabs>
          <w:tab w:val="left" w:pos="540"/>
        </w:tabs>
        <w:ind w:left="540" w:hanging="540"/>
      </w:pPr>
      <w:r w:rsidRPr="00BF30F5">
        <w:t>—</w:t>
      </w:r>
      <w:r w:rsidRPr="00BF30F5">
        <w:tab/>
        <w:t>hakijan kielitaito vastaa hakemuksessa ilmoitettua.</w:t>
      </w:r>
    </w:p>
    <w:p w:rsidR="00AA6FFC" w:rsidRPr="00BF30F5" w:rsidRDefault="00AA6FFC" w:rsidP="0076199C">
      <w:pPr>
        <w:tabs>
          <w:tab w:val="left" w:pos="540"/>
        </w:tabs>
      </w:pPr>
    </w:p>
    <w:p w:rsidR="00873626" w:rsidRPr="00BF30F5" w:rsidRDefault="00873626" w:rsidP="00AA6FFC">
      <w:pPr>
        <w:rPr>
          <w:b/>
        </w:rPr>
      </w:pPr>
    </w:p>
    <w:p w:rsidR="00AA6FFC" w:rsidRPr="00BF30F5" w:rsidRDefault="004E7C37" w:rsidP="00AA6FFC">
      <w:r w:rsidRPr="00BF30F5">
        <w:rPr>
          <w:b/>
        </w:rPr>
        <w:t xml:space="preserve">Hakijan on ehdottomasti rastittava kohta ”Vakuutus”. </w:t>
      </w:r>
      <w:r w:rsidRPr="00BF30F5">
        <w:t>Rastimalla sen hakija vakuuttaa, että hän täyttää nämä edellytykset ja että hänen ilmoittamansa tiedot ovat todenmukaiset ja täydelliset. Nämä asiakirjat on kuitenkin esitettävä palvelukseen ottamisen yhteydessä.</w:t>
      </w:r>
    </w:p>
    <w:p w:rsidR="007F5604" w:rsidRPr="00BF30F5" w:rsidRDefault="007F5604" w:rsidP="00AA6FFC"/>
    <w:p w:rsidR="00AA6FFC" w:rsidRPr="00BF30F5" w:rsidRDefault="009E5FA1" w:rsidP="000A4561">
      <w:pPr>
        <w:pStyle w:val="Heading3"/>
        <w:rPr>
          <w:sz w:val="22"/>
          <w:szCs w:val="22"/>
        </w:rPr>
      </w:pPr>
      <w:bookmarkStart w:id="28" w:name="_Toc22221343"/>
      <w:bookmarkStart w:id="29" w:name="_Toc11940972"/>
      <w:r w:rsidRPr="00BF30F5">
        <w:rPr>
          <w:sz w:val="22"/>
          <w:szCs w:val="22"/>
        </w:rPr>
        <w:t>3.3.3 Erityisedellytyksiä ja pätevyyden arviointia koskevat asiakirjatodisteet</w:t>
      </w:r>
      <w:bookmarkEnd w:id="28"/>
      <w:bookmarkEnd w:id="29"/>
    </w:p>
    <w:p w:rsidR="00F304F6" w:rsidRPr="00BF30F5" w:rsidRDefault="00F304F6" w:rsidP="00F304F6"/>
    <w:p w:rsidR="00AA6FFC" w:rsidRPr="00BF30F5" w:rsidRDefault="00494A44" w:rsidP="00AA6FFC">
      <w:r w:rsidRPr="00BF30F5">
        <w:t>Hakijan on toimitettava valintalautakunnalle kaikki tiedot ja asiakirjat, joiden avulla valintalautakunta voi varmistaa hakemuksessa esitettyjen tietojen paikkansapitävyyden.</w:t>
      </w:r>
    </w:p>
    <w:p w:rsidR="009E5FA1" w:rsidRPr="00BF30F5" w:rsidRDefault="009E5FA1" w:rsidP="004211D3">
      <w:pPr>
        <w:rPr>
          <w:b/>
        </w:rPr>
      </w:pPr>
    </w:p>
    <w:p w:rsidR="00AA6FFC" w:rsidRPr="00BF30F5" w:rsidRDefault="00AA6FFC" w:rsidP="009E5FA1">
      <w:pPr>
        <w:pStyle w:val="ListParagraph"/>
        <w:numPr>
          <w:ilvl w:val="0"/>
          <w:numId w:val="29"/>
        </w:numPr>
        <w:rPr>
          <w:b/>
        </w:rPr>
      </w:pPr>
      <w:r w:rsidRPr="00BF30F5">
        <w:rPr>
          <w:b/>
        </w:rPr>
        <w:t>Tutkintotodistukset ja/tai muut todistukset suoritetuista opinnoista</w:t>
      </w:r>
    </w:p>
    <w:p w:rsidR="00AA6FFC" w:rsidRPr="00BF30F5" w:rsidRDefault="00AA6FFC" w:rsidP="00AA6FFC">
      <w:pPr>
        <w:rPr>
          <w:b/>
        </w:rPr>
      </w:pPr>
    </w:p>
    <w:p w:rsidR="00493B94" w:rsidRPr="00BF30F5" w:rsidRDefault="00494A44" w:rsidP="00F5142B">
      <w:r w:rsidRPr="00BF30F5">
        <w:t>Hakijan on toimitettava sähköisen hakemuksensa liitteenä, mieluiten pdf-muodossa, jäljennökset tutkintotodistuksista tai muista todistuksista osoitukseksi palvelukseenottoilmoituksessa vaaditun tasoisten opintojen suorittamisesta.</w:t>
      </w:r>
    </w:p>
    <w:p w:rsidR="00493B94" w:rsidRPr="00BF30F5" w:rsidRDefault="00493B94" w:rsidP="00F5142B"/>
    <w:p w:rsidR="00493B94" w:rsidRPr="00BF30F5" w:rsidRDefault="00493B94" w:rsidP="00F5142B">
      <w:r w:rsidRPr="00BF30F5">
        <w:t>Valintalautakunta ottaa huomioon Euroopan unionin jäsenvaltioiden koulutusjärjestelmien rakenteelliset erot (katso tämän oppaan liitteet I ja II).</w:t>
      </w:r>
    </w:p>
    <w:p w:rsidR="00EB7754" w:rsidRPr="00BF30F5" w:rsidRDefault="00EB7754" w:rsidP="00F5142B"/>
    <w:p w:rsidR="00AA6FFC" w:rsidRPr="00BF30F5" w:rsidRDefault="00AA6FFC" w:rsidP="00F5142B">
      <w:r w:rsidRPr="00BF30F5">
        <w:t>Kun kyseessä on tutkintotodistus, joka koskee korkea-asteen koulutusta, hakemukseen on liitettävä mahdollisimman tarkat tiedot opintojen kestosta ja opiskelluista aineista, jotta valintalautakunta voi arvioida, antaako tutkinto valmiudet kyseessä oleviin tehtäviin.</w:t>
      </w:r>
    </w:p>
    <w:p w:rsidR="00AA6FFC" w:rsidRPr="00BF30F5" w:rsidRDefault="00AA6FFC" w:rsidP="00F5142B">
      <w:pPr>
        <w:rPr>
          <w:b/>
        </w:rPr>
      </w:pPr>
    </w:p>
    <w:p w:rsidR="00AA6FFC" w:rsidRPr="00BF30F5" w:rsidRDefault="00AA6FFC" w:rsidP="00F5142B">
      <w:r w:rsidRPr="00BF30F5">
        <w:lastRenderedPageBreak/>
        <w:t>Ammattikoulutuksen, täydennyskoulutuksen ja erikoistumiskoulutuksen osalta hakijan on ilmoitettava, onko kyseessä kokoaikainen, osa-aikainen vai iltaopiskelu, sekä opiskellut aineet ja opintojen virallinen kesto. Nämä tiedot pyydetään lataamaan yhtenä tiedo</w:t>
      </w:r>
      <w:r w:rsidR="00C15E0E" w:rsidRPr="00BF30F5">
        <w:t>stona, mieluiten pdf-muodossa.</w:t>
      </w:r>
    </w:p>
    <w:p w:rsidR="004A7812" w:rsidRPr="00BF30F5" w:rsidRDefault="004A7812" w:rsidP="00F5142B"/>
    <w:p w:rsidR="00AA6FFC" w:rsidRPr="00BF30F5" w:rsidRDefault="00C15E0E" w:rsidP="009E5FA1">
      <w:pPr>
        <w:pStyle w:val="ListParagraph"/>
        <w:numPr>
          <w:ilvl w:val="0"/>
          <w:numId w:val="29"/>
        </w:numPr>
        <w:rPr>
          <w:b/>
        </w:rPr>
      </w:pPr>
      <w:r w:rsidRPr="00BF30F5">
        <w:rPr>
          <w:b/>
        </w:rPr>
        <w:t>Työkokemus</w:t>
      </w:r>
    </w:p>
    <w:p w:rsidR="00AA6FFC" w:rsidRPr="00BF30F5" w:rsidRDefault="00AA6FFC" w:rsidP="00AA6FFC">
      <w:pPr>
        <w:rPr>
          <w:b/>
        </w:rPr>
      </w:pPr>
    </w:p>
    <w:p w:rsidR="00D92A55" w:rsidRPr="00BF30F5" w:rsidRDefault="00B97F08" w:rsidP="00F5142B">
      <w:r w:rsidRPr="00BF30F5">
        <w:t xml:space="preserve">Jos palvelukseenottoilmoituksessa edellytetään työkokemusta, ainoastaan vaaditun tutkinnon suorittamisen jälkeen hankittu työkokemus otetaan huomioon. Asiakirjatodisteista on ehdottomasti käytävä ilmi työkokemuksen </w:t>
      </w:r>
      <w:r w:rsidRPr="00BF30F5">
        <w:rPr>
          <w:b/>
        </w:rPr>
        <w:t>kesto ja taso</w:t>
      </w:r>
      <w:r w:rsidRPr="00BF30F5">
        <w:t xml:space="preserve">, ja niissä on </w:t>
      </w:r>
      <w:r w:rsidRPr="00BF30F5">
        <w:rPr>
          <w:b/>
        </w:rPr>
        <w:t>esitettävä työtehtävien laatu mahdollisimman yksityiskohtaisesti</w:t>
      </w:r>
      <w:r w:rsidRPr="00BF30F5">
        <w:t>, jotta valintalautakunta voi arvioida, antaako työkokemus valmiudet kyseessä oleviin tehtäviin. Jos samasta työkokemuksesta on useita asiakirjoja, hakijan on ladattava ne yhtenä tiedostona.</w:t>
      </w:r>
    </w:p>
    <w:p w:rsidR="00D92A55" w:rsidRPr="00BF30F5" w:rsidRDefault="00D92A55" w:rsidP="00F5142B"/>
    <w:p w:rsidR="00AA6FFC" w:rsidRPr="00BF30F5" w:rsidRDefault="00AA6FFC" w:rsidP="00F5142B">
      <w:r w:rsidRPr="00BF30F5">
        <w:t>Kaikki ilmoitetut työssäolojaksot on näytettävä toteen asiakirjoilla, joita ovat muun muassa</w:t>
      </w:r>
    </w:p>
    <w:p w:rsidR="00AA6FFC" w:rsidRPr="00BF30F5" w:rsidRDefault="00AA6FFC" w:rsidP="00AA6FFC">
      <w:pPr>
        <w:ind w:left="720"/>
      </w:pPr>
    </w:p>
    <w:p w:rsidR="00AA6FFC" w:rsidRPr="00BF30F5" w:rsidRDefault="006B3984" w:rsidP="004211D3">
      <w:pPr>
        <w:ind w:left="900" w:hanging="360"/>
      </w:pPr>
      <w:r w:rsidRPr="00BF30F5">
        <w:t>—</w:t>
      </w:r>
      <w:r w:rsidRPr="00BF30F5">
        <w:rPr>
          <w:b/>
        </w:rPr>
        <w:tab/>
      </w:r>
      <w:r w:rsidRPr="00BF30F5">
        <w:t>entisten työnantajien ja nykyisen työnantajan antamat todistukset, jotka osoittavat valintamenettelyyn osallistumiseen edellytetyn työkokemuksen;</w:t>
      </w:r>
    </w:p>
    <w:p w:rsidR="00AA6FFC" w:rsidRPr="00BF30F5" w:rsidRDefault="00AA6FFC" w:rsidP="004211D3">
      <w:pPr>
        <w:ind w:left="900" w:hanging="360"/>
      </w:pPr>
    </w:p>
    <w:p w:rsidR="00AA6FFC" w:rsidRPr="00BF30F5" w:rsidRDefault="006B3984" w:rsidP="004211D3">
      <w:pPr>
        <w:tabs>
          <w:tab w:val="left" w:pos="540"/>
        </w:tabs>
        <w:ind w:left="900" w:hanging="360"/>
      </w:pPr>
      <w:r w:rsidRPr="00BF30F5">
        <w:t>—</w:t>
      </w:r>
      <w:r w:rsidRPr="00BF30F5">
        <w:rPr>
          <w:b/>
        </w:rPr>
        <w:tab/>
      </w:r>
      <w:r w:rsidRPr="00BF30F5">
        <w:t xml:space="preserve">jos hakija ei voi luottamuksellisuussyistä esittää tarvittavia työtodistuksia, niiden sijaan on </w:t>
      </w:r>
      <w:r w:rsidRPr="00BF30F5">
        <w:rPr>
          <w:i/>
        </w:rPr>
        <w:t>ehdottomasti</w:t>
      </w:r>
      <w:r w:rsidRPr="00BF30F5">
        <w:t xml:space="preserve"> toimitettava jäljennökset työsopimuksesta tai työhönottoasiakirjasta sekä ensimmäisestä ja viimeisestä palkkakuitista;</w:t>
      </w:r>
    </w:p>
    <w:p w:rsidR="00AA6FFC" w:rsidRPr="00BF30F5" w:rsidRDefault="00AA6FFC" w:rsidP="004211D3">
      <w:pPr>
        <w:ind w:left="900" w:hanging="360"/>
      </w:pPr>
    </w:p>
    <w:p w:rsidR="00AA6FFC" w:rsidRPr="00BF30F5" w:rsidRDefault="006B3984" w:rsidP="004211D3">
      <w:pPr>
        <w:tabs>
          <w:tab w:val="left" w:pos="540"/>
        </w:tabs>
        <w:ind w:left="900" w:hanging="360"/>
      </w:pPr>
      <w:r w:rsidRPr="00BF30F5">
        <w:t>—</w:t>
      </w:r>
      <w:r w:rsidRPr="00BF30F5">
        <w:rPr>
          <w:b/>
        </w:rPr>
        <w:tab/>
      </w:r>
      <w:r w:rsidRPr="00BF30F5">
        <w:t>itsenäisestä ammatinharjoittamisesta (yrittäjät, freelance-työntekijät tms.) käyvät todisteiksi laskut, joissa toimeksiannot on eritelty, tai muut tarkoitukseen soveltuvat viralliset asiakirjatodisteet.</w:t>
      </w:r>
    </w:p>
    <w:p w:rsidR="00AA2BE7" w:rsidRPr="00BF30F5" w:rsidRDefault="00AA2BE7" w:rsidP="004211D3">
      <w:pPr>
        <w:tabs>
          <w:tab w:val="left" w:pos="540"/>
        </w:tabs>
        <w:ind w:left="900" w:hanging="360"/>
      </w:pPr>
    </w:p>
    <w:p w:rsidR="00494A44" w:rsidRPr="00BF30F5" w:rsidRDefault="00494A44" w:rsidP="004211D3">
      <w:pPr>
        <w:tabs>
          <w:tab w:val="left" w:pos="540"/>
        </w:tabs>
        <w:ind w:left="900" w:hanging="360"/>
      </w:pPr>
    </w:p>
    <w:p w:rsidR="00AA2BE7" w:rsidRPr="00BF30F5" w:rsidRDefault="004E7C37" w:rsidP="00AA2BE7">
      <w:pPr>
        <w:pStyle w:val="Heading1"/>
        <w:rPr>
          <w:rFonts w:ascii="Times New Roman" w:eastAsiaTheme="minorHAnsi" w:hAnsi="Times New Roman" w:cs="Times New Roman"/>
          <w:sz w:val="24"/>
          <w:szCs w:val="24"/>
        </w:rPr>
      </w:pPr>
      <w:r w:rsidRPr="00BF30F5">
        <w:rPr>
          <w:rFonts w:ascii="Times New Roman" w:hAnsi="Times New Roman"/>
          <w:sz w:val="24"/>
          <w:szCs w:val="24"/>
        </w:rPr>
        <w:t>4. SULKEMINEN VALINTAMENETTELYN ULKOPUOLELLE</w:t>
      </w:r>
    </w:p>
    <w:p w:rsidR="00AA2BE7" w:rsidRPr="00BF30F5" w:rsidRDefault="00AA2BE7" w:rsidP="00AA2BE7">
      <w:pPr>
        <w:rPr>
          <w:b/>
          <w:lang w:eastAsia="en-US"/>
        </w:rPr>
      </w:pPr>
    </w:p>
    <w:p w:rsidR="004E7C37" w:rsidRPr="00BF30F5" w:rsidRDefault="004E7C37" w:rsidP="00AA2BE7">
      <w:r w:rsidRPr="00BF30F5">
        <w:t>Hakija suljetaan valintamenettelyn ulkopuolelle, jos</w:t>
      </w:r>
    </w:p>
    <w:p w:rsidR="004E7C37" w:rsidRPr="00BF30F5" w:rsidRDefault="004E7C37" w:rsidP="004E7C37">
      <w:pPr>
        <w:tabs>
          <w:tab w:val="left" w:pos="567"/>
        </w:tabs>
      </w:pPr>
    </w:p>
    <w:p w:rsidR="004E7C37" w:rsidRPr="00BF30F5" w:rsidRDefault="004E7C37" w:rsidP="004E7C37">
      <w:pPr>
        <w:pStyle w:val="ListParagraph"/>
        <w:numPr>
          <w:ilvl w:val="0"/>
          <w:numId w:val="28"/>
        </w:numPr>
      </w:pPr>
      <w:r w:rsidRPr="00BF30F5">
        <w:t>menettelyn missä tahansa vaiheessa todetaan, että hakemuksessa ilmoitetut tiedot eivät pidä paikkaansa, että tietoja ei ole vahvistettu hakemuksen liitteenä toimitetuin asiakirjatodistein tai että tiedot eivät vastaa kaikkia asianomaisen palveluks</w:t>
      </w:r>
      <w:r w:rsidR="00C15E0E" w:rsidRPr="00BF30F5">
        <w:t>eenottoilmoituksen edellytyksiä</w:t>
      </w:r>
    </w:p>
    <w:p w:rsidR="004E7C37" w:rsidRPr="00BF30F5" w:rsidRDefault="004E7C37" w:rsidP="004E7C37">
      <w:pPr>
        <w:pStyle w:val="ListParagraph"/>
        <w:numPr>
          <w:ilvl w:val="0"/>
          <w:numId w:val="28"/>
        </w:numPr>
      </w:pPr>
      <w:r w:rsidRPr="00BF30F5">
        <w:t>hakija on l</w:t>
      </w:r>
      <w:r w:rsidR="00C15E0E" w:rsidRPr="00BF30F5">
        <w:t>uonut useamman kuin yhden tilin</w:t>
      </w:r>
    </w:p>
    <w:p w:rsidR="004E7C37" w:rsidRPr="00BF30F5" w:rsidRDefault="004E7C37" w:rsidP="004E7C37">
      <w:pPr>
        <w:pStyle w:val="ListParagraph"/>
        <w:numPr>
          <w:ilvl w:val="0"/>
          <w:numId w:val="28"/>
        </w:numPr>
      </w:pPr>
      <w:r w:rsidRPr="00BF30F5">
        <w:t>hakija on ottanut suoraan tai välillisesti yhteyttä valintalautakunnan jäseniin.</w:t>
      </w:r>
    </w:p>
    <w:p w:rsidR="00AA2BE7" w:rsidRPr="00BF30F5" w:rsidRDefault="00AA2BE7" w:rsidP="00AA2BE7">
      <w:pPr>
        <w:pStyle w:val="ListParagraph"/>
      </w:pPr>
    </w:p>
    <w:p w:rsidR="00474F37" w:rsidRPr="00BF30F5" w:rsidRDefault="004E7C37" w:rsidP="00474F37">
      <w:pPr>
        <w:pStyle w:val="Heading1"/>
        <w:rPr>
          <w:rFonts w:ascii="Times New Roman" w:eastAsiaTheme="minorHAnsi" w:hAnsi="Times New Roman" w:cs="Times New Roman"/>
          <w:sz w:val="24"/>
          <w:szCs w:val="24"/>
        </w:rPr>
      </w:pPr>
      <w:bookmarkStart w:id="30" w:name="_Toc22221344"/>
      <w:bookmarkStart w:id="31" w:name="_Toc11940973"/>
      <w:r w:rsidRPr="00BF30F5">
        <w:rPr>
          <w:b w:val="0"/>
          <w:sz w:val="28"/>
          <w:szCs w:val="28"/>
        </w:rPr>
        <w:t>5</w:t>
      </w:r>
      <w:r w:rsidRPr="00BF30F5">
        <w:rPr>
          <w:rFonts w:ascii="Times New Roman" w:hAnsi="Times New Roman"/>
          <w:sz w:val="24"/>
          <w:szCs w:val="24"/>
        </w:rPr>
        <w:t>. HUOMAUTUS</w:t>
      </w:r>
      <w:bookmarkEnd w:id="30"/>
      <w:bookmarkEnd w:id="31"/>
    </w:p>
    <w:p w:rsidR="00042B60" w:rsidRPr="00BF30F5" w:rsidRDefault="00042B60" w:rsidP="00042B60">
      <w:pPr>
        <w:tabs>
          <w:tab w:val="left" w:pos="0"/>
        </w:tabs>
        <w:ind w:hanging="11"/>
      </w:pPr>
    </w:p>
    <w:p w:rsidR="000170E5" w:rsidRPr="00BF30F5" w:rsidRDefault="000170E5" w:rsidP="00BF4AFE">
      <w:pPr>
        <w:tabs>
          <w:tab w:val="left" w:pos="0"/>
        </w:tabs>
      </w:pPr>
      <w:r w:rsidRPr="00BF30F5">
        <w:t>Kun hakija on täyttänyt sähköisen hakemuksensa asianmukaisesti ja liittänyt siihen kaikki vaaditut asiakirjatodisteet, hänellä on velvollisuus huolehtia sen validoimisesta Apply4EP-alustalla palvelukseenottoilmoituksessa vahvistettuun määräaikaan mennessä. Kun hakemus on jätetty Apply4EP:ssä asianmukaisesti, hakija saa automaattisen sähköposti-ilmoit</w:t>
      </w:r>
      <w:r w:rsidR="00C15E0E" w:rsidRPr="00BF30F5">
        <w:t>uksen hakemuksen kirjaamisesta.</w:t>
      </w:r>
    </w:p>
    <w:p w:rsidR="00C87DBE" w:rsidRPr="00BF30F5" w:rsidRDefault="00C87DBE" w:rsidP="00BF4AFE">
      <w:pPr>
        <w:tabs>
          <w:tab w:val="left" w:pos="0"/>
        </w:tabs>
      </w:pPr>
    </w:p>
    <w:p w:rsidR="00C87DBE" w:rsidRPr="00BF30F5" w:rsidRDefault="00C87DBE" w:rsidP="00707A96">
      <w:pPr>
        <w:tabs>
          <w:tab w:val="left" w:pos="0"/>
          <w:tab w:val="left" w:pos="709"/>
        </w:tabs>
        <w:rPr>
          <w:b/>
          <w:noProof/>
          <w:szCs w:val="20"/>
        </w:rPr>
      </w:pPr>
      <w:r w:rsidRPr="00BF30F5">
        <w:rPr>
          <w:b/>
          <w:szCs w:val="20"/>
        </w:rPr>
        <w:lastRenderedPageBreak/>
        <w:t>Hakemuksia, joita ei ole jätetty Apply4EP:n kautta, ei oteta huomioon. Siksi on hyödytönt</w:t>
      </w:r>
      <w:r w:rsidR="00BF30F5">
        <w:rPr>
          <w:b/>
          <w:szCs w:val="20"/>
        </w:rPr>
        <w:t xml:space="preserve">ä lähettää hakemusta postitse. </w:t>
      </w:r>
      <w:r w:rsidRPr="00BF30F5">
        <w:rPr>
          <w:b/>
          <w:szCs w:val="20"/>
        </w:rPr>
        <w:t>Kykyjenvalintayksikkö ei myöskään hyväksy henkilökohtaisesti toimitettuja hakemuksia.</w:t>
      </w:r>
    </w:p>
    <w:p w:rsidR="00C87DBE" w:rsidRPr="00BF30F5" w:rsidRDefault="00C87DBE" w:rsidP="00707A96">
      <w:pPr>
        <w:tabs>
          <w:tab w:val="left" w:pos="0"/>
          <w:tab w:val="left" w:pos="709"/>
        </w:tabs>
        <w:rPr>
          <w:b/>
          <w:noProof/>
          <w:szCs w:val="20"/>
        </w:rPr>
      </w:pPr>
    </w:p>
    <w:p w:rsidR="002D279B" w:rsidRPr="00BF30F5" w:rsidRDefault="00252913" w:rsidP="002D279B">
      <w:r w:rsidRPr="00BF30F5">
        <w:t>Euroopan parlamentti lähettää valintamenettelyä koskevat viestit, myös kutsut kokeisiin ja ilmoitukset tuloksista, sähköpostitse osoitteeseen, jonka hakija ilmoitti hakemuksessaan jättäessään sen APPLY4EP-tilin kautta. Hakijan on syytä tarkistaa saamansa sähköpostiviestit säännöllisesti ja päivittää henkilötietonsa, jos ne muuttuvat. Hakijaan pidetään yhteyttä (ja hänelle lähetetään kutsu kokeisiin ja ilmoitetaan tuloksista) ainoastaan h</w:t>
      </w:r>
      <w:r w:rsidR="00C15E0E" w:rsidRPr="00BF30F5">
        <w:t>akijan valitsemalla kielellä 2.</w:t>
      </w:r>
    </w:p>
    <w:p w:rsidR="00A141F7" w:rsidRPr="00BF30F5" w:rsidRDefault="00A141F7" w:rsidP="00494A44"/>
    <w:p w:rsidR="00FA7465" w:rsidRPr="00BF30F5" w:rsidRDefault="00CB4DF7" w:rsidP="00494A44">
      <w:r w:rsidRPr="00BF30F5">
        <w:t xml:space="preserve">Valintalautakunnan riippumattomuuden varmistamiseksi hakijoiden suorat tai välilliset yhteydenotot valintalautakuntaan ovat kiellettyjä. Kiellon rikkominen voi johtaa hakijan sulkemiseen </w:t>
      </w:r>
      <w:r w:rsidR="00C15E0E" w:rsidRPr="00BF30F5">
        <w:t>valintamenettelyn ulkopuolelle.</w:t>
      </w:r>
    </w:p>
    <w:p w:rsidR="00A141F7" w:rsidRPr="00BF30F5" w:rsidRDefault="00A141F7" w:rsidP="00494A44"/>
    <w:p w:rsidR="00A141F7" w:rsidRPr="00BF30F5" w:rsidRDefault="00A141F7" w:rsidP="00A141F7">
      <w:pPr>
        <w:tabs>
          <w:tab w:val="left" w:pos="567"/>
        </w:tabs>
      </w:pPr>
      <w:r w:rsidRPr="00BF30F5">
        <w:t>Kykyjenvalintayksikkö vastaa yhteydenpidosta hakijoihin valintamenettelyn päättymiseen saakka. Jos sinulla on Apply4EP-tili, voit ottaa yhteyttä s</w:t>
      </w:r>
      <w:bookmarkStart w:id="32" w:name="_GoBack"/>
      <w:bookmarkEnd w:id="32"/>
      <w:r w:rsidRPr="00BF30F5">
        <w:t xml:space="preserve">en kautta. Jos et ole vielä luonut Apply4EP-tiliä, voit ottaa yhteyttä sähköpostitse osoitteeseen </w:t>
      </w:r>
      <w:hyperlink r:id="rId10" w:history="1">
        <w:r w:rsidR="00A52CD4" w:rsidRPr="008648FD">
          <w:rPr>
            <w:rStyle w:val="Hyperlink"/>
            <w:rFonts w:ascii="Arial" w:hAnsi="Arial" w:cs="Arial"/>
            <w:sz w:val="22"/>
            <w:szCs w:val="22"/>
          </w:rPr>
          <w:t>PERS-APPLY4EPContacts@europarl.europa.eu</w:t>
        </w:r>
      </w:hyperlink>
    </w:p>
    <w:p w:rsidR="00FA7465" w:rsidRPr="00BF30F5" w:rsidRDefault="00FA7465" w:rsidP="00474F37"/>
    <w:p w:rsidR="00C73F53" w:rsidRPr="00BF30F5" w:rsidRDefault="00A141F7" w:rsidP="00C73F53">
      <w:pPr>
        <w:pStyle w:val="Heading1"/>
        <w:rPr>
          <w:rFonts w:ascii="Times New Roman" w:eastAsiaTheme="minorHAnsi" w:hAnsi="Times New Roman" w:cs="Times New Roman"/>
          <w:sz w:val="24"/>
          <w:szCs w:val="24"/>
        </w:rPr>
      </w:pPr>
      <w:bookmarkStart w:id="33" w:name="_Toc22221345"/>
      <w:bookmarkStart w:id="34" w:name="_Toc11940974"/>
      <w:r w:rsidRPr="00BF30F5">
        <w:rPr>
          <w:b w:val="0"/>
          <w:sz w:val="28"/>
          <w:szCs w:val="28"/>
        </w:rPr>
        <w:t>6</w:t>
      </w:r>
      <w:r w:rsidRPr="00BF30F5">
        <w:rPr>
          <w:rFonts w:ascii="Times New Roman" w:hAnsi="Times New Roman"/>
          <w:sz w:val="24"/>
          <w:szCs w:val="24"/>
        </w:rPr>
        <w:t>. YLEISIÄ TIETOJA</w:t>
      </w:r>
      <w:bookmarkEnd w:id="33"/>
      <w:bookmarkEnd w:id="34"/>
    </w:p>
    <w:p w:rsidR="00693213" w:rsidRPr="00BF30F5" w:rsidRDefault="009E5FA1" w:rsidP="00BF4AFE">
      <w:pPr>
        <w:pStyle w:val="Heading2"/>
        <w:rPr>
          <w:b w:val="0"/>
          <w:sz w:val="24"/>
          <w:szCs w:val="24"/>
        </w:rPr>
      </w:pPr>
      <w:bookmarkStart w:id="35" w:name="_Toc22221346"/>
      <w:bookmarkStart w:id="36" w:name="_Toc11940975"/>
      <w:r w:rsidRPr="00BF30F5">
        <w:rPr>
          <w:b w:val="0"/>
          <w:sz w:val="24"/>
          <w:szCs w:val="24"/>
        </w:rPr>
        <w:t>6.1 Yhtäläiset mahdollisuudet</w:t>
      </w:r>
      <w:bookmarkEnd w:id="35"/>
      <w:bookmarkEnd w:id="36"/>
    </w:p>
    <w:p w:rsidR="00F304F6" w:rsidRPr="00BF30F5" w:rsidRDefault="00F304F6" w:rsidP="00F304F6"/>
    <w:p w:rsidR="00EE28C4" w:rsidRPr="00BF30F5" w:rsidRDefault="00693213" w:rsidP="00693213">
      <w:pPr>
        <w:tabs>
          <w:tab w:val="left" w:pos="0"/>
        </w:tabs>
      </w:pPr>
      <w:r w:rsidRPr="00BF30F5">
        <w:t>Euroopan parlamentti pyrkii varmistamaan, että syrjintää ei esiinny missään muodossa.</w:t>
      </w:r>
    </w:p>
    <w:p w:rsidR="00693213" w:rsidRPr="00BF30F5" w:rsidRDefault="00693213" w:rsidP="00693213">
      <w:pPr>
        <w:tabs>
          <w:tab w:val="left" w:pos="0"/>
        </w:tabs>
      </w:pPr>
    </w:p>
    <w:p w:rsidR="00F304F6" w:rsidRPr="00BF30F5" w:rsidRDefault="00693213" w:rsidP="00997E8D">
      <w:pPr>
        <w:tabs>
          <w:tab w:val="left" w:pos="0"/>
        </w:tabs>
      </w:pPr>
      <w:r w:rsidRPr="00BF30F5">
        <w:t>Se noudattaa kaikille yhtäläiset mahdollisuudet takaavaa politiikkaa ja hyväksyy hakemukset syrjimättä ketään sukupuolen, rodun, ihonvärin, etnisen tai yhteiskunnallisen alkuperän, geneettisten ominaisuuksien, kielen, uskonnon tai vakaumuksen, poliittisten tai muiden mielipiteiden, kansalliseen vähemmistöön kuulumisen, varallisuuden, syntyperän, vammaisuuden, iän, seksuaalisen suuntautumisen, siviilisäädyn, perhetilanteen tai muun sellaisen seikan perusteella.</w:t>
      </w:r>
    </w:p>
    <w:p w:rsidR="00997E8D" w:rsidRPr="00BF30F5" w:rsidRDefault="00997E8D" w:rsidP="00997E8D">
      <w:pPr>
        <w:tabs>
          <w:tab w:val="left" w:pos="0"/>
        </w:tabs>
      </w:pPr>
    </w:p>
    <w:p w:rsidR="00693213" w:rsidRPr="00BF30F5" w:rsidRDefault="009E5FA1" w:rsidP="00997E8D">
      <w:pPr>
        <w:pStyle w:val="Heading2"/>
        <w:rPr>
          <w:b w:val="0"/>
          <w:sz w:val="24"/>
          <w:szCs w:val="24"/>
        </w:rPr>
      </w:pPr>
      <w:bookmarkStart w:id="37" w:name="_Toc22221347"/>
      <w:bookmarkStart w:id="38" w:name="_Toc11940976"/>
      <w:r w:rsidRPr="00BF30F5">
        <w:rPr>
          <w:b w:val="0"/>
          <w:sz w:val="24"/>
          <w:szCs w:val="24"/>
        </w:rPr>
        <w:t>6.2 Hakijoiden pyynnöt saada tutustua itseään koskeviin tietoihin</w:t>
      </w:r>
      <w:bookmarkEnd w:id="37"/>
      <w:bookmarkEnd w:id="38"/>
    </w:p>
    <w:p w:rsidR="00F304F6" w:rsidRPr="00BF30F5" w:rsidRDefault="00F304F6" w:rsidP="00F304F6"/>
    <w:p w:rsidR="00133C44" w:rsidRPr="00BF30F5" w:rsidRDefault="00693213" w:rsidP="00693213">
      <w:r w:rsidRPr="00BF30F5">
        <w:t>Valintamenettelyjen yhteydessä hakijoilla on jäljempänä määritetyin edellytyksin oikeus tutustua tiettyihin heitä itseään välittömästi koskeviin tietoihin. Tämän oikeuden perusteella Euroopan parlamentti voi antaa hakijalle tämän pyynnöstä seuraavia tietoja:</w:t>
      </w:r>
    </w:p>
    <w:p w:rsidR="00337B7C" w:rsidRPr="00BF30F5" w:rsidRDefault="00337B7C" w:rsidP="00693213"/>
    <w:p w:rsidR="00337B7C" w:rsidRPr="00BF30F5" w:rsidRDefault="00337B7C" w:rsidP="00337B7C">
      <w:pPr>
        <w:numPr>
          <w:ilvl w:val="0"/>
          <w:numId w:val="8"/>
        </w:numPr>
        <w:tabs>
          <w:tab w:val="clear" w:pos="720"/>
        </w:tabs>
        <w:ind w:left="540" w:hanging="540"/>
      </w:pPr>
      <w:r w:rsidRPr="00BF30F5">
        <w:t>Hakijat, joita ei ole kutsuttu kirjalliseen kokeeseen, voivat pyynnöstä saada jäljennöksen heidän pätevyytensä arvioimiseen käytetystä lomakkeesta. Pyyntö on esitettävä Apply4EP-tilin kautta kuukauden kuluessa sen sähköpostiviestin lähettämispäivästä, jolla päätöksestä ilmoitetaan.</w:t>
      </w:r>
    </w:p>
    <w:p w:rsidR="00337B7C" w:rsidRPr="00BF30F5" w:rsidRDefault="00337B7C" w:rsidP="00337B7C">
      <w:pPr>
        <w:ind w:left="540"/>
      </w:pPr>
    </w:p>
    <w:p w:rsidR="00337B7C" w:rsidRPr="00BF30F5" w:rsidRDefault="00337B7C" w:rsidP="00337B7C">
      <w:pPr>
        <w:numPr>
          <w:ilvl w:val="0"/>
          <w:numId w:val="8"/>
        </w:numPr>
        <w:tabs>
          <w:tab w:val="clear" w:pos="720"/>
        </w:tabs>
        <w:ind w:left="540" w:hanging="540"/>
      </w:pPr>
      <w:r w:rsidRPr="00BF30F5">
        <w:t>Hakijat, jotka eivät ole läpäisseet kirjallista koetta ja/tai joita ei ole kutsuttu suullisiin kokeisiin, voivat saada jäljennöksen kirjallisesta kokeesta sekä jäljennöksen henkilökohtaisesta arviointilomakkeesta, joka sisältää valintalautakunnan esittämän arvion. Pyyntö on esitettävä kuukauden kuluessa sen sähköpostiviestin lähettämispäivästä, jolla pää</w:t>
      </w:r>
      <w:r w:rsidR="00C15E0E" w:rsidRPr="00BF30F5">
        <w:t>töksestä ilmoitetaan.</w:t>
      </w:r>
    </w:p>
    <w:p w:rsidR="00337B7C" w:rsidRPr="00BF30F5" w:rsidRDefault="00337B7C" w:rsidP="00337B7C">
      <w:pPr>
        <w:ind w:left="540"/>
      </w:pPr>
    </w:p>
    <w:p w:rsidR="00337B7C" w:rsidRPr="00BF30F5" w:rsidRDefault="00337B7C" w:rsidP="00337B7C">
      <w:pPr>
        <w:numPr>
          <w:ilvl w:val="0"/>
          <w:numId w:val="8"/>
        </w:numPr>
        <w:tabs>
          <w:tab w:val="clear" w:pos="720"/>
        </w:tabs>
        <w:ind w:left="540" w:hanging="540"/>
      </w:pPr>
      <w:r w:rsidRPr="00BF30F5">
        <w:t>Hakijoille, jotka on kutsuttu suullisiin kokeisiin ja joita ei ole otettu soveltuvien hakijoiden luetteloon, ilmoitetaan heidän eri kokeissa saamistaan pisteistä vasta sen jälkeen, kun valintalautakunta on laatinut soveltuvien hakijoiden luettelon. He voivat pyynnöstä saada jäljennöksen kirjallisesta kokeestaan ja kunkin kirjallisen tai suullisen kokeen osalta jäljennöksen henkilökohtaisesta arviointilomakkeesta, joka sisältää valintalautakunnan esittämän arvion. Pyyntö jäljennöksen saamiseksi on esitettävä kuukauden kuluessa sen sähköpostiviestin lähettämispäivästä, jolla ilmoitetaan soveltuvien hakijoiden luetteloon kirjaamatta jättämistä koskevasta päätöksestä.</w:t>
      </w:r>
    </w:p>
    <w:p w:rsidR="00337B7C" w:rsidRPr="00BF30F5" w:rsidRDefault="00337B7C" w:rsidP="00337B7C">
      <w:pPr>
        <w:ind w:left="540"/>
      </w:pPr>
    </w:p>
    <w:p w:rsidR="00693213" w:rsidRPr="00BF30F5" w:rsidRDefault="00337B7C" w:rsidP="000F32A5">
      <w:pPr>
        <w:numPr>
          <w:ilvl w:val="0"/>
          <w:numId w:val="8"/>
        </w:numPr>
        <w:tabs>
          <w:tab w:val="clear" w:pos="720"/>
        </w:tabs>
        <w:ind w:left="540" w:hanging="540"/>
      </w:pPr>
      <w:r w:rsidRPr="00BF30F5">
        <w:t>Hakijoille, jotka on kirjattu soveltuvien hakijoiden luetteloon, ilmoitetaan ainoastaan, että he ovat läpäisseet valintamenettelyn.</w:t>
      </w:r>
    </w:p>
    <w:p w:rsidR="00027B74" w:rsidRPr="00BF30F5" w:rsidRDefault="00027B74" w:rsidP="00027B74"/>
    <w:p w:rsidR="00981415" w:rsidRPr="00BF30F5" w:rsidRDefault="00693213" w:rsidP="00693213">
      <w:r w:rsidRPr="00BF30F5">
        <w:t>Pyyntöjä käsiteltäessä otetaan huomioon, että Euroopan unionin virkamiehiin sovellettavien henkilöstösääntöjen mukaisesti (liite III, 6 artikla) valintalautakunnan työskentely on salaista ja siinä noudatetaan sääntöjä luonnollisten henkilöiden suojelusta henkilötietojen käsittelyssä.</w:t>
      </w:r>
    </w:p>
    <w:p w:rsidR="00981415" w:rsidRPr="00BF30F5" w:rsidRDefault="00981415">
      <w:pPr>
        <w:jc w:val="left"/>
      </w:pPr>
    </w:p>
    <w:p w:rsidR="00693213" w:rsidRPr="00BF30F5" w:rsidRDefault="009E5FA1" w:rsidP="00997E8D">
      <w:pPr>
        <w:pStyle w:val="Heading2"/>
        <w:rPr>
          <w:b w:val="0"/>
          <w:sz w:val="24"/>
          <w:szCs w:val="24"/>
        </w:rPr>
      </w:pPr>
      <w:bookmarkStart w:id="39" w:name="_Toc22221348"/>
      <w:bookmarkStart w:id="40" w:name="_Toc11940977"/>
      <w:r w:rsidRPr="00BF30F5">
        <w:rPr>
          <w:b w:val="0"/>
          <w:sz w:val="24"/>
          <w:szCs w:val="24"/>
        </w:rPr>
        <w:t>6.3 Henkilötietojen suoja</w:t>
      </w:r>
      <w:bookmarkEnd w:id="39"/>
      <w:bookmarkEnd w:id="40"/>
    </w:p>
    <w:p w:rsidR="00F304F6" w:rsidRPr="00BF30F5" w:rsidRDefault="00F304F6" w:rsidP="00F304F6"/>
    <w:p w:rsidR="00FA79E0" w:rsidRPr="00BF30F5" w:rsidRDefault="00FA79E0" w:rsidP="00FA79E0">
      <w:r w:rsidRPr="00BF30F5">
        <w:t>Euroopan parlamentti huolehtii valintamenettelyjen järjestäjänä siitä, että hakijoiden henkilötietoja käsitellään noudattaen täysin luonnollisten henkilöiden suojelusta unionin toimielinten, elinten ja laitosten suorittamassa henkilötietojen käsittelyssä ja näiden tietojen vapaasta liikkuvuudesta sekä asetuksen (EY) N:o 45/2001 ja päätöksen N:o 1247/2002/EY kumoamisesta 23. lokakuuta 2018 annettua Euroopan parlame</w:t>
      </w:r>
      <w:r w:rsidR="00C15E0E" w:rsidRPr="00BF30F5">
        <w:t>ntin ja neuvoston asetusta (EU) </w:t>
      </w:r>
      <w:r w:rsidRPr="00BF30F5">
        <w:t>2018/1725 (</w:t>
      </w:r>
      <w:r w:rsidRPr="00BF30F5">
        <w:rPr>
          <w:i/>
        </w:rPr>
        <w:t>Euroopan unionin virallinen lehti L 295, 21.11.2018</w:t>
      </w:r>
      <w:r w:rsidRPr="00BF30F5">
        <w:t>)</w:t>
      </w:r>
      <w:bookmarkStart w:id="41" w:name="_Toc257360598"/>
      <w:r w:rsidRPr="00BF30F5">
        <w:t>, erityisesti tietojen luottamuksellisuuden ja suojan osalta.</w:t>
      </w:r>
    </w:p>
    <w:p w:rsidR="00630DA6" w:rsidRPr="00BF30F5" w:rsidRDefault="009E5FA1" w:rsidP="007A1A60">
      <w:pPr>
        <w:pStyle w:val="Heading2"/>
        <w:rPr>
          <w:b w:val="0"/>
          <w:sz w:val="24"/>
          <w:szCs w:val="24"/>
        </w:rPr>
      </w:pPr>
      <w:bookmarkStart w:id="42" w:name="_Toc22221349"/>
      <w:bookmarkStart w:id="43" w:name="_Toc11940978"/>
      <w:bookmarkEnd w:id="41"/>
      <w:r w:rsidRPr="00BF30F5">
        <w:rPr>
          <w:b w:val="0"/>
          <w:sz w:val="24"/>
          <w:szCs w:val="24"/>
        </w:rPr>
        <w:t>6.4 Matka- ja oleskelukulut (paikan päällä järjestettävät kokeet)</w:t>
      </w:r>
      <w:bookmarkEnd w:id="42"/>
      <w:bookmarkEnd w:id="43"/>
    </w:p>
    <w:p w:rsidR="00F304F6" w:rsidRPr="00BF30F5" w:rsidRDefault="00F304F6" w:rsidP="00F304F6"/>
    <w:p w:rsidR="00630DA6" w:rsidRPr="00BF30F5" w:rsidRDefault="00630DA6" w:rsidP="00630DA6">
      <w:r w:rsidRPr="00BF30F5">
        <w:t>Kokeisiin kutsutuille hakijoille korvataan matka- ja oleskelukuluja. Heille lähetetään tarkempia ohjeita ja tiedot sovellettavista summista kutsun yhteydessä.</w:t>
      </w:r>
    </w:p>
    <w:p w:rsidR="00630DA6" w:rsidRPr="00BF30F5" w:rsidRDefault="00630DA6" w:rsidP="00630DA6"/>
    <w:p w:rsidR="00AA2BE7" w:rsidRPr="00BF30F5" w:rsidRDefault="00630DA6" w:rsidP="00630DA6">
      <w:pPr>
        <w:tabs>
          <w:tab w:val="left" w:pos="0"/>
        </w:tabs>
      </w:pPr>
      <w:r w:rsidRPr="00BF30F5">
        <w:t>Hakijan hakemuksessa ilmoittaman osoitteen katsotaan olevan lähtöpaikka, josta hän saapuu paikkaan, johon hänet on kutsuttu osallistumaan kokeisiin. Jos hakija on ilmoittanut Euroopan parlamentille kutsujen lähettämisen jälkeen osoitteenmuutoksesta, Euroopan parlamentti ei voi tässä yhteydessä ottaa sitä huomioon, paitsi jos se katsoo, että hakijan esiin tuomat olosuhteet ovat ylivoimainen este tai ennalta arvaamattomia.</w:t>
      </w:r>
    </w:p>
    <w:p w:rsidR="00A141F7" w:rsidRPr="00BF30F5" w:rsidRDefault="00A141F7" w:rsidP="00630DA6">
      <w:pPr>
        <w:tabs>
          <w:tab w:val="left" w:pos="0"/>
        </w:tabs>
      </w:pPr>
    </w:p>
    <w:p w:rsidR="00A141F7" w:rsidRPr="00BF30F5" w:rsidRDefault="00A141F7" w:rsidP="00AA2BE7">
      <w:pPr>
        <w:pStyle w:val="Heading1"/>
        <w:rPr>
          <w:rFonts w:ascii="Times New Roman" w:eastAsiaTheme="minorHAnsi" w:hAnsi="Times New Roman" w:cs="Times New Roman"/>
          <w:sz w:val="24"/>
          <w:szCs w:val="24"/>
        </w:rPr>
      </w:pPr>
      <w:r w:rsidRPr="00BF30F5">
        <w:rPr>
          <w:rFonts w:ascii="Times New Roman" w:hAnsi="Times New Roman"/>
          <w:sz w:val="24"/>
          <w:szCs w:val="24"/>
        </w:rPr>
        <w:t>7. UUDELLEENKÄSITTELYPYYNNÖT – MUUTOKSENHAKUKEINOT – KANTELUT EUROOPAN OIKEUSASIAMIEHELLE</w:t>
      </w:r>
    </w:p>
    <w:p w:rsidR="00AA2BE7" w:rsidRPr="00BF30F5" w:rsidRDefault="00AA2BE7" w:rsidP="00A141F7">
      <w:pPr>
        <w:rPr>
          <w:rFonts w:ascii="Arial" w:eastAsiaTheme="minorHAnsi" w:hAnsi="Arial" w:cs="Arial"/>
          <w:bCs/>
          <w:kern w:val="32"/>
          <w:sz w:val="28"/>
          <w:szCs w:val="28"/>
          <w:lang w:eastAsia="en-US"/>
        </w:rPr>
      </w:pPr>
    </w:p>
    <w:p w:rsidR="00A141F7" w:rsidRPr="00BF30F5" w:rsidRDefault="00A141F7" w:rsidP="00A141F7">
      <w:pPr>
        <w:rPr>
          <w:sz w:val="16"/>
          <w:szCs w:val="16"/>
        </w:rPr>
      </w:pPr>
      <w:r w:rsidRPr="00BF30F5">
        <w:t>Uudelleenkäsittelypyynnöistä, muutoksenhakukeinoista ja kanteluista Euroopan oikeusasiamiehelle on tietoa tämän oppaan liitteessä III.</w:t>
      </w:r>
    </w:p>
    <w:p w:rsidR="00A141F7" w:rsidRPr="00BF30F5" w:rsidRDefault="00A141F7" w:rsidP="00630DA6">
      <w:pPr>
        <w:tabs>
          <w:tab w:val="left" w:pos="0"/>
        </w:tabs>
      </w:pPr>
    </w:p>
    <w:p w:rsidR="00293CE5" w:rsidRPr="00BF30F5" w:rsidRDefault="00293CE5" w:rsidP="00630DA6">
      <w:pPr>
        <w:tabs>
          <w:tab w:val="left" w:pos="0"/>
        </w:tabs>
        <w:rPr>
          <w:b/>
        </w:rPr>
      </w:pPr>
    </w:p>
    <w:p w:rsidR="00293CE5" w:rsidRPr="00BF30F5" w:rsidRDefault="00293CE5" w:rsidP="00630DA6">
      <w:pPr>
        <w:tabs>
          <w:tab w:val="left" w:pos="0"/>
        </w:tabs>
        <w:rPr>
          <w:b/>
        </w:rPr>
      </w:pPr>
    </w:p>
    <w:p w:rsidR="00B0071F" w:rsidRPr="00BF30F5" w:rsidRDefault="00417F81" w:rsidP="002110DB">
      <w:pPr>
        <w:pStyle w:val="Heading1"/>
        <w:rPr>
          <w:color w:val="000000"/>
        </w:rPr>
        <w:sectPr w:rsidR="00B0071F" w:rsidRPr="00BF30F5" w:rsidSect="009D6251">
          <w:footerReference w:type="even" r:id="rId11"/>
          <w:footerReference w:type="default" r:id="rId12"/>
          <w:pgSz w:w="11906" w:h="16838"/>
          <w:pgMar w:top="1440" w:right="1440" w:bottom="851" w:left="1440" w:header="709" w:footer="709" w:gutter="0"/>
          <w:cols w:space="708"/>
          <w:docGrid w:linePitch="360"/>
        </w:sectPr>
      </w:pPr>
      <w:r w:rsidRPr="00BF30F5">
        <w:br w:type="page"/>
      </w:r>
      <w:bookmarkStart w:id="44" w:name="_Toc11940979"/>
    </w:p>
    <w:p w:rsidR="00CD157A" w:rsidRPr="00BF30F5" w:rsidRDefault="00CD157A" w:rsidP="00AB2315">
      <w:pPr>
        <w:pStyle w:val="Heading1"/>
      </w:pPr>
      <w:bookmarkStart w:id="45" w:name="_Toc22221350"/>
      <w:r w:rsidRPr="00BF30F5">
        <w:lastRenderedPageBreak/>
        <w:t>LIITE I</w:t>
      </w:r>
      <w:bookmarkEnd w:id="44"/>
      <w:bookmarkEnd w:id="45"/>
    </w:p>
    <w:p w:rsidR="008C0118" w:rsidRPr="00BF30F5" w:rsidRDefault="008C0118" w:rsidP="008C0118">
      <w:pPr>
        <w:ind w:left="-897" w:hanging="3"/>
        <w:rPr>
          <w:sz w:val="20"/>
        </w:rPr>
      </w:pPr>
      <w:bookmarkStart w:id="46" w:name="_Toc22221351"/>
      <w:r w:rsidRPr="00BF30F5">
        <w:rPr>
          <w:b/>
          <w:sz w:val="20"/>
          <w:u w:val="single"/>
        </w:rPr>
        <w:t>Ohjeellinen</w:t>
      </w:r>
      <w:r w:rsidRPr="00BF30F5">
        <w:rPr>
          <w:sz w:val="20"/>
        </w:rPr>
        <w:t xml:space="preserve"> taulukko tutkinnoista, jotka oikeuttavat osallistumaan AD-tehtäväryhmän valintamenettelyihin</w:t>
      </w:r>
      <w:r w:rsidR="00101CEB">
        <w:rPr>
          <w:rStyle w:val="FootnoteReference"/>
          <w:sz w:val="20"/>
        </w:rPr>
        <w:footnoteReference w:id="3"/>
      </w:r>
      <w:r w:rsidRPr="00BF30F5">
        <w:rPr>
          <w:sz w:val="20"/>
        </w:rPr>
        <w:t xml:space="preserve"> </w:t>
      </w:r>
    </w:p>
    <w:tbl>
      <w:tblPr>
        <w:tblW w:w="10851"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5636"/>
        <w:gridCol w:w="3724"/>
      </w:tblGrid>
      <w:tr w:rsidR="008C0118" w:rsidRPr="00BF30F5" w:rsidTr="00F36248">
        <w:tc>
          <w:tcPr>
            <w:tcW w:w="1491" w:type="dxa"/>
            <w:shd w:val="clear" w:color="auto" w:fill="E6E6E6"/>
            <w:vAlign w:val="center"/>
          </w:tcPr>
          <w:p w:rsidR="008C0118" w:rsidRPr="00BF30F5" w:rsidRDefault="008C0118" w:rsidP="00F36248">
            <w:pPr>
              <w:jc w:val="center"/>
              <w:rPr>
                <w:rFonts w:ascii="Arial Narrow" w:hAnsi="Arial Narrow"/>
                <w:b/>
                <w:sz w:val="22"/>
                <w:szCs w:val="22"/>
              </w:rPr>
            </w:pPr>
            <w:r w:rsidRPr="00BF30F5">
              <w:rPr>
                <w:rFonts w:ascii="Arial Narrow" w:hAnsi="Arial Narrow"/>
                <w:b/>
                <w:sz w:val="22"/>
                <w:szCs w:val="22"/>
              </w:rPr>
              <w:t>MAA</w:t>
            </w:r>
          </w:p>
        </w:tc>
        <w:tc>
          <w:tcPr>
            <w:tcW w:w="5636" w:type="dxa"/>
            <w:shd w:val="clear" w:color="auto" w:fill="E6E6E6"/>
            <w:vAlign w:val="center"/>
          </w:tcPr>
          <w:p w:rsidR="008C0118" w:rsidRPr="00BF30F5" w:rsidRDefault="008C0118" w:rsidP="00F36248">
            <w:pPr>
              <w:jc w:val="center"/>
              <w:rPr>
                <w:rFonts w:ascii="Arial Narrow" w:hAnsi="Arial Narrow"/>
                <w:sz w:val="22"/>
                <w:szCs w:val="22"/>
              </w:rPr>
            </w:pPr>
            <w:r w:rsidRPr="00BF30F5">
              <w:rPr>
                <w:rFonts w:ascii="Arial Narrow" w:hAnsi="Arial Narrow"/>
                <w:b/>
                <w:sz w:val="22"/>
                <w:szCs w:val="22"/>
              </w:rPr>
              <w:t>Korkea-asteen koulutus – vähintään 4 vuotta</w:t>
            </w:r>
          </w:p>
        </w:tc>
        <w:tc>
          <w:tcPr>
            <w:tcW w:w="3724" w:type="dxa"/>
            <w:shd w:val="clear" w:color="auto" w:fill="E6E6E6"/>
            <w:vAlign w:val="center"/>
          </w:tcPr>
          <w:p w:rsidR="008C0118" w:rsidRPr="00BF30F5" w:rsidRDefault="008C0118" w:rsidP="00F36248">
            <w:pPr>
              <w:jc w:val="center"/>
              <w:rPr>
                <w:rFonts w:ascii="Arial Narrow" w:hAnsi="Arial Narrow"/>
                <w:sz w:val="22"/>
                <w:szCs w:val="22"/>
              </w:rPr>
            </w:pPr>
            <w:r w:rsidRPr="00BF30F5">
              <w:rPr>
                <w:rFonts w:ascii="Arial Narrow" w:hAnsi="Arial Narrow"/>
                <w:b/>
                <w:sz w:val="22"/>
                <w:szCs w:val="22"/>
              </w:rPr>
              <w:t>Korke</w:t>
            </w:r>
            <w:r w:rsidR="00BE692A" w:rsidRPr="00BF30F5">
              <w:rPr>
                <w:rFonts w:ascii="Arial Narrow" w:hAnsi="Arial Narrow"/>
                <w:b/>
                <w:sz w:val="22"/>
                <w:szCs w:val="22"/>
              </w:rPr>
              <w:t>a-asteen koulutus – vähintään 3 </w:t>
            </w:r>
            <w:r w:rsidRPr="00BF30F5">
              <w:rPr>
                <w:rFonts w:ascii="Arial Narrow" w:hAnsi="Arial Narrow"/>
                <w:b/>
                <w:sz w:val="22"/>
                <w:szCs w:val="22"/>
              </w:rPr>
              <w:t>vuotta</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jc w:val="left"/>
              <w:rPr>
                <w:rFonts w:ascii="Arial Narrow" w:hAnsi="Arial Narrow"/>
                <w:b/>
                <w:sz w:val="22"/>
                <w:szCs w:val="22"/>
              </w:rPr>
            </w:pPr>
            <w:proofErr w:type="spellStart"/>
            <w:r w:rsidRPr="00BF30F5">
              <w:rPr>
                <w:rFonts w:ascii="Arial Narrow" w:hAnsi="Arial Narrow"/>
                <w:b/>
                <w:sz w:val="22"/>
                <w:szCs w:val="22"/>
              </w:rPr>
              <w:t>Belgique</w:t>
            </w:r>
            <w:proofErr w:type="spellEnd"/>
            <w:r w:rsidRPr="00BF30F5">
              <w:rPr>
                <w:rFonts w:ascii="Arial Narrow" w:hAnsi="Arial Narrow"/>
                <w:b/>
                <w:sz w:val="22"/>
                <w:szCs w:val="22"/>
              </w:rPr>
              <w:t xml:space="preserve"> – </w:t>
            </w:r>
            <w:proofErr w:type="spellStart"/>
            <w:r w:rsidRPr="00BF30F5">
              <w:rPr>
                <w:rFonts w:ascii="Arial Narrow" w:hAnsi="Arial Narrow"/>
                <w:b/>
                <w:sz w:val="22"/>
                <w:szCs w:val="22"/>
              </w:rPr>
              <w:t>België</w:t>
            </w:r>
            <w:proofErr w:type="spellEnd"/>
            <w:r w:rsidRPr="00BF30F5">
              <w:rPr>
                <w:rFonts w:ascii="Arial Narrow" w:hAnsi="Arial Narrow"/>
                <w:b/>
                <w:sz w:val="22"/>
                <w:szCs w:val="22"/>
              </w:rPr>
              <w:t xml:space="preserve"> – </w:t>
            </w:r>
            <w:proofErr w:type="spellStart"/>
            <w:r w:rsidRPr="00BF30F5">
              <w:rPr>
                <w:rFonts w:ascii="Arial Narrow" w:hAnsi="Arial Narrow"/>
                <w:b/>
                <w:sz w:val="22"/>
                <w:szCs w:val="22"/>
              </w:rPr>
              <w:t>Belgien</w:t>
            </w:r>
            <w:proofErr w:type="spellEnd"/>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Licence</w:t>
            </w:r>
            <w:proofErr w:type="spellEnd"/>
            <w:r w:rsidRPr="00BF30F5">
              <w:rPr>
                <w:rFonts w:ascii="Arial Narrow" w:hAnsi="Arial Narrow"/>
                <w:sz w:val="22"/>
                <w:szCs w:val="22"/>
              </w:rPr>
              <w:t>/</w:t>
            </w:r>
            <w:proofErr w:type="spellStart"/>
            <w:r w:rsidRPr="00BF30F5">
              <w:rPr>
                <w:rFonts w:ascii="Arial Narrow" w:hAnsi="Arial Narrow"/>
                <w:sz w:val="22"/>
                <w:szCs w:val="22"/>
              </w:rPr>
              <w:t>Licentiaat</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Diplôme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d'études</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approfondies</w:t>
            </w:r>
            <w:proofErr w:type="spellEnd"/>
            <w:r w:rsidRPr="00BF30F5">
              <w:rPr>
                <w:rFonts w:ascii="Arial Narrow" w:hAnsi="Arial Narrow"/>
                <w:sz w:val="22"/>
                <w:szCs w:val="22"/>
              </w:rPr>
              <w:t xml:space="preserve"> (DEA) / </w:t>
            </w:r>
            <w:proofErr w:type="spellStart"/>
            <w:r w:rsidRPr="00BF30F5">
              <w:rPr>
                <w:rFonts w:ascii="Arial Narrow" w:hAnsi="Arial Narrow"/>
                <w:sz w:val="22"/>
                <w:szCs w:val="22"/>
              </w:rPr>
              <w:t>Diplôme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d'études</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spécialisées</w:t>
            </w:r>
            <w:proofErr w:type="spellEnd"/>
            <w:r w:rsidRPr="00BF30F5">
              <w:rPr>
                <w:rFonts w:ascii="Arial Narrow" w:hAnsi="Arial Narrow"/>
                <w:sz w:val="22"/>
                <w:szCs w:val="22"/>
              </w:rPr>
              <w:t xml:space="preserve"> (DES) / </w:t>
            </w:r>
            <w:proofErr w:type="spellStart"/>
            <w:r w:rsidRPr="00BF30F5">
              <w:rPr>
                <w:rFonts w:ascii="Arial Narrow" w:hAnsi="Arial Narrow"/>
                <w:sz w:val="22"/>
                <w:szCs w:val="22"/>
              </w:rPr>
              <w:t>Diplôme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d'études</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supérieures</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spécialisées</w:t>
            </w:r>
            <w:proofErr w:type="spellEnd"/>
            <w:r w:rsidRPr="00BF30F5">
              <w:rPr>
                <w:rFonts w:ascii="Arial Narrow" w:hAnsi="Arial Narrow"/>
                <w:sz w:val="22"/>
                <w:szCs w:val="22"/>
              </w:rPr>
              <w:t xml:space="preserve"> (DESS) / </w:t>
            </w:r>
            <w:proofErr w:type="spellStart"/>
            <w:r w:rsidRPr="00BF30F5">
              <w:rPr>
                <w:rFonts w:ascii="Arial Narrow" w:hAnsi="Arial Narrow"/>
                <w:sz w:val="22"/>
                <w:szCs w:val="22"/>
              </w:rPr>
              <w:t>Gediplomeerde</w:t>
            </w:r>
            <w:proofErr w:type="spellEnd"/>
            <w:r w:rsidRPr="00BF30F5">
              <w:rPr>
                <w:rFonts w:ascii="Arial Narrow" w:hAnsi="Arial Narrow"/>
                <w:sz w:val="22"/>
                <w:szCs w:val="22"/>
              </w:rPr>
              <w:t xml:space="preserve"> in de </w:t>
            </w:r>
            <w:proofErr w:type="spellStart"/>
            <w:r w:rsidRPr="00BF30F5">
              <w:rPr>
                <w:rFonts w:ascii="Arial Narrow" w:hAnsi="Arial Narrow"/>
                <w:sz w:val="22"/>
                <w:szCs w:val="22"/>
              </w:rPr>
              <w:t>Voortgezette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Studies</w:t>
            </w:r>
            <w:proofErr w:type="spellEnd"/>
            <w:r w:rsidRPr="00BF30F5">
              <w:rPr>
                <w:rFonts w:ascii="Arial Narrow" w:hAnsi="Arial Narrow"/>
                <w:sz w:val="22"/>
                <w:szCs w:val="22"/>
              </w:rPr>
              <w:t xml:space="preserve"> (GVS) / </w:t>
            </w:r>
            <w:proofErr w:type="spellStart"/>
            <w:r w:rsidRPr="00BF30F5">
              <w:rPr>
                <w:rFonts w:ascii="Arial Narrow" w:hAnsi="Arial Narrow"/>
                <w:sz w:val="22"/>
                <w:szCs w:val="22"/>
              </w:rPr>
              <w:t>Gediplomeerde</w:t>
            </w:r>
            <w:proofErr w:type="spellEnd"/>
            <w:r w:rsidRPr="00BF30F5">
              <w:rPr>
                <w:rFonts w:ascii="Arial Narrow" w:hAnsi="Arial Narrow"/>
                <w:sz w:val="22"/>
                <w:szCs w:val="22"/>
              </w:rPr>
              <w:t xml:space="preserve"> in de </w:t>
            </w:r>
            <w:proofErr w:type="spellStart"/>
            <w:r w:rsidRPr="00BF30F5">
              <w:rPr>
                <w:rFonts w:ascii="Arial Narrow" w:hAnsi="Arial Narrow"/>
                <w:sz w:val="22"/>
                <w:szCs w:val="22"/>
              </w:rPr>
              <w:t>Gespecialiseerde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Studies</w:t>
            </w:r>
            <w:proofErr w:type="spellEnd"/>
            <w:r w:rsidRPr="00BF30F5">
              <w:rPr>
                <w:rFonts w:ascii="Arial Narrow" w:hAnsi="Arial Narrow"/>
                <w:sz w:val="22"/>
                <w:szCs w:val="22"/>
              </w:rPr>
              <w:t xml:space="preserve"> (GGS) / </w:t>
            </w:r>
            <w:proofErr w:type="spellStart"/>
            <w:r w:rsidRPr="00BF30F5">
              <w:rPr>
                <w:rFonts w:ascii="Arial Narrow" w:hAnsi="Arial Narrow"/>
                <w:sz w:val="22"/>
                <w:szCs w:val="22"/>
              </w:rPr>
              <w:t>Gediplomeerde</w:t>
            </w:r>
            <w:proofErr w:type="spellEnd"/>
            <w:r w:rsidRPr="00BF30F5">
              <w:rPr>
                <w:rFonts w:ascii="Arial Narrow" w:hAnsi="Arial Narrow"/>
                <w:sz w:val="22"/>
                <w:szCs w:val="22"/>
              </w:rPr>
              <w:t xml:space="preserve"> in de </w:t>
            </w:r>
            <w:proofErr w:type="spellStart"/>
            <w:r w:rsidRPr="00BF30F5">
              <w:rPr>
                <w:rFonts w:ascii="Arial Narrow" w:hAnsi="Arial Narrow"/>
                <w:sz w:val="22"/>
                <w:szCs w:val="22"/>
              </w:rPr>
              <w:t>Aanvullende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Studies</w:t>
            </w:r>
            <w:proofErr w:type="spellEnd"/>
            <w:r w:rsidRPr="00BF30F5">
              <w:rPr>
                <w:rFonts w:ascii="Arial Narrow" w:hAnsi="Arial Narrow"/>
                <w:sz w:val="22"/>
                <w:szCs w:val="22"/>
              </w:rPr>
              <w:t xml:space="preserve"> (GAS) </w:t>
            </w:r>
          </w:p>
          <w:p w:rsidR="008C0118" w:rsidRPr="00101CEB" w:rsidRDefault="008C0118" w:rsidP="00F36248">
            <w:pPr>
              <w:jc w:val="left"/>
              <w:rPr>
                <w:rFonts w:ascii="Arial Narrow" w:hAnsi="Arial Narrow"/>
                <w:sz w:val="22"/>
                <w:szCs w:val="22"/>
                <w:lang w:val="fr-FR"/>
              </w:rPr>
            </w:pPr>
            <w:r w:rsidRPr="00101CEB">
              <w:rPr>
                <w:rFonts w:ascii="Arial Narrow" w:hAnsi="Arial Narrow"/>
                <w:sz w:val="22"/>
                <w:szCs w:val="22"/>
                <w:lang w:val="fr-FR"/>
              </w:rPr>
              <w:t xml:space="preserve">Agrégation de l’enseignement secondaire supérieur (AESS)/ </w:t>
            </w:r>
            <w:proofErr w:type="spellStart"/>
            <w:r w:rsidRPr="00101CEB">
              <w:rPr>
                <w:rFonts w:ascii="Arial Narrow" w:hAnsi="Arial Narrow"/>
                <w:sz w:val="22"/>
                <w:szCs w:val="22"/>
                <w:lang w:val="fr-FR"/>
              </w:rPr>
              <w:t>Aggregaat</w:t>
            </w:r>
            <w:proofErr w:type="spellEnd"/>
            <w:r w:rsidRPr="00101CEB">
              <w:rPr>
                <w:rFonts w:ascii="Arial Narrow" w:hAnsi="Arial Narrow"/>
                <w:sz w:val="22"/>
                <w:szCs w:val="22"/>
                <w:lang w:val="fr-FR"/>
              </w:rPr>
              <w:t xml:space="preserve"> </w:t>
            </w:r>
          </w:p>
          <w:p w:rsidR="008C0118" w:rsidRPr="00101CEB" w:rsidRDefault="008C0118" w:rsidP="00F36248">
            <w:pPr>
              <w:jc w:val="left"/>
              <w:rPr>
                <w:rFonts w:ascii="Arial Narrow" w:hAnsi="Arial Narrow"/>
                <w:sz w:val="22"/>
                <w:szCs w:val="22"/>
                <w:lang w:val="fr-FR"/>
              </w:rPr>
            </w:pPr>
            <w:r w:rsidRPr="00101CEB">
              <w:rPr>
                <w:rFonts w:ascii="Arial Narrow" w:hAnsi="Arial Narrow"/>
                <w:sz w:val="22"/>
                <w:szCs w:val="22"/>
                <w:lang w:val="fr-FR"/>
              </w:rPr>
              <w:t>Ingénieur industriel/</w:t>
            </w:r>
            <w:proofErr w:type="spellStart"/>
            <w:r w:rsidRPr="00101CEB">
              <w:rPr>
                <w:rFonts w:ascii="Arial Narrow" w:hAnsi="Arial Narrow"/>
                <w:sz w:val="22"/>
                <w:szCs w:val="22"/>
                <w:lang w:val="fr-FR"/>
              </w:rPr>
              <w:t>Industrïeel</w:t>
            </w:r>
            <w:proofErr w:type="spellEnd"/>
            <w:r w:rsidRPr="00101CEB">
              <w:rPr>
                <w:rFonts w:ascii="Arial Narrow" w:hAnsi="Arial Narrow"/>
                <w:sz w:val="22"/>
                <w:szCs w:val="22"/>
                <w:lang w:val="fr-FR"/>
              </w:rPr>
              <w:t xml:space="preserve"> </w:t>
            </w:r>
            <w:proofErr w:type="spellStart"/>
            <w:r w:rsidRPr="00101CEB">
              <w:rPr>
                <w:rFonts w:ascii="Arial Narrow" w:hAnsi="Arial Narrow"/>
                <w:sz w:val="22"/>
                <w:szCs w:val="22"/>
                <w:lang w:val="fr-FR"/>
              </w:rPr>
              <w:t>ingenieur</w:t>
            </w:r>
            <w:proofErr w:type="spellEnd"/>
            <w:r w:rsidRPr="00101CEB">
              <w:rPr>
                <w:rFonts w:ascii="Arial Narrow" w:hAnsi="Arial Narrow"/>
                <w:sz w:val="22"/>
                <w:szCs w:val="22"/>
                <w:lang w:val="fr-FR"/>
              </w:rPr>
              <w:t xml:space="preserve"> / Master — 60/120 ECTS / Master complémentaire — 60 ECTS ou plus </w:t>
            </w:r>
          </w:p>
          <w:p w:rsidR="008C0118" w:rsidRPr="00101CEB" w:rsidRDefault="008C0118" w:rsidP="00F36248">
            <w:pPr>
              <w:jc w:val="left"/>
              <w:rPr>
                <w:rFonts w:ascii="Arial Narrow" w:hAnsi="Arial Narrow"/>
                <w:sz w:val="22"/>
                <w:szCs w:val="22"/>
                <w:lang w:val="fr-FR"/>
              </w:rPr>
            </w:pPr>
            <w:r w:rsidRPr="00101CEB">
              <w:rPr>
                <w:rFonts w:ascii="Arial Narrow" w:hAnsi="Arial Narrow"/>
                <w:sz w:val="22"/>
                <w:szCs w:val="22"/>
                <w:lang w:val="fr-FR"/>
              </w:rPr>
              <w:t xml:space="preserve">Agrégation de l’enseignement secondaire supérieur (AESS) — 30 ECTS </w:t>
            </w:r>
          </w:p>
          <w:p w:rsidR="008C0118" w:rsidRPr="00BF30F5" w:rsidRDefault="008C0118" w:rsidP="00F36248">
            <w:pPr>
              <w:jc w:val="left"/>
              <w:rPr>
                <w:rFonts w:ascii="Arial Narrow" w:hAnsi="Arial Narrow"/>
                <w:sz w:val="22"/>
                <w:szCs w:val="22"/>
              </w:rPr>
            </w:pPr>
            <w:r w:rsidRPr="00BF30F5">
              <w:rPr>
                <w:rFonts w:ascii="Arial Narrow" w:hAnsi="Arial Narrow"/>
                <w:sz w:val="22"/>
                <w:szCs w:val="22"/>
              </w:rPr>
              <w:t>Doctorat/</w:t>
            </w:r>
            <w:proofErr w:type="spellStart"/>
            <w:r w:rsidRPr="00BF30F5">
              <w:rPr>
                <w:rFonts w:ascii="Arial Narrow" w:hAnsi="Arial Narrow"/>
                <w:sz w:val="22"/>
                <w:szCs w:val="22"/>
              </w:rPr>
              <w:t>Doctoraal</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w:t>
            </w:r>
            <w:proofErr w:type="spellEnd"/>
          </w:p>
        </w:tc>
        <w:tc>
          <w:tcPr>
            <w:tcW w:w="3724" w:type="dxa"/>
            <w:shd w:val="clear" w:color="auto" w:fill="auto"/>
            <w:vAlign w:val="center"/>
          </w:tcPr>
          <w:p w:rsidR="008C0118" w:rsidRPr="00101CEB" w:rsidRDefault="008C0118" w:rsidP="00F36248">
            <w:pPr>
              <w:jc w:val="left"/>
              <w:rPr>
                <w:rFonts w:ascii="Arial Narrow" w:hAnsi="Arial Narrow"/>
                <w:sz w:val="22"/>
                <w:szCs w:val="22"/>
                <w:lang w:val="fr-FR"/>
              </w:rPr>
            </w:pPr>
            <w:proofErr w:type="spellStart"/>
            <w:r w:rsidRPr="00101CEB">
              <w:rPr>
                <w:rFonts w:ascii="Arial Narrow" w:hAnsi="Arial Narrow"/>
                <w:sz w:val="22"/>
                <w:szCs w:val="22"/>
                <w:lang w:val="fr-FR"/>
              </w:rPr>
              <w:t>Bachelor</w:t>
            </w:r>
            <w:proofErr w:type="spellEnd"/>
            <w:r w:rsidRPr="00101CEB">
              <w:rPr>
                <w:rFonts w:ascii="Arial Narrow" w:hAnsi="Arial Narrow"/>
                <w:sz w:val="22"/>
                <w:szCs w:val="22"/>
                <w:lang w:val="fr-FR"/>
              </w:rPr>
              <w:t xml:space="preserve"> académique (dit «de </w:t>
            </w:r>
            <w:proofErr w:type="gramStart"/>
            <w:r w:rsidRPr="00101CEB">
              <w:rPr>
                <w:rFonts w:ascii="Arial Narrow" w:hAnsi="Arial Narrow"/>
                <w:sz w:val="22"/>
                <w:szCs w:val="22"/>
                <w:lang w:val="fr-FR"/>
              </w:rPr>
              <w:t>transition»</w:t>
            </w:r>
            <w:proofErr w:type="gramEnd"/>
            <w:r w:rsidRPr="00101CEB">
              <w:rPr>
                <w:rFonts w:ascii="Arial Narrow" w:hAnsi="Arial Narrow"/>
                <w:sz w:val="22"/>
                <w:szCs w:val="22"/>
                <w:lang w:val="fr-FR"/>
              </w:rPr>
              <w:t>) - 180 ECTS</w:t>
            </w:r>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Academisch</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gerichte</w:t>
            </w:r>
            <w:proofErr w:type="spellEnd"/>
            <w:r w:rsidRPr="00BF30F5">
              <w:rPr>
                <w:rFonts w:ascii="Arial Narrow" w:hAnsi="Arial Narrow"/>
                <w:sz w:val="22"/>
                <w:szCs w:val="22"/>
              </w:rPr>
              <w:t xml:space="preserve"> Bachelor - 180 ECTS</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jc w:val="left"/>
              <w:rPr>
                <w:rFonts w:ascii="Arial Narrow" w:hAnsi="Arial Narrow"/>
                <w:b/>
                <w:sz w:val="22"/>
                <w:szCs w:val="22"/>
              </w:rPr>
            </w:pPr>
            <w:proofErr w:type="spellStart"/>
            <w:r w:rsidRPr="00BF30F5">
              <w:rPr>
                <w:rFonts w:ascii="Arial Narrow" w:hAnsi="Arial Narrow"/>
                <w:b/>
                <w:bCs/>
                <w:sz w:val="22"/>
                <w:szCs w:val="22"/>
              </w:rPr>
              <w:t>България</w:t>
            </w:r>
            <w:proofErr w:type="spellEnd"/>
          </w:p>
        </w:tc>
        <w:tc>
          <w:tcPr>
            <w:tcW w:w="5636" w:type="dxa"/>
            <w:shd w:val="clear" w:color="auto" w:fill="auto"/>
            <w:vAlign w:val="center"/>
          </w:tcPr>
          <w:p w:rsidR="008C0118" w:rsidRPr="00BF30F5" w:rsidRDefault="008C0118" w:rsidP="00F36248">
            <w:pPr>
              <w:jc w:val="left"/>
              <w:rPr>
                <w:rFonts w:ascii="Arial Narrow" w:hAnsi="Arial Narrow"/>
                <w:color w:val="000000"/>
                <w:sz w:val="22"/>
                <w:szCs w:val="22"/>
              </w:rPr>
            </w:pPr>
            <w:proofErr w:type="spellStart"/>
            <w:r w:rsidRPr="00BF30F5">
              <w:rPr>
                <w:rFonts w:ascii="Arial Narrow" w:hAnsi="Arial Narrow"/>
                <w:color w:val="000000"/>
                <w:sz w:val="22"/>
                <w:szCs w:val="22"/>
              </w:rPr>
              <w:t>Диплома</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за</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висше</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образование</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Бакалавър</w:t>
            </w:r>
            <w:proofErr w:type="spellEnd"/>
            <w:r w:rsidRPr="00BF30F5">
              <w:rPr>
                <w:rFonts w:ascii="Arial Narrow" w:hAnsi="Arial Narrow"/>
                <w:color w:val="000000"/>
                <w:sz w:val="22"/>
                <w:szCs w:val="22"/>
              </w:rPr>
              <w:t xml:space="preserve"> — 240 ECTS / </w:t>
            </w:r>
            <w:proofErr w:type="spellStart"/>
            <w:r w:rsidRPr="00BF30F5">
              <w:rPr>
                <w:rFonts w:ascii="Arial Narrow" w:hAnsi="Arial Narrow"/>
                <w:color w:val="000000"/>
                <w:sz w:val="22"/>
                <w:szCs w:val="22"/>
              </w:rPr>
              <w:t>Магистър</w:t>
            </w:r>
            <w:proofErr w:type="spellEnd"/>
            <w:r w:rsidRPr="00BF30F5">
              <w:rPr>
                <w:rFonts w:ascii="Arial Narrow" w:hAnsi="Arial Narrow"/>
                <w:color w:val="000000"/>
                <w:sz w:val="22"/>
                <w:szCs w:val="22"/>
              </w:rPr>
              <w:t xml:space="preserve"> — 300 ECTS / </w:t>
            </w:r>
            <w:proofErr w:type="spellStart"/>
            <w:r w:rsidRPr="00BF30F5">
              <w:rPr>
                <w:rFonts w:ascii="Arial Narrow" w:hAnsi="Arial Narrow"/>
                <w:color w:val="000000"/>
                <w:sz w:val="22"/>
                <w:szCs w:val="22"/>
              </w:rPr>
              <w:t>Доктор</w:t>
            </w:r>
            <w:proofErr w:type="spellEnd"/>
            <w:r w:rsidRPr="00BF30F5">
              <w:rPr>
                <w:rFonts w:ascii="Arial Narrow" w:hAnsi="Arial Narrow"/>
                <w:color w:val="000000"/>
                <w:sz w:val="22"/>
                <w:szCs w:val="22"/>
              </w:rPr>
              <w:t xml:space="preserve"> </w:t>
            </w:r>
          </w:p>
          <w:p w:rsidR="008C0118" w:rsidRPr="00BF30F5" w:rsidRDefault="008C0118" w:rsidP="00F36248">
            <w:pPr>
              <w:jc w:val="left"/>
              <w:rPr>
                <w:rFonts w:ascii="Arial Narrow" w:hAnsi="Arial Narrow"/>
                <w:color w:val="000000"/>
                <w:sz w:val="22"/>
                <w:szCs w:val="22"/>
              </w:rPr>
            </w:pPr>
            <w:proofErr w:type="spellStart"/>
            <w:r w:rsidRPr="00BF30F5">
              <w:rPr>
                <w:rFonts w:ascii="Arial Narrow" w:hAnsi="Arial Narrow"/>
                <w:color w:val="000000"/>
                <w:sz w:val="22"/>
                <w:szCs w:val="22"/>
              </w:rPr>
              <w:t>Магистър</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след</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Бакалавър</w:t>
            </w:r>
            <w:proofErr w:type="spellEnd"/>
            <w:r w:rsidRPr="00BF30F5">
              <w:rPr>
                <w:rFonts w:ascii="Arial Narrow" w:hAnsi="Arial Narrow"/>
                <w:color w:val="000000"/>
                <w:sz w:val="22"/>
                <w:szCs w:val="22"/>
              </w:rPr>
              <w:t xml:space="preserve"> — 60 ECTS / </w:t>
            </w:r>
            <w:proofErr w:type="spellStart"/>
            <w:r w:rsidRPr="00BF30F5">
              <w:rPr>
                <w:rFonts w:ascii="Arial Narrow" w:hAnsi="Arial Narrow"/>
                <w:color w:val="000000"/>
                <w:sz w:val="22"/>
                <w:szCs w:val="22"/>
              </w:rPr>
              <w:t>Магистър</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след</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Професионален</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бакалавър</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по</w:t>
            </w:r>
            <w:proofErr w:type="spellEnd"/>
            <w:r w:rsidRPr="00BF30F5">
              <w:rPr>
                <w:rFonts w:ascii="Arial Narrow" w:hAnsi="Arial Narrow"/>
                <w:color w:val="000000"/>
                <w:sz w:val="22"/>
                <w:szCs w:val="22"/>
              </w:rPr>
              <w:t xml:space="preserve"> … — 120 ECTS</w:t>
            </w:r>
          </w:p>
        </w:tc>
        <w:tc>
          <w:tcPr>
            <w:tcW w:w="3724" w:type="dxa"/>
            <w:shd w:val="clear" w:color="auto" w:fill="auto"/>
            <w:vAlign w:val="center"/>
          </w:tcPr>
          <w:p w:rsidR="008C0118" w:rsidRPr="00BF30F5" w:rsidRDefault="008C0118" w:rsidP="00F36248">
            <w:pPr>
              <w:jc w:val="left"/>
              <w:rPr>
                <w:rFonts w:ascii="Arial Narrow" w:hAnsi="Arial Narrow"/>
                <w:sz w:val="22"/>
                <w:szCs w:val="22"/>
              </w:rPr>
            </w:pPr>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proofErr w:type="spellStart"/>
            <w:r w:rsidRPr="00BF30F5">
              <w:rPr>
                <w:rFonts w:ascii="Arial Narrow" w:hAnsi="Arial Narrow"/>
                <w:b/>
                <w:sz w:val="22"/>
                <w:szCs w:val="22"/>
              </w:rPr>
              <w:t>Česká</w:t>
            </w:r>
            <w:proofErr w:type="spellEnd"/>
            <w:r w:rsidRPr="00BF30F5">
              <w:rPr>
                <w:rFonts w:ascii="Arial Narrow" w:hAnsi="Arial Narrow"/>
                <w:b/>
                <w:sz w:val="22"/>
                <w:szCs w:val="22"/>
              </w:rPr>
              <w:t xml:space="preserve"> </w:t>
            </w:r>
            <w:proofErr w:type="spellStart"/>
            <w:r w:rsidRPr="00BF30F5">
              <w:rPr>
                <w:rFonts w:ascii="Arial Narrow" w:hAnsi="Arial Narrow"/>
                <w:b/>
                <w:sz w:val="22"/>
                <w:szCs w:val="22"/>
              </w:rPr>
              <w:t>republika</w:t>
            </w:r>
            <w:proofErr w:type="spellEnd"/>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Diplom</w:t>
            </w:r>
            <w:proofErr w:type="spellEnd"/>
            <w:r w:rsidRPr="00BF30F5">
              <w:rPr>
                <w:rFonts w:ascii="Arial Narrow" w:hAnsi="Arial Narrow"/>
                <w:sz w:val="22"/>
                <w:szCs w:val="22"/>
              </w:rPr>
              <w:t xml:space="preserve"> o </w:t>
            </w:r>
            <w:proofErr w:type="spellStart"/>
            <w:r w:rsidRPr="00BF30F5">
              <w:rPr>
                <w:rFonts w:ascii="Arial Narrow" w:hAnsi="Arial Narrow"/>
                <w:sz w:val="22"/>
                <w:szCs w:val="22"/>
              </w:rPr>
              <w:t>ukončení</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vysokoškolského</w:t>
            </w:r>
            <w:proofErr w:type="spellEnd"/>
            <w:r w:rsidRPr="00BF30F5">
              <w:rPr>
                <w:rFonts w:ascii="Arial Narrow" w:hAnsi="Arial Narrow"/>
                <w:sz w:val="22"/>
                <w:szCs w:val="22"/>
              </w:rPr>
              <w:t xml:space="preserve"> studia / </w:t>
            </w:r>
            <w:proofErr w:type="spellStart"/>
            <w:r w:rsidRPr="00BF30F5">
              <w:rPr>
                <w:rFonts w:ascii="Arial Narrow" w:hAnsi="Arial Narrow"/>
                <w:sz w:val="22"/>
                <w:szCs w:val="22"/>
              </w:rPr>
              <w:t>Magistr</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Diplom</w:t>
            </w:r>
            <w:proofErr w:type="spellEnd"/>
            <w:r w:rsidRPr="00BF30F5">
              <w:rPr>
                <w:rFonts w:ascii="Arial Narrow" w:hAnsi="Arial Narrow"/>
                <w:sz w:val="22"/>
                <w:szCs w:val="22"/>
              </w:rPr>
              <w:t xml:space="preserve"> o </w:t>
            </w:r>
            <w:proofErr w:type="spellStart"/>
            <w:r w:rsidRPr="00BF30F5">
              <w:rPr>
                <w:rFonts w:ascii="Arial Narrow" w:hAnsi="Arial Narrow"/>
                <w:sz w:val="22"/>
                <w:szCs w:val="22"/>
              </w:rPr>
              <w:t>ukončení</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bakalářského</w:t>
            </w:r>
            <w:proofErr w:type="spellEnd"/>
            <w:r w:rsidRPr="00BF30F5">
              <w:rPr>
                <w:rFonts w:ascii="Arial Narrow" w:hAnsi="Arial Narrow"/>
                <w:sz w:val="22"/>
                <w:szCs w:val="22"/>
              </w:rPr>
              <w:t xml:space="preserve"> studia (</w:t>
            </w:r>
            <w:proofErr w:type="spellStart"/>
            <w:r w:rsidRPr="00BF30F5">
              <w:rPr>
                <w:rFonts w:ascii="Arial Narrow" w:hAnsi="Arial Narrow"/>
                <w:sz w:val="22"/>
                <w:szCs w:val="22"/>
              </w:rPr>
              <w:t>Bakalář</w:t>
            </w:r>
            <w:proofErr w:type="spellEnd"/>
            <w:r w:rsidRPr="00BF30F5">
              <w:rPr>
                <w:rFonts w:ascii="Arial Narrow" w:hAnsi="Arial Narrow"/>
                <w:sz w:val="22"/>
                <w:szCs w:val="22"/>
              </w:rPr>
              <w:t>)</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proofErr w:type="spellStart"/>
            <w:r w:rsidRPr="00BF30F5">
              <w:rPr>
                <w:rFonts w:ascii="Arial Narrow" w:hAnsi="Arial Narrow"/>
                <w:b/>
                <w:sz w:val="22"/>
                <w:szCs w:val="22"/>
              </w:rPr>
              <w:t>Danmark</w:t>
            </w:r>
            <w:proofErr w:type="spellEnd"/>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Kandidatgrad</w:t>
            </w:r>
            <w:proofErr w:type="spellEnd"/>
            <w:r w:rsidRPr="00BF30F5">
              <w:rPr>
                <w:rFonts w:ascii="Arial Narrow" w:hAnsi="Arial Narrow"/>
                <w:sz w:val="22"/>
                <w:szCs w:val="22"/>
              </w:rPr>
              <w:t>/</w:t>
            </w:r>
            <w:proofErr w:type="spellStart"/>
            <w:r w:rsidRPr="00BF30F5">
              <w:rPr>
                <w:rFonts w:ascii="Arial Narrow" w:hAnsi="Arial Narrow"/>
                <w:sz w:val="22"/>
                <w:szCs w:val="22"/>
              </w:rPr>
              <w:t>Candidatus</w:t>
            </w:r>
            <w:proofErr w:type="spellEnd"/>
            <w:r w:rsidRPr="00BF30F5">
              <w:rPr>
                <w:rFonts w:ascii="Arial Narrow" w:hAnsi="Arial Narrow"/>
                <w:sz w:val="22"/>
                <w:szCs w:val="22"/>
              </w:rPr>
              <w:t xml:space="preserve"> / Master/</w:t>
            </w:r>
            <w:proofErr w:type="spellStart"/>
            <w:r w:rsidRPr="00BF30F5">
              <w:rPr>
                <w:rFonts w:ascii="Arial Narrow" w:hAnsi="Arial Narrow"/>
                <w:sz w:val="22"/>
                <w:szCs w:val="22"/>
              </w:rPr>
              <w:t>Magistergrad</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Mag.Art</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Licenciatgrad</w:t>
            </w:r>
            <w:proofErr w:type="spellEnd"/>
            <w:r w:rsidRPr="00BF30F5">
              <w:rPr>
                <w:rFonts w:ascii="Arial Narrow" w:hAnsi="Arial Narrow"/>
                <w:sz w:val="22"/>
                <w:szCs w:val="22"/>
              </w:rPr>
              <w:t xml:space="preserve"> / Ph.d.-</w:t>
            </w:r>
            <w:proofErr w:type="spellStart"/>
            <w:r w:rsidRPr="00BF30F5">
              <w:rPr>
                <w:rFonts w:ascii="Arial Narrow" w:hAnsi="Arial Narrow"/>
                <w:sz w:val="22"/>
                <w:szCs w:val="22"/>
              </w:rPr>
              <w:t>grad</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Bachelorgrad</w:t>
            </w:r>
            <w:proofErr w:type="spellEnd"/>
            <w:r w:rsidRPr="00BF30F5">
              <w:rPr>
                <w:rFonts w:ascii="Arial Narrow" w:hAnsi="Arial Narrow"/>
                <w:sz w:val="22"/>
                <w:szCs w:val="22"/>
              </w:rPr>
              <w:t xml:space="preserve"> (B.A </w:t>
            </w:r>
            <w:proofErr w:type="spellStart"/>
            <w:r w:rsidRPr="00BF30F5">
              <w:rPr>
                <w:rFonts w:ascii="Arial Narrow" w:hAnsi="Arial Narrow"/>
                <w:sz w:val="22"/>
                <w:szCs w:val="22"/>
              </w:rPr>
              <w:t>or</w:t>
            </w:r>
            <w:proofErr w:type="spellEnd"/>
            <w:r w:rsidRPr="00BF30F5">
              <w:rPr>
                <w:rFonts w:ascii="Arial Narrow" w:hAnsi="Arial Narrow"/>
                <w:sz w:val="22"/>
                <w:szCs w:val="22"/>
              </w:rPr>
              <w:t xml:space="preserve"> B. </w:t>
            </w:r>
            <w:proofErr w:type="spellStart"/>
            <w:r w:rsidRPr="00BF30F5">
              <w:rPr>
                <w:rFonts w:ascii="Arial Narrow" w:hAnsi="Arial Narrow"/>
                <w:sz w:val="22"/>
                <w:szCs w:val="22"/>
              </w:rPr>
              <w:t>Sc</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Professionsbachelorgrad</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Diplomingeniør</w:t>
            </w:r>
            <w:proofErr w:type="spellEnd"/>
          </w:p>
        </w:tc>
      </w:tr>
      <w:tr w:rsidR="008C0118" w:rsidRPr="00A52CD4"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r w:rsidRPr="00BF30F5">
              <w:rPr>
                <w:rFonts w:ascii="Arial Narrow" w:hAnsi="Arial Narrow"/>
                <w:b/>
                <w:sz w:val="22"/>
                <w:szCs w:val="22"/>
              </w:rPr>
              <w:t>Deutschland</w:t>
            </w:r>
          </w:p>
        </w:tc>
        <w:tc>
          <w:tcPr>
            <w:tcW w:w="5636" w:type="dxa"/>
            <w:shd w:val="clear" w:color="auto" w:fill="auto"/>
            <w:vAlign w:val="center"/>
          </w:tcPr>
          <w:p w:rsidR="008C0118" w:rsidRPr="00BF30F5" w:rsidRDefault="008C0118" w:rsidP="00F36248">
            <w:pPr>
              <w:jc w:val="left"/>
              <w:rPr>
                <w:rFonts w:ascii="Arial Narrow" w:hAnsi="Arial Narrow"/>
                <w:sz w:val="22"/>
                <w:szCs w:val="22"/>
              </w:rPr>
            </w:pPr>
            <w:r w:rsidRPr="00BF30F5">
              <w:rPr>
                <w:rFonts w:ascii="Arial Narrow" w:hAnsi="Arial Narrow"/>
                <w:sz w:val="22"/>
                <w:szCs w:val="22"/>
              </w:rPr>
              <w:t xml:space="preserve">Master (alle </w:t>
            </w:r>
            <w:proofErr w:type="spellStart"/>
            <w:r w:rsidRPr="00BF30F5">
              <w:rPr>
                <w:rFonts w:ascii="Arial Narrow" w:hAnsi="Arial Narrow"/>
                <w:sz w:val="22"/>
                <w:szCs w:val="22"/>
              </w:rPr>
              <w:t>Hochschulen</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Diplom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Univ</w:t>
            </w:r>
            <w:proofErr w:type="spellEnd"/>
            <w:r w:rsidRPr="00BF30F5">
              <w:rPr>
                <w:rFonts w:ascii="Arial Narrow" w:hAnsi="Arial Narrow"/>
                <w:sz w:val="22"/>
                <w:szCs w:val="22"/>
              </w:rPr>
              <w:t xml:space="preserve">.) / Magister / </w:t>
            </w:r>
            <w:proofErr w:type="spellStart"/>
            <w:r w:rsidRPr="00BF30F5">
              <w:rPr>
                <w:rFonts w:ascii="Arial Narrow" w:hAnsi="Arial Narrow"/>
                <w:sz w:val="22"/>
                <w:szCs w:val="22"/>
              </w:rPr>
              <w:t>Staatsexamen</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Doktorgrad</w:t>
            </w:r>
            <w:proofErr w:type="spellEnd"/>
          </w:p>
        </w:tc>
        <w:tc>
          <w:tcPr>
            <w:tcW w:w="3724" w:type="dxa"/>
            <w:shd w:val="clear" w:color="auto" w:fill="auto"/>
            <w:vAlign w:val="center"/>
          </w:tcPr>
          <w:p w:rsidR="008C0118" w:rsidRPr="00101CEB" w:rsidRDefault="008C0118" w:rsidP="00F36248">
            <w:pPr>
              <w:jc w:val="left"/>
              <w:rPr>
                <w:rFonts w:ascii="Arial Narrow" w:hAnsi="Arial Narrow"/>
                <w:sz w:val="22"/>
                <w:szCs w:val="22"/>
                <w:lang w:val="de-DE"/>
              </w:rPr>
            </w:pPr>
            <w:r w:rsidRPr="00101CEB">
              <w:rPr>
                <w:rFonts w:ascii="Arial Narrow" w:hAnsi="Arial Narrow"/>
                <w:sz w:val="22"/>
                <w:szCs w:val="22"/>
                <w:lang w:val="de-DE"/>
              </w:rPr>
              <w:t>Bachelor / Fachhochschulabschluss (FH)</w:t>
            </w:r>
          </w:p>
          <w:p w:rsidR="008C0118" w:rsidRPr="00101CEB" w:rsidRDefault="008C0118" w:rsidP="00F36248">
            <w:pPr>
              <w:jc w:val="left"/>
              <w:rPr>
                <w:rFonts w:ascii="Arial Narrow" w:hAnsi="Arial Narrow"/>
                <w:sz w:val="22"/>
                <w:szCs w:val="22"/>
                <w:lang w:val="de-DE"/>
              </w:rPr>
            </w:pPr>
            <w:r w:rsidRPr="00101CEB">
              <w:rPr>
                <w:rFonts w:ascii="Arial Narrow" w:hAnsi="Arial Narrow"/>
                <w:sz w:val="22"/>
                <w:szCs w:val="22"/>
                <w:lang w:val="de-DE"/>
              </w:rPr>
              <w:t>Staatsexamen (Regelstudienzeit 3 Jahre)</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r w:rsidRPr="00BF30F5">
              <w:rPr>
                <w:rFonts w:ascii="Arial Narrow" w:hAnsi="Arial Narrow"/>
                <w:b/>
                <w:sz w:val="22"/>
                <w:szCs w:val="22"/>
              </w:rPr>
              <w:t>Eesti</w:t>
            </w:r>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Rakenduskõrghariduse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Bakalaureusekraad</w:t>
            </w:r>
            <w:proofErr w:type="spellEnd"/>
            <w:r w:rsidRPr="00BF30F5">
              <w:rPr>
                <w:rFonts w:ascii="Arial Narrow" w:hAnsi="Arial Narrow"/>
                <w:sz w:val="22"/>
                <w:szCs w:val="22"/>
              </w:rPr>
              <w:t xml:space="preserve"> (160 </w:t>
            </w:r>
            <w:proofErr w:type="spellStart"/>
            <w:r w:rsidRPr="00BF30F5">
              <w:rPr>
                <w:rFonts w:ascii="Arial Narrow" w:hAnsi="Arial Narrow"/>
                <w:sz w:val="22"/>
                <w:szCs w:val="22"/>
              </w:rPr>
              <w:t>ainepunkti</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Magistrikraad</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Arstikraad</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Hambaarstikraad</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Loomaarstikraad</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Filosoofiadoktor</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Doktorikraad</w:t>
            </w:r>
            <w:proofErr w:type="spellEnd"/>
            <w:r w:rsidRPr="00BF30F5">
              <w:rPr>
                <w:rFonts w:ascii="Arial Narrow" w:hAnsi="Arial Narrow"/>
                <w:sz w:val="22"/>
                <w:szCs w:val="22"/>
              </w:rPr>
              <w:t xml:space="preserve"> (120–160 </w:t>
            </w:r>
            <w:proofErr w:type="spellStart"/>
            <w:r w:rsidRPr="00BF30F5">
              <w:rPr>
                <w:rFonts w:ascii="Arial Narrow" w:hAnsi="Arial Narrow"/>
                <w:sz w:val="22"/>
                <w:szCs w:val="22"/>
              </w:rPr>
              <w:t>ainepunkti</w:t>
            </w:r>
            <w:proofErr w:type="spellEnd"/>
            <w:r w:rsidRPr="00BF30F5">
              <w:rPr>
                <w:rFonts w:ascii="Arial Narrow" w:hAnsi="Arial Narrow"/>
                <w:sz w:val="22"/>
                <w:szCs w:val="22"/>
              </w:rPr>
              <w:t>)</w:t>
            </w:r>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Bakalaureusekraad</w:t>
            </w:r>
            <w:proofErr w:type="spellEnd"/>
            <w:r w:rsidRPr="00BF30F5">
              <w:rPr>
                <w:rFonts w:ascii="Arial Narrow" w:hAnsi="Arial Narrow"/>
                <w:sz w:val="22"/>
                <w:szCs w:val="22"/>
              </w:rPr>
              <w:t xml:space="preserve"> (min 120 </w:t>
            </w:r>
            <w:proofErr w:type="spellStart"/>
            <w:r w:rsidRPr="00BF30F5">
              <w:rPr>
                <w:rFonts w:ascii="Arial Narrow" w:hAnsi="Arial Narrow"/>
                <w:sz w:val="22"/>
                <w:szCs w:val="22"/>
              </w:rPr>
              <w:t>ainepunkti</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Bakalaureusekraad</w:t>
            </w:r>
            <w:proofErr w:type="spellEnd"/>
            <w:r w:rsidRPr="00BF30F5">
              <w:rPr>
                <w:rFonts w:ascii="Arial Narrow" w:hAnsi="Arial Narrow"/>
                <w:sz w:val="22"/>
                <w:szCs w:val="22"/>
              </w:rPr>
              <w:t xml:space="preserve"> (&lt; 160 </w:t>
            </w:r>
            <w:proofErr w:type="spellStart"/>
            <w:r w:rsidRPr="00BF30F5">
              <w:rPr>
                <w:rFonts w:ascii="Arial Narrow" w:hAnsi="Arial Narrow"/>
                <w:sz w:val="22"/>
                <w:szCs w:val="22"/>
              </w:rPr>
              <w:t>ainepunkti</w:t>
            </w:r>
            <w:proofErr w:type="spellEnd"/>
            <w:r w:rsidRPr="00BF30F5">
              <w:rPr>
                <w:rFonts w:ascii="Arial Narrow" w:hAnsi="Arial Narrow"/>
                <w:sz w:val="22"/>
                <w:szCs w:val="22"/>
              </w:rPr>
              <w:t>)</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proofErr w:type="spellStart"/>
            <w:r w:rsidRPr="00BF30F5">
              <w:rPr>
                <w:rFonts w:ascii="Arial Narrow" w:hAnsi="Arial Narrow"/>
                <w:b/>
                <w:sz w:val="22"/>
                <w:szCs w:val="22"/>
              </w:rPr>
              <w:t>Éire</w:t>
            </w:r>
            <w:proofErr w:type="spellEnd"/>
            <w:r w:rsidRPr="00BF30F5">
              <w:rPr>
                <w:rFonts w:ascii="Arial Narrow" w:hAnsi="Arial Narrow"/>
                <w:b/>
                <w:sz w:val="22"/>
                <w:szCs w:val="22"/>
              </w:rPr>
              <w:t>/</w:t>
            </w:r>
            <w:proofErr w:type="spellStart"/>
            <w:r w:rsidRPr="00BF30F5">
              <w:rPr>
                <w:rFonts w:ascii="Arial Narrow" w:hAnsi="Arial Narrow"/>
                <w:b/>
                <w:sz w:val="22"/>
                <w:szCs w:val="22"/>
              </w:rPr>
              <w:t>Ireland</w:t>
            </w:r>
            <w:proofErr w:type="spellEnd"/>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Céim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Onórach</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Bhaitsiléara</w:t>
            </w:r>
            <w:proofErr w:type="spellEnd"/>
            <w:r w:rsidRPr="00BF30F5">
              <w:rPr>
                <w:rFonts w:ascii="Arial Narrow" w:hAnsi="Arial Narrow"/>
                <w:sz w:val="22"/>
                <w:szCs w:val="22"/>
              </w:rPr>
              <w:t xml:space="preserve"> (4 </w:t>
            </w:r>
            <w:proofErr w:type="spellStart"/>
            <w:r w:rsidRPr="00BF30F5">
              <w:rPr>
                <w:rFonts w:ascii="Arial Narrow" w:hAnsi="Arial Narrow"/>
                <w:sz w:val="22"/>
                <w:szCs w:val="22"/>
              </w:rPr>
              <w:t>bliana</w:t>
            </w:r>
            <w:proofErr w:type="spellEnd"/>
            <w:r w:rsidRPr="00BF30F5">
              <w:rPr>
                <w:rFonts w:ascii="Arial Narrow" w:hAnsi="Arial Narrow"/>
                <w:sz w:val="22"/>
                <w:szCs w:val="22"/>
              </w:rPr>
              <w:t xml:space="preserve">/240 ECTS) </w:t>
            </w:r>
            <w:proofErr w:type="spellStart"/>
            <w:r w:rsidRPr="00BF30F5">
              <w:rPr>
                <w:rFonts w:ascii="Arial Narrow" w:hAnsi="Arial Narrow"/>
                <w:i/>
                <w:iCs/>
                <w:sz w:val="22"/>
                <w:szCs w:val="22"/>
              </w:rPr>
              <w:t>Honours</w:t>
            </w:r>
            <w:proofErr w:type="spellEnd"/>
            <w:r w:rsidRPr="00BF30F5">
              <w:rPr>
                <w:rFonts w:ascii="Arial Narrow" w:hAnsi="Arial Narrow"/>
                <w:i/>
                <w:iCs/>
                <w:sz w:val="22"/>
                <w:szCs w:val="22"/>
              </w:rPr>
              <w:t xml:space="preserve"> Bachelor </w:t>
            </w:r>
            <w:proofErr w:type="spellStart"/>
            <w:r w:rsidRPr="00BF30F5">
              <w:rPr>
                <w:rFonts w:ascii="Arial Narrow" w:hAnsi="Arial Narrow"/>
                <w:i/>
                <w:iCs/>
                <w:sz w:val="22"/>
                <w:szCs w:val="22"/>
              </w:rPr>
              <w:t>Degree</w:t>
            </w:r>
            <w:proofErr w:type="spellEnd"/>
            <w:r w:rsidRPr="00BF30F5">
              <w:rPr>
                <w:rFonts w:ascii="Arial Narrow" w:hAnsi="Arial Narrow"/>
                <w:i/>
                <w:iCs/>
                <w:sz w:val="22"/>
                <w:szCs w:val="22"/>
              </w:rPr>
              <w:t xml:space="preserve"> </w:t>
            </w:r>
            <w:r w:rsidRPr="00BF30F5">
              <w:rPr>
                <w:rFonts w:ascii="Arial Narrow" w:hAnsi="Arial Narrow"/>
                <w:sz w:val="22"/>
                <w:szCs w:val="22"/>
              </w:rPr>
              <w:t xml:space="preserve">(4 </w:t>
            </w:r>
            <w:proofErr w:type="spellStart"/>
            <w:r w:rsidRPr="00BF30F5">
              <w:rPr>
                <w:rFonts w:ascii="Arial Narrow" w:hAnsi="Arial Narrow"/>
                <w:i/>
                <w:iCs/>
                <w:sz w:val="22"/>
                <w:szCs w:val="22"/>
              </w:rPr>
              <w:t>years</w:t>
            </w:r>
            <w:proofErr w:type="spellEnd"/>
            <w:r w:rsidRPr="00BF30F5">
              <w:rPr>
                <w:rFonts w:ascii="Arial Narrow" w:hAnsi="Arial Narrow"/>
                <w:sz w:val="22"/>
                <w:szCs w:val="22"/>
              </w:rPr>
              <w:t xml:space="preserve">/ 240 ECTS) / </w:t>
            </w:r>
            <w:proofErr w:type="spellStart"/>
            <w:r w:rsidRPr="00BF30F5">
              <w:rPr>
                <w:rFonts w:ascii="Arial Narrow" w:hAnsi="Arial Narrow"/>
                <w:sz w:val="22"/>
                <w:szCs w:val="22"/>
              </w:rPr>
              <w:t>Céim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Ollscoile</w:t>
            </w:r>
            <w:proofErr w:type="spellEnd"/>
            <w:r w:rsidRPr="00BF30F5">
              <w:rPr>
                <w:rFonts w:ascii="Arial Narrow" w:hAnsi="Arial Narrow"/>
                <w:sz w:val="22"/>
                <w:szCs w:val="22"/>
              </w:rPr>
              <w:t xml:space="preserve"> </w:t>
            </w:r>
            <w:proofErr w:type="spellStart"/>
            <w:r w:rsidRPr="00BF30F5">
              <w:rPr>
                <w:rFonts w:ascii="Arial Narrow" w:hAnsi="Arial Narrow"/>
                <w:i/>
                <w:iCs/>
                <w:sz w:val="22"/>
                <w:szCs w:val="22"/>
              </w:rPr>
              <w:t>University</w:t>
            </w:r>
            <w:proofErr w:type="spellEnd"/>
            <w:r w:rsidRPr="00BF30F5">
              <w:rPr>
                <w:rFonts w:ascii="Arial Narrow" w:hAnsi="Arial Narrow"/>
                <w:i/>
                <w:iCs/>
                <w:sz w:val="22"/>
                <w:szCs w:val="22"/>
              </w:rPr>
              <w:t xml:space="preserve"> </w:t>
            </w:r>
            <w:proofErr w:type="spellStart"/>
            <w:r w:rsidRPr="00BF30F5">
              <w:rPr>
                <w:rFonts w:ascii="Arial Narrow" w:hAnsi="Arial Narrow"/>
                <w:i/>
                <w:iCs/>
                <w:sz w:val="22"/>
                <w:szCs w:val="22"/>
              </w:rPr>
              <w:t>Degree</w:t>
            </w:r>
            <w:proofErr w:type="spellEnd"/>
            <w:r w:rsidRPr="00BF30F5">
              <w:rPr>
                <w:rFonts w:ascii="Arial Narrow" w:hAnsi="Arial Narrow"/>
                <w:i/>
                <w:iCs/>
                <w:sz w:val="22"/>
                <w:szCs w:val="22"/>
              </w:rPr>
              <w:t xml:space="preserve"> / </w:t>
            </w:r>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Céim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Mháistir</w:t>
            </w:r>
            <w:proofErr w:type="spellEnd"/>
            <w:r w:rsidRPr="00BF30F5">
              <w:rPr>
                <w:rFonts w:ascii="Arial Narrow" w:hAnsi="Arial Narrow"/>
                <w:sz w:val="22"/>
                <w:szCs w:val="22"/>
              </w:rPr>
              <w:t xml:space="preserve"> (60-120 ECTS) </w:t>
            </w:r>
            <w:proofErr w:type="spellStart"/>
            <w:r w:rsidRPr="00BF30F5">
              <w:rPr>
                <w:rFonts w:ascii="Arial Narrow" w:hAnsi="Arial Narrow"/>
                <w:i/>
                <w:iCs/>
                <w:sz w:val="22"/>
                <w:szCs w:val="22"/>
              </w:rPr>
              <w:t>Master</w:t>
            </w:r>
            <w:r w:rsidRPr="00BF30F5">
              <w:rPr>
                <w:rFonts w:ascii="Arial Narrow" w:hAnsi="Arial Narrow"/>
                <w:sz w:val="22"/>
                <w:szCs w:val="22"/>
              </w:rPr>
              <w:t>’</w:t>
            </w:r>
            <w:r w:rsidRPr="00BF30F5">
              <w:rPr>
                <w:rFonts w:ascii="Arial Narrow" w:hAnsi="Arial Narrow"/>
                <w:i/>
                <w:iCs/>
                <w:sz w:val="22"/>
                <w:szCs w:val="22"/>
              </w:rPr>
              <w:t>s</w:t>
            </w:r>
            <w:proofErr w:type="spellEnd"/>
            <w:r w:rsidRPr="00BF30F5">
              <w:rPr>
                <w:rFonts w:ascii="Arial Narrow" w:hAnsi="Arial Narrow"/>
                <w:i/>
                <w:iCs/>
                <w:sz w:val="22"/>
                <w:szCs w:val="22"/>
              </w:rPr>
              <w:t xml:space="preserve"> </w:t>
            </w:r>
            <w:proofErr w:type="spellStart"/>
            <w:r w:rsidRPr="00BF30F5">
              <w:rPr>
                <w:rFonts w:ascii="Arial Narrow" w:hAnsi="Arial Narrow"/>
                <w:i/>
                <w:iCs/>
                <w:sz w:val="22"/>
                <w:szCs w:val="22"/>
              </w:rPr>
              <w:t>Degree</w:t>
            </w:r>
            <w:proofErr w:type="spellEnd"/>
            <w:r w:rsidRPr="00BF30F5">
              <w:rPr>
                <w:rFonts w:ascii="Arial Narrow" w:hAnsi="Arial Narrow"/>
                <w:i/>
                <w:iCs/>
                <w:sz w:val="22"/>
                <w:szCs w:val="22"/>
              </w:rPr>
              <w:t xml:space="preserve"> </w:t>
            </w:r>
            <w:r w:rsidRPr="00BF30F5">
              <w:rPr>
                <w:rFonts w:ascii="Arial Narrow" w:hAnsi="Arial Narrow"/>
                <w:sz w:val="22"/>
                <w:szCs w:val="22"/>
              </w:rPr>
              <w:t xml:space="preserve">(60-120 ECTS) / </w:t>
            </w:r>
            <w:proofErr w:type="spellStart"/>
            <w:r w:rsidRPr="00BF30F5">
              <w:rPr>
                <w:rFonts w:ascii="Arial Narrow" w:hAnsi="Arial Narrow"/>
                <w:sz w:val="22"/>
                <w:szCs w:val="22"/>
              </w:rPr>
              <w:t>Céim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Dochtúra</w:t>
            </w:r>
            <w:proofErr w:type="spellEnd"/>
            <w:r w:rsidRPr="00BF30F5">
              <w:rPr>
                <w:rFonts w:ascii="Arial Narrow" w:hAnsi="Arial Narrow"/>
                <w:sz w:val="22"/>
                <w:szCs w:val="22"/>
              </w:rPr>
              <w:t xml:space="preserve">  </w:t>
            </w:r>
            <w:proofErr w:type="spellStart"/>
            <w:r w:rsidRPr="00BF30F5">
              <w:rPr>
                <w:rFonts w:ascii="Arial Narrow" w:hAnsi="Arial Narrow"/>
                <w:i/>
                <w:iCs/>
                <w:sz w:val="22"/>
                <w:szCs w:val="22"/>
              </w:rPr>
              <w:t>Doctorate</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Céim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Onórach</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Bhaitsiléara</w:t>
            </w:r>
            <w:proofErr w:type="spellEnd"/>
            <w:r w:rsidRPr="00BF30F5">
              <w:rPr>
                <w:rFonts w:ascii="Arial Narrow" w:hAnsi="Arial Narrow"/>
                <w:sz w:val="22"/>
                <w:szCs w:val="22"/>
              </w:rPr>
              <w:t xml:space="preserve"> (3 </w:t>
            </w:r>
            <w:proofErr w:type="spellStart"/>
            <w:r w:rsidRPr="00BF30F5">
              <w:rPr>
                <w:rFonts w:ascii="Arial Narrow" w:hAnsi="Arial Narrow"/>
                <w:sz w:val="22"/>
                <w:szCs w:val="22"/>
              </w:rPr>
              <w:t>bliana</w:t>
            </w:r>
            <w:proofErr w:type="spellEnd"/>
            <w:r w:rsidRPr="00BF30F5">
              <w:rPr>
                <w:rFonts w:ascii="Arial Narrow" w:hAnsi="Arial Narrow"/>
                <w:sz w:val="22"/>
                <w:szCs w:val="22"/>
              </w:rPr>
              <w:t xml:space="preserve">/180 ECTS) (BA, </w:t>
            </w:r>
            <w:proofErr w:type="spellStart"/>
            <w:r w:rsidRPr="00BF30F5">
              <w:rPr>
                <w:rFonts w:ascii="Arial Narrow" w:hAnsi="Arial Narrow"/>
                <w:sz w:val="22"/>
                <w:szCs w:val="22"/>
              </w:rPr>
              <w:t>B.Sc</w:t>
            </w:r>
            <w:proofErr w:type="spellEnd"/>
            <w:r w:rsidRPr="00BF30F5">
              <w:rPr>
                <w:rFonts w:ascii="Arial Narrow" w:hAnsi="Arial Narrow"/>
                <w:sz w:val="22"/>
                <w:szCs w:val="22"/>
              </w:rPr>
              <w:t xml:space="preserve">, B. Eng) </w:t>
            </w:r>
            <w:proofErr w:type="spellStart"/>
            <w:r w:rsidRPr="00BF30F5">
              <w:rPr>
                <w:rFonts w:ascii="Arial Narrow" w:hAnsi="Arial Narrow"/>
                <w:i/>
                <w:iCs/>
                <w:sz w:val="22"/>
                <w:szCs w:val="22"/>
              </w:rPr>
              <w:t>Honours</w:t>
            </w:r>
            <w:proofErr w:type="spellEnd"/>
            <w:r w:rsidRPr="00BF30F5">
              <w:rPr>
                <w:rFonts w:ascii="Arial Narrow" w:hAnsi="Arial Narrow"/>
                <w:i/>
                <w:iCs/>
                <w:sz w:val="22"/>
                <w:szCs w:val="22"/>
              </w:rPr>
              <w:t xml:space="preserve"> Bachelor </w:t>
            </w:r>
            <w:proofErr w:type="spellStart"/>
            <w:r w:rsidRPr="00BF30F5">
              <w:rPr>
                <w:rFonts w:ascii="Arial Narrow" w:hAnsi="Arial Narrow"/>
                <w:i/>
                <w:iCs/>
                <w:sz w:val="22"/>
                <w:szCs w:val="22"/>
              </w:rPr>
              <w:t>Degree</w:t>
            </w:r>
            <w:proofErr w:type="spellEnd"/>
            <w:r w:rsidRPr="00BF30F5">
              <w:rPr>
                <w:rFonts w:ascii="Arial Narrow" w:hAnsi="Arial Narrow"/>
                <w:i/>
                <w:iCs/>
                <w:sz w:val="22"/>
                <w:szCs w:val="22"/>
              </w:rPr>
              <w:t xml:space="preserve"> </w:t>
            </w:r>
            <w:r w:rsidRPr="00BF30F5">
              <w:rPr>
                <w:rFonts w:ascii="Arial Narrow" w:hAnsi="Arial Narrow"/>
                <w:sz w:val="22"/>
                <w:szCs w:val="22"/>
              </w:rPr>
              <w:t xml:space="preserve">(3 </w:t>
            </w:r>
            <w:proofErr w:type="spellStart"/>
            <w:r w:rsidRPr="00BF30F5">
              <w:rPr>
                <w:rFonts w:ascii="Arial Narrow" w:hAnsi="Arial Narrow"/>
                <w:i/>
                <w:iCs/>
                <w:sz w:val="22"/>
                <w:szCs w:val="22"/>
              </w:rPr>
              <w:t>years</w:t>
            </w:r>
            <w:proofErr w:type="spellEnd"/>
            <w:r w:rsidRPr="00BF30F5">
              <w:rPr>
                <w:rFonts w:ascii="Arial Narrow" w:hAnsi="Arial Narrow"/>
                <w:sz w:val="22"/>
                <w:szCs w:val="22"/>
              </w:rPr>
              <w:t xml:space="preserve">/180 ECTS) (BA, </w:t>
            </w:r>
            <w:proofErr w:type="spellStart"/>
            <w:r w:rsidRPr="00BF30F5">
              <w:rPr>
                <w:rFonts w:ascii="Arial Narrow" w:hAnsi="Arial Narrow"/>
                <w:sz w:val="22"/>
                <w:szCs w:val="22"/>
              </w:rPr>
              <w:t>B.Sc</w:t>
            </w:r>
            <w:proofErr w:type="spellEnd"/>
            <w:r w:rsidRPr="00BF30F5">
              <w:rPr>
                <w:rFonts w:ascii="Arial Narrow" w:hAnsi="Arial Narrow"/>
                <w:sz w:val="22"/>
                <w:szCs w:val="22"/>
              </w:rPr>
              <w:t>, B. Eng)</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proofErr w:type="spellStart"/>
            <w:r w:rsidRPr="00BF30F5">
              <w:rPr>
                <w:rFonts w:ascii="Arial Narrow" w:hAnsi="Arial Narrow"/>
                <w:b/>
                <w:sz w:val="22"/>
                <w:szCs w:val="22"/>
              </w:rPr>
              <w:t>Ελλάδ</w:t>
            </w:r>
            <w:proofErr w:type="spellEnd"/>
            <w:r w:rsidRPr="00BF30F5">
              <w:rPr>
                <w:rFonts w:ascii="Arial Narrow" w:hAnsi="Arial Narrow"/>
                <w:b/>
                <w:sz w:val="22"/>
                <w:szCs w:val="22"/>
              </w:rPr>
              <w:t>α</w:t>
            </w:r>
          </w:p>
        </w:tc>
        <w:tc>
          <w:tcPr>
            <w:tcW w:w="5636" w:type="dxa"/>
            <w:shd w:val="clear" w:color="auto" w:fill="auto"/>
            <w:vAlign w:val="center"/>
          </w:tcPr>
          <w:p w:rsidR="008C0118" w:rsidRPr="00101CEB" w:rsidRDefault="008C0118" w:rsidP="00F36248">
            <w:pPr>
              <w:jc w:val="left"/>
              <w:rPr>
                <w:rFonts w:ascii="Arial Narrow" w:hAnsi="Arial Narrow"/>
                <w:color w:val="000000"/>
                <w:sz w:val="22"/>
                <w:szCs w:val="22"/>
                <w:lang w:val="el-GR"/>
              </w:rPr>
            </w:pPr>
            <w:r w:rsidRPr="00101CEB">
              <w:rPr>
                <w:rFonts w:ascii="Arial Narrow" w:hAnsi="Arial Narrow"/>
                <w:color w:val="000000"/>
                <w:sz w:val="22"/>
                <w:szCs w:val="22"/>
                <w:lang w:val="el-GR"/>
              </w:rPr>
              <w:t>Πτυχίο (ΑΕ</w:t>
            </w:r>
            <w:r w:rsidRPr="00BF30F5">
              <w:rPr>
                <w:rFonts w:ascii="Arial Narrow" w:hAnsi="Arial Narrow"/>
                <w:color w:val="000000"/>
                <w:sz w:val="22"/>
                <w:szCs w:val="22"/>
              </w:rPr>
              <w:t>I</w:t>
            </w:r>
            <w:r w:rsidRPr="00101CEB">
              <w:rPr>
                <w:rFonts w:ascii="Arial Narrow" w:hAnsi="Arial Narrow"/>
                <w:color w:val="000000"/>
                <w:sz w:val="22"/>
                <w:szCs w:val="22"/>
                <w:lang w:val="el-GR"/>
              </w:rPr>
              <w:t xml:space="preserve"> πανεπιστημίου, πολυτεχνείου, ΤΕ</w:t>
            </w:r>
            <w:r w:rsidRPr="00BF30F5">
              <w:rPr>
                <w:rFonts w:ascii="Arial Narrow" w:hAnsi="Arial Narrow"/>
                <w:color w:val="000000"/>
                <w:sz w:val="22"/>
                <w:szCs w:val="22"/>
              </w:rPr>
              <w:t>I</w:t>
            </w:r>
            <w:r w:rsidRPr="00101CEB">
              <w:rPr>
                <w:rFonts w:ascii="Arial Narrow" w:hAnsi="Arial Narrow"/>
                <w:color w:val="000000"/>
                <w:sz w:val="22"/>
                <w:szCs w:val="22"/>
                <w:lang w:val="el-GR"/>
              </w:rPr>
              <w:t xml:space="preserve"> υποχρεωτικής τετραετούς φοίτησης) 4 χρόνια (1ος κύκλος) </w:t>
            </w:r>
          </w:p>
          <w:p w:rsidR="008C0118" w:rsidRPr="00101CEB" w:rsidRDefault="008C0118" w:rsidP="00F36248">
            <w:pPr>
              <w:jc w:val="left"/>
              <w:rPr>
                <w:rFonts w:ascii="Arial Narrow" w:hAnsi="Arial Narrow"/>
                <w:color w:val="000000"/>
                <w:sz w:val="22"/>
                <w:szCs w:val="22"/>
                <w:lang w:val="el-GR"/>
              </w:rPr>
            </w:pPr>
            <w:r w:rsidRPr="00101CEB">
              <w:rPr>
                <w:rFonts w:ascii="Arial Narrow" w:hAnsi="Arial Narrow"/>
                <w:color w:val="000000"/>
                <w:sz w:val="22"/>
                <w:szCs w:val="22"/>
                <w:lang w:val="el-GR"/>
              </w:rPr>
              <w:t>Μεταπτυχιακό Δίπλωμα Ειδίκευσης (2ος κύκλος)</w:t>
            </w:r>
          </w:p>
          <w:p w:rsidR="008C0118" w:rsidRPr="00BF30F5" w:rsidRDefault="008C0118" w:rsidP="00F36248">
            <w:pPr>
              <w:jc w:val="left"/>
              <w:rPr>
                <w:rFonts w:ascii="Arial Narrow" w:hAnsi="Arial Narrow"/>
                <w:color w:val="000000"/>
                <w:sz w:val="22"/>
                <w:szCs w:val="22"/>
              </w:rPr>
            </w:pPr>
            <w:proofErr w:type="spellStart"/>
            <w:r w:rsidRPr="00BF30F5">
              <w:rPr>
                <w:rFonts w:ascii="Arial Narrow" w:hAnsi="Arial Narrow"/>
                <w:color w:val="000000"/>
                <w:sz w:val="22"/>
                <w:szCs w:val="22"/>
              </w:rPr>
              <w:t>Διδ</w:t>
            </w:r>
            <w:proofErr w:type="spellEnd"/>
            <w:r w:rsidRPr="00BF30F5">
              <w:rPr>
                <w:rFonts w:ascii="Arial Narrow" w:hAnsi="Arial Narrow"/>
                <w:color w:val="000000"/>
                <w:sz w:val="22"/>
                <w:szCs w:val="22"/>
              </w:rPr>
              <w:t xml:space="preserve">ακτορικό </w:t>
            </w:r>
            <w:proofErr w:type="spellStart"/>
            <w:r w:rsidRPr="00BF30F5">
              <w:rPr>
                <w:rFonts w:ascii="Arial Narrow" w:hAnsi="Arial Narrow"/>
                <w:color w:val="000000"/>
                <w:sz w:val="22"/>
                <w:szCs w:val="22"/>
              </w:rPr>
              <w:t>Δί</w:t>
            </w:r>
            <w:proofErr w:type="spellEnd"/>
            <w:r w:rsidRPr="00BF30F5">
              <w:rPr>
                <w:rFonts w:ascii="Arial Narrow" w:hAnsi="Arial Narrow"/>
                <w:color w:val="000000"/>
                <w:sz w:val="22"/>
                <w:szCs w:val="22"/>
              </w:rPr>
              <w:t xml:space="preserve">πλωμα (3ος </w:t>
            </w:r>
            <w:proofErr w:type="spellStart"/>
            <w:r w:rsidRPr="00BF30F5">
              <w:rPr>
                <w:rFonts w:ascii="Arial Narrow" w:hAnsi="Arial Narrow"/>
                <w:color w:val="000000"/>
                <w:sz w:val="22"/>
                <w:szCs w:val="22"/>
              </w:rPr>
              <w:t>κύκλος</w:t>
            </w:r>
            <w:proofErr w:type="spellEnd"/>
            <w:r w:rsidRPr="00BF30F5">
              <w:rPr>
                <w:rFonts w:ascii="Arial Narrow" w:hAnsi="Arial Narrow"/>
                <w:color w:val="000000"/>
                <w:sz w:val="22"/>
                <w:szCs w:val="22"/>
              </w:rPr>
              <w:t>)</w:t>
            </w:r>
          </w:p>
        </w:tc>
        <w:tc>
          <w:tcPr>
            <w:tcW w:w="3724" w:type="dxa"/>
            <w:shd w:val="clear" w:color="auto" w:fill="auto"/>
            <w:vAlign w:val="center"/>
          </w:tcPr>
          <w:p w:rsidR="008C0118" w:rsidRPr="00BF30F5" w:rsidRDefault="008C0118" w:rsidP="00F36248">
            <w:pPr>
              <w:jc w:val="left"/>
              <w:rPr>
                <w:rFonts w:ascii="Arial Narrow" w:hAnsi="Arial Narrow"/>
                <w:sz w:val="22"/>
                <w:szCs w:val="22"/>
              </w:rPr>
            </w:pPr>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proofErr w:type="spellStart"/>
            <w:r w:rsidRPr="00BF30F5">
              <w:rPr>
                <w:rFonts w:ascii="Arial Narrow" w:hAnsi="Arial Narrow"/>
                <w:b/>
                <w:sz w:val="22"/>
                <w:szCs w:val="22"/>
              </w:rPr>
              <w:t>España</w:t>
            </w:r>
            <w:proofErr w:type="spellEnd"/>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Licenciado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Ingeniero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Arquitecto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Graduado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Máster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Universitario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Doctor</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Diplomado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Ingeniero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técnico</w:t>
            </w:r>
            <w:proofErr w:type="spellEnd"/>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Arquitecto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técnico</w:t>
            </w:r>
            <w:proofErr w:type="spellEnd"/>
            <w:r w:rsidRPr="00BF30F5">
              <w:rPr>
                <w:rFonts w:ascii="Arial Narrow" w:hAnsi="Arial Narrow"/>
                <w:sz w:val="22"/>
                <w:szCs w:val="22"/>
              </w:rPr>
              <w:t>/Maestro</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r w:rsidRPr="00BF30F5">
              <w:rPr>
                <w:rFonts w:ascii="Arial Narrow" w:hAnsi="Arial Narrow"/>
                <w:b/>
                <w:sz w:val="22"/>
                <w:szCs w:val="22"/>
              </w:rPr>
              <w:t>France</w:t>
            </w:r>
          </w:p>
        </w:tc>
        <w:tc>
          <w:tcPr>
            <w:tcW w:w="5636" w:type="dxa"/>
            <w:shd w:val="clear" w:color="auto" w:fill="auto"/>
            <w:vAlign w:val="center"/>
          </w:tcPr>
          <w:p w:rsidR="008C0118" w:rsidRPr="00101CEB" w:rsidRDefault="008C0118" w:rsidP="00F36248">
            <w:pPr>
              <w:jc w:val="left"/>
              <w:rPr>
                <w:rFonts w:ascii="Arial Narrow" w:hAnsi="Arial Narrow"/>
                <w:sz w:val="22"/>
                <w:szCs w:val="22"/>
                <w:lang w:val="fr-FR"/>
              </w:rPr>
            </w:pPr>
            <w:r w:rsidRPr="00101CEB">
              <w:rPr>
                <w:rFonts w:ascii="Arial Narrow" w:hAnsi="Arial Narrow"/>
                <w:sz w:val="22"/>
                <w:szCs w:val="22"/>
                <w:lang w:val="fr-FR"/>
              </w:rPr>
              <w:t>Maîtrise / MST (maîtrise des sciences et techniques) / MSG (maîtrise des sciences de gestion)</w:t>
            </w:r>
          </w:p>
          <w:p w:rsidR="008C0118" w:rsidRPr="00101CEB" w:rsidRDefault="008C0118" w:rsidP="00F36248">
            <w:pPr>
              <w:jc w:val="left"/>
              <w:rPr>
                <w:rFonts w:ascii="Arial Narrow" w:hAnsi="Arial Narrow"/>
                <w:sz w:val="22"/>
                <w:szCs w:val="22"/>
                <w:lang w:val="fr-FR"/>
              </w:rPr>
            </w:pPr>
            <w:r w:rsidRPr="00101CEB">
              <w:rPr>
                <w:rFonts w:ascii="Arial Narrow" w:hAnsi="Arial Narrow"/>
                <w:sz w:val="22"/>
                <w:szCs w:val="22"/>
                <w:lang w:val="fr-FR"/>
              </w:rPr>
              <w:t>DEST (diplôme d'études supérieures techniques) / DRT (diplôme de recherche technologique)</w:t>
            </w:r>
          </w:p>
          <w:p w:rsidR="008C0118" w:rsidRPr="00101CEB" w:rsidRDefault="008C0118" w:rsidP="00F36248">
            <w:pPr>
              <w:jc w:val="left"/>
              <w:rPr>
                <w:rFonts w:ascii="Arial Narrow" w:hAnsi="Arial Narrow"/>
                <w:sz w:val="22"/>
                <w:szCs w:val="22"/>
                <w:lang w:val="fr-FR"/>
              </w:rPr>
            </w:pPr>
            <w:r w:rsidRPr="00101CEB">
              <w:rPr>
                <w:rFonts w:ascii="Arial Narrow" w:hAnsi="Arial Narrow"/>
                <w:sz w:val="22"/>
                <w:szCs w:val="22"/>
                <w:lang w:val="fr-FR"/>
              </w:rPr>
              <w:t xml:space="preserve">DESS (diplôme d'études supérieures spécialisées) / DEA (diplôme d'études approfondies) </w:t>
            </w:r>
          </w:p>
          <w:p w:rsidR="008C0118" w:rsidRPr="00101CEB" w:rsidRDefault="008C0118" w:rsidP="00F36248">
            <w:pPr>
              <w:jc w:val="left"/>
              <w:rPr>
                <w:rFonts w:ascii="Arial Narrow" w:hAnsi="Arial Narrow"/>
                <w:sz w:val="22"/>
                <w:szCs w:val="22"/>
                <w:lang w:val="fr-FR"/>
              </w:rPr>
            </w:pPr>
            <w:r w:rsidRPr="00101CEB">
              <w:rPr>
                <w:rFonts w:ascii="Arial Narrow" w:hAnsi="Arial Narrow"/>
                <w:sz w:val="22"/>
                <w:szCs w:val="22"/>
                <w:lang w:val="fr-FR"/>
              </w:rPr>
              <w:t>Master 1 / Master 2 professionnel / Master 2 recherche</w:t>
            </w:r>
          </w:p>
          <w:p w:rsidR="008C0118" w:rsidRPr="00101CEB" w:rsidRDefault="008C0118" w:rsidP="00F36248">
            <w:pPr>
              <w:jc w:val="left"/>
              <w:rPr>
                <w:rFonts w:ascii="Arial Narrow" w:hAnsi="Arial Narrow"/>
                <w:sz w:val="22"/>
                <w:szCs w:val="22"/>
                <w:lang w:val="fr-FR"/>
              </w:rPr>
            </w:pPr>
            <w:r w:rsidRPr="00101CEB">
              <w:rPr>
                <w:rFonts w:ascii="Arial Narrow" w:hAnsi="Arial Narrow"/>
                <w:sz w:val="22"/>
                <w:szCs w:val="22"/>
                <w:lang w:val="fr-FR"/>
              </w:rPr>
              <w:t>Diplôme des grandes écoles / Diplôme d'ingénieur / Doctorat</w:t>
            </w:r>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Licence</w:t>
            </w:r>
            <w:proofErr w:type="spellEnd"/>
          </w:p>
        </w:tc>
      </w:tr>
      <w:tr w:rsidR="008C0118" w:rsidRPr="00A52CD4"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r w:rsidRPr="00BF30F5">
              <w:rPr>
                <w:rFonts w:ascii="Arial Narrow" w:hAnsi="Arial Narrow"/>
                <w:b/>
                <w:sz w:val="22"/>
                <w:szCs w:val="22"/>
              </w:rPr>
              <w:t>Italia</w:t>
            </w:r>
          </w:p>
        </w:tc>
        <w:tc>
          <w:tcPr>
            <w:tcW w:w="5636" w:type="dxa"/>
            <w:shd w:val="clear" w:color="auto" w:fill="auto"/>
            <w:vAlign w:val="center"/>
          </w:tcPr>
          <w:p w:rsidR="008C0118" w:rsidRPr="00101CEB" w:rsidRDefault="008C0118" w:rsidP="00F36248">
            <w:pPr>
              <w:jc w:val="left"/>
              <w:rPr>
                <w:rFonts w:ascii="Arial Narrow" w:hAnsi="Arial Narrow"/>
                <w:sz w:val="22"/>
                <w:szCs w:val="22"/>
                <w:lang w:val="it-IT"/>
              </w:rPr>
            </w:pPr>
            <w:r w:rsidRPr="00101CEB">
              <w:rPr>
                <w:rFonts w:ascii="Arial Narrow" w:hAnsi="Arial Narrow"/>
                <w:sz w:val="22"/>
                <w:szCs w:val="22"/>
                <w:lang w:val="it-IT"/>
              </w:rPr>
              <w:t>Diploma di Laurea (DL) — da 4 a 6 anni / Laurea specialistica (LS) / Laurea magistrale (LM) / Master universitario di primo livello / Master universitario di secondo livello / Diploma di Specializzazione (DS) / Dottorato di ricerca (DR)</w:t>
            </w:r>
          </w:p>
        </w:tc>
        <w:tc>
          <w:tcPr>
            <w:tcW w:w="3724" w:type="dxa"/>
            <w:shd w:val="clear" w:color="auto" w:fill="auto"/>
            <w:vAlign w:val="center"/>
          </w:tcPr>
          <w:p w:rsidR="008C0118" w:rsidRPr="00101CEB" w:rsidRDefault="008C0118" w:rsidP="00F36248">
            <w:pPr>
              <w:jc w:val="left"/>
              <w:rPr>
                <w:rFonts w:ascii="Arial Narrow" w:hAnsi="Arial Narrow"/>
                <w:sz w:val="22"/>
                <w:szCs w:val="22"/>
                <w:lang w:val="it-IT"/>
              </w:rPr>
            </w:pPr>
            <w:r w:rsidRPr="00101CEB">
              <w:rPr>
                <w:rFonts w:ascii="Arial Narrow" w:hAnsi="Arial Narrow"/>
                <w:sz w:val="22"/>
                <w:szCs w:val="22"/>
                <w:lang w:val="it-IT"/>
              </w:rPr>
              <w:t>Diploma universitario (3 anni) / Diploma di Scuola diretta a fini speciali (3 anni) / Laurea — L180 crediti</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proofErr w:type="spellStart"/>
            <w:r w:rsidRPr="00BF30F5">
              <w:rPr>
                <w:rFonts w:ascii="Arial Narrow" w:hAnsi="Arial Narrow"/>
                <w:b/>
                <w:sz w:val="22"/>
                <w:szCs w:val="22"/>
              </w:rPr>
              <w:lastRenderedPageBreak/>
              <w:t>Κύ</w:t>
            </w:r>
            <w:proofErr w:type="spellEnd"/>
            <w:r w:rsidRPr="00BF30F5">
              <w:rPr>
                <w:rFonts w:ascii="Arial Narrow" w:hAnsi="Arial Narrow"/>
                <w:b/>
                <w:sz w:val="22"/>
                <w:szCs w:val="22"/>
              </w:rPr>
              <w:t>προς</w:t>
            </w:r>
          </w:p>
        </w:tc>
        <w:tc>
          <w:tcPr>
            <w:tcW w:w="5636" w:type="dxa"/>
            <w:shd w:val="clear" w:color="auto" w:fill="auto"/>
            <w:vAlign w:val="center"/>
          </w:tcPr>
          <w:p w:rsidR="008C0118" w:rsidRPr="00BF30F5" w:rsidRDefault="008C0118" w:rsidP="00F36248">
            <w:pPr>
              <w:jc w:val="left"/>
              <w:rPr>
                <w:rFonts w:ascii="Arial Narrow" w:hAnsi="Arial Narrow"/>
                <w:sz w:val="22"/>
                <w:szCs w:val="22"/>
              </w:rPr>
            </w:pPr>
            <w:r w:rsidRPr="00BF30F5">
              <w:rPr>
                <w:rFonts w:ascii="Arial Narrow" w:hAnsi="Arial Narrow"/>
                <w:sz w:val="22"/>
                <w:szCs w:val="22"/>
              </w:rPr>
              <w:t>Πα</w:t>
            </w:r>
            <w:proofErr w:type="spellStart"/>
            <w:r w:rsidRPr="00BF30F5">
              <w:rPr>
                <w:rFonts w:ascii="Arial Narrow" w:hAnsi="Arial Narrow"/>
                <w:sz w:val="22"/>
                <w:szCs w:val="22"/>
              </w:rPr>
              <w:t>νε</w:t>
            </w:r>
            <w:proofErr w:type="spellEnd"/>
            <w:r w:rsidRPr="00BF30F5">
              <w:rPr>
                <w:rFonts w:ascii="Arial Narrow" w:hAnsi="Arial Narrow"/>
                <w:sz w:val="22"/>
                <w:szCs w:val="22"/>
              </w:rPr>
              <w:t xml:space="preserve">πιστημιακό </w:t>
            </w:r>
            <w:proofErr w:type="spellStart"/>
            <w:r w:rsidRPr="00BF30F5">
              <w:rPr>
                <w:rFonts w:ascii="Arial Narrow" w:hAnsi="Arial Narrow"/>
                <w:sz w:val="22"/>
                <w:szCs w:val="22"/>
              </w:rPr>
              <w:t>Πτυχíο</w:t>
            </w:r>
            <w:proofErr w:type="spellEnd"/>
            <w:r w:rsidRPr="00BF30F5">
              <w:rPr>
                <w:rFonts w:ascii="Arial Narrow" w:hAnsi="Arial Narrow"/>
                <w:sz w:val="22"/>
                <w:szCs w:val="22"/>
              </w:rPr>
              <w:t>/Bachelor</w:t>
            </w:r>
          </w:p>
          <w:p w:rsidR="008C0118" w:rsidRPr="00BF30F5" w:rsidRDefault="008C0118" w:rsidP="00F36248">
            <w:pPr>
              <w:jc w:val="left"/>
              <w:rPr>
                <w:rFonts w:ascii="Arial Narrow" w:hAnsi="Arial Narrow"/>
                <w:sz w:val="22"/>
                <w:szCs w:val="22"/>
              </w:rPr>
            </w:pPr>
            <w:r w:rsidRPr="00BF30F5">
              <w:rPr>
                <w:rFonts w:ascii="Arial Narrow" w:hAnsi="Arial Narrow"/>
                <w:sz w:val="22"/>
                <w:szCs w:val="22"/>
              </w:rPr>
              <w:t>Master / Doctorat</w:t>
            </w:r>
          </w:p>
        </w:tc>
        <w:tc>
          <w:tcPr>
            <w:tcW w:w="3724" w:type="dxa"/>
            <w:shd w:val="clear" w:color="auto" w:fill="auto"/>
            <w:vAlign w:val="center"/>
          </w:tcPr>
          <w:p w:rsidR="008C0118" w:rsidRPr="00BF30F5" w:rsidRDefault="008C0118" w:rsidP="00F36248">
            <w:pPr>
              <w:jc w:val="left"/>
              <w:rPr>
                <w:rFonts w:ascii="Arial Narrow" w:hAnsi="Arial Narrow"/>
                <w:sz w:val="22"/>
                <w:szCs w:val="22"/>
              </w:rPr>
            </w:pPr>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proofErr w:type="spellStart"/>
            <w:r w:rsidRPr="00BF30F5">
              <w:rPr>
                <w:rFonts w:ascii="Arial Narrow" w:hAnsi="Arial Narrow"/>
                <w:b/>
                <w:sz w:val="22"/>
                <w:szCs w:val="22"/>
              </w:rPr>
              <w:t>Latvija</w:t>
            </w:r>
            <w:proofErr w:type="spellEnd"/>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Bakalaura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diploms</w:t>
            </w:r>
            <w:proofErr w:type="spellEnd"/>
            <w:r w:rsidRPr="00BF30F5">
              <w:rPr>
                <w:rFonts w:ascii="Arial Narrow" w:hAnsi="Arial Narrow"/>
                <w:sz w:val="22"/>
                <w:szCs w:val="22"/>
              </w:rPr>
              <w:t xml:space="preserve"> (160 </w:t>
            </w:r>
            <w:proofErr w:type="spellStart"/>
            <w:r w:rsidRPr="00BF30F5">
              <w:rPr>
                <w:rFonts w:ascii="Arial Narrow" w:hAnsi="Arial Narrow"/>
                <w:sz w:val="22"/>
                <w:szCs w:val="22"/>
              </w:rPr>
              <w:t>kredīti</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Profesionālā</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bakalaura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Maģistra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Profesionālā</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maģistra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grāds</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Bakalaura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diploms</w:t>
            </w:r>
            <w:proofErr w:type="spellEnd"/>
            <w:r w:rsidRPr="00BF30F5">
              <w:rPr>
                <w:rFonts w:ascii="Arial Narrow" w:hAnsi="Arial Narrow"/>
                <w:sz w:val="22"/>
                <w:szCs w:val="22"/>
              </w:rPr>
              <w:t xml:space="preserve"> (min. 120 </w:t>
            </w:r>
            <w:proofErr w:type="spellStart"/>
            <w:r w:rsidRPr="00BF30F5">
              <w:rPr>
                <w:rFonts w:ascii="Arial Narrow" w:hAnsi="Arial Narrow"/>
                <w:sz w:val="22"/>
                <w:szCs w:val="22"/>
              </w:rPr>
              <w:t>kredīti</w:t>
            </w:r>
            <w:proofErr w:type="spellEnd"/>
            <w:r w:rsidRPr="00BF30F5">
              <w:rPr>
                <w:rFonts w:ascii="Arial Narrow" w:hAnsi="Arial Narrow"/>
                <w:sz w:val="22"/>
                <w:szCs w:val="22"/>
              </w:rPr>
              <w:t>)</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jc w:val="left"/>
              <w:rPr>
                <w:rFonts w:ascii="Arial Narrow" w:hAnsi="Arial Narrow"/>
                <w:b/>
                <w:sz w:val="22"/>
                <w:szCs w:val="22"/>
              </w:rPr>
            </w:pPr>
            <w:proofErr w:type="spellStart"/>
            <w:r w:rsidRPr="00BF30F5">
              <w:rPr>
                <w:rFonts w:ascii="Arial Narrow" w:hAnsi="Arial Narrow"/>
                <w:b/>
                <w:sz w:val="22"/>
                <w:szCs w:val="22"/>
              </w:rPr>
              <w:t>Lietuva</w:t>
            </w:r>
            <w:proofErr w:type="spellEnd"/>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Aukštojo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mokslo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Bakalauro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Magistro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Daktaro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r w:rsidRPr="00BF30F5">
              <w:rPr>
                <w:rFonts w:ascii="Arial Narrow" w:hAnsi="Arial Narrow"/>
                <w:sz w:val="22"/>
                <w:szCs w:val="22"/>
              </w:rPr>
              <w:t xml:space="preserve"> / Meno </w:t>
            </w:r>
            <w:proofErr w:type="spellStart"/>
            <w:r w:rsidRPr="00BF30F5">
              <w:rPr>
                <w:rFonts w:ascii="Arial Narrow" w:hAnsi="Arial Narrow"/>
                <w:sz w:val="22"/>
                <w:szCs w:val="22"/>
              </w:rPr>
              <w:t>licenciato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Profesinio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bakalauro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Aukštojo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mokslo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p>
        </w:tc>
      </w:tr>
      <w:tr w:rsidR="008C0118" w:rsidRPr="00BF30F5" w:rsidTr="00F36248">
        <w:trPr>
          <w:cantSplit/>
          <w:trHeight w:val="397"/>
        </w:trPr>
        <w:tc>
          <w:tcPr>
            <w:tcW w:w="1491" w:type="dxa"/>
            <w:shd w:val="clear" w:color="auto" w:fill="auto"/>
            <w:vAlign w:val="center"/>
          </w:tcPr>
          <w:p w:rsidR="008C0118" w:rsidRPr="00BF30F5" w:rsidRDefault="008C0118" w:rsidP="00F36248">
            <w:pPr>
              <w:jc w:val="left"/>
              <w:rPr>
                <w:rFonts w:ascii="Arial Narrow" w:hAnsi="Arial Narrow"/>
                <w:b/>
                <w:sz w:val="22"/>
                <w:szCs w:val="22"/>
              </w:rPr>
            </w:pPr>
            <w:r w:rsidRPr="00BF30F5">
              <w:rPr>
                <w:rFonts w:ascii="Arial Narrow" w:hAnsi="Arial Narrow"/>
                <w:b/>
                <w:sz w:val="22"/>
                <w:szCs w:val="22"/>
              </w:rPr>
              <w:t>Luxembourg</w:t>
            </w:r>
          </w:p>
        </w:tc>
        <w:tc>
          <w:tcPr>
            <w:tcW w:w="5636" w:type="dxa"/>
            <w:shd w:val="clear" w:color="auto" w:fill="auto"/>
            <w:vAlign w:val="center"/>
          </w:tcPr>
          <w:p w:rsidR="008C0118" w:rsidRPr="00101CEB" w:rsidRDefault="008C0118" w:rsidP="00F36248">
            <w:pPr>
              <w:jc w:val="left"/>
              <w:rPr>
                <w:rFonts w:ascii="Arial Narrow" w:hAnsi="Arial Narrow"/>
                <w:sz w:val="22"/>
                <w:szCs w:val="22"/>
                <w:lang w:val="fr-FR"/>
              </w:rPr>
            </w:pPr>
            <w:r w:rsidRPr="00101CEB">
              <w:rPr>
                <w:rFonts w:ascii="Arial Narrow" w:hAnsi="Arial Narrow"/>
                <w:sz w:val="22"/>
                <w:szCs w:val="22"/>
                <w:lang w:val="fr-FR"/>
              </w:rPr>
              <w:t>Master / Diplôme d'ingénieur industriel / DESS en droit européen</w:t>
            </w:r>
          </w:p>
        </w:tc>
        <w:tc>
          <w:tcPr>
            <w:tcW w:w="3724" w:type="dxa"/>
            <w:shd w:val="clear" w:color="auto" w:fill="auto"/>
            <w:vAlign w:val="center"/>
          </w:tcPr>
          <w:p w:rsidR="008C0118" w:rsidRPr="00BF30F5" w:rsidRDefault="008C0118" w:rsidP="00F36248">
            <w:pPr>
              <w:jc w:val="left"/>
              <w:rPr>
                <w:rFonts w:ascii="Arial Narrow" w:hAnsi="Arial Narrow"/>
                <w:sz w:val="22"/>
                <w:szCs w:val="22"/>
              </w:rPr>
            </w:pPr>
            <w:r w:rsidRPr="00BF30F5">
              <w:rPr>
                <w:rFonts w:ascii="Arial Narrow" w:hAnsi="Arial Narrow"/>
                <w:sz w:val="22"/>
                <w:szCs w:val="22"/>
              </w:rPr>
              <w:t xml:space="preserve">Bachelor / </w:t>
            </w:r>
            <w:proofErr w:type="spellStart"/>
            <w:r w:rsidRPr="00BF30F5">
              <w:rPr>
                <w:rFonts w:ascii="Arial Narrow" w:hAnsi="Arial Narrow"/>
                <w:sz w:val="22"/>
                <w:szCs w:val="22"/>
              </w:rPr>
              <w:t>Diplôme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d'ingénieur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technicien</w:t>
            </w:r>
            <w:proofErr w:type="spellEnd"/>
          </w:p>
        </w:tc>
      </w:tr>
      <w:tr w:rsidR="008C0118" w:rsidRPr="00BF30F5" w:rsidTr="00F36248">
        <w:trPr>
          <w:cantSplit/>
          <w:trHeight w:val="397"/>
        </w:trPr>
        <w:tc>
          <w:tcPr>
            <w:tcW w:w="1491" w:type="dxa"/>
            <w:shd w:val="clear" w:color="auto" w:fill="auto"/>
            <w:vAlign w:val="center"/>
          </w:tcPr>
          <w:p w:rsidR="008C0118" w:rsidRPr="00BF30F5" w:rsidRDefault="008C0118" w:rsidP="00F36248">
            <w:pPr>
              <w:jc w:val="left"/>
              <w:rPr>
                <w:rFonts w:ascii="Arial Narrow" w:hAnsi="Arial Narrow"/>
                <w:b/>
                <w:sz w:val="22"/>
                <w:szCs w:val="22"/>
              </w:rPr>
            </w:pPr>
            <w:proofErr w:type="spellStart"/>
            <w:r w:rsidRPr="00BF30F5">
              <w:rPr>
                <w:rFonts w:ascii="Arial Narrow" w:hAnsi="Arial Narrow"/>
                <w:b/>
                <w:sz w:val="22"/>
                <w:szCs w:val="22"/>
              </w:rPr>
              <w:t>Magyarország</w:t>
            </w:r>
            <w:proofErr w:type="spellEnd"/>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Egyetemi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oklevél</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Alapfokozat</w:t>
            </w:r>
            <w:proofErr w:type="spellEnd"/>
            <w:r w:rsidRPr="00BF30F5">
              <w:rPr>
                <w:rFonts w:ascii="Arial Narrow" w:hAnsi="Arial Narrow"/>
                <w:sz w:val="22"/>
                <w:szCs w:val="22"/>
              </w:rPr>
              <w:t xml:space="preserve"> – 240 kredit / </w:t>
            </w:r>
            <w:proofErr w:type="spellStart"/>
            <w:r w:rsidRPr="00BF30F5">
              <w:rPr>
                <w:rFonts w:ascii="Arial Narrow" w:hAnsi="Arial Narrow"/>
                <w:sz w:val="22"/>
                <w:szCs w:val="22"/>
              </w:rPr>
              <w:t>Mesterfokozat</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fokozat</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Főiskolai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oklevél</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Alapfokozat</w:t>
            </w:r>
            <w:proofErr w:type="spellEnd"/>
            <w:r w:rsidRPr="00BF30F5">
              <w:rPr>
                <w:rFonts w:ascii="Arial Narrow" w:hAnsi="Arial Narrow"/>
                <w:sz w:val="22"/>
                <w:szCs w:val="22"/>
              </w:rPr>
              <w:t xml:space="preserve"> – 18 kredit </w:t>
            </w:r>
            <w:proofErr w:type="spellStart"/>
            <w:r w:rsidRPr="00BF30F5">
              <w:rPr>
                <w:rFonts w:ascii="Arial Narrow" w:hAnsi="Arial Narrow"/>
                <w:sz w:val="22"/>
                <w:szCs w:val="22"/>
              </w:rPr>
              <w:t>vagy</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annál</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több</w:t>
            </w:r>
            <w:proofErr w:type="spellEnd"/>
          </w:p>
        </w:tc>
      </w:tr>
      <w:tr w:rsidR="008C0118" w:rsidRPr="00BF30F5" w:rsidTr="00F36248">
        <w:trPr>
          <w:cantSplit/>
          <w:trHeight w:val="397"/>
        </w:trPr>
        <w:tc>
          <w:tcPr>
            <w:tcW w:w="1491" w:type="dxa"/>
            <w:shd w:val="clear" w:color="auto" w:fill="auto"/>
            <w:vAlign w:val="center"/>
          </w:tcPr>
          <w:p w:rsidR="008C0118" w:rsidRPr="00BF30F5" w:rsidRDefault="008C0118" w:rsidP="00F36248">
            <w:pPr>
              <w:jc w:val="left"/>
              <w:rPr>
                <w:rFonts w:ascii="Arial Narrow" w:hAnsi="Arial Narrow"/>
                <w:b/>
                <w:sz w:val="22"/>
                <w:szCs w:val="22"/>
              </w:rPr>
            </w:pPr>
            <w:r w:rsidRPr="00BF30F5">
              <w:rPr>
                <w:rFonts w:ascii="Arial Narrow" w:hAnsi="Arial Narrow"/>
                <w:b/>
                <w:sz w:val="22"/>
                <w:szCs w:val="22"/>
              </w:rPr>
              <w:t>Malta</w:t>
            </w:r>
          </w:p>
        </w:tc>
        <w:tc>
          <w:tcPr>
            <w:tcW w:w="5636" w:type="dxa"/>
            <w:shd w:val="clear" w:color="auto" w:fill="auto"/>
            <w:vAlign w:val="center"/>
          </w:tcPr>
          <w:p w:rsidR="008C0118" w:rsidRPr="00101CEB" w:rsidRDefault="008C0118" w:rsidP="00F36248">
            <w:pPr>
              <w:jc w:val="left"/>
              <w:rPr>
                <w:rFonts w:ascii="Arial Narrow" w:hAnsi="Arial Narrow"/>
                <w:sz w:val="22"/>
                <w:szCs w:val="22"/>
                <w:lang w:val="en-GB"/>
              </w:rPr>
            </w:pPr>
            <w:r w:rsidRPr="00101CEB">
              <w:rPr>
                <w:rFonts w:ascii="Arial Narrow" w:hAnsi="Arial Narrow"/>
                <w:sz w:val="22"/>
                <w:szCs w:val="22"/>
                <w:lang w:val="en-GB"/>
              </w:rPr>
              <w:t>Bachelor's degree / Master of Arts / Doctorate</w:t>
            </w:r>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Bachelor’s</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degree</w:t>
            </w:r>
            <w:proofErr w:type="spellEnd"/>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proofErr w:type="spellStart"/>
            <w:r w:rsidRPr="00BF30F5">
              <w:rPr>
                <w:rFonts w:ascii="Arial Narrow" w:hAnsi="Arial Narrow"/>
                <w:b/>
                <w:sz w:val="22"/>
                <w:szCs w:val="22"/>
              </w:rPr>
              <w:t>Nederland</w:t>
            </w:r>
            <w:proofErr w:type="spellEnd"/>
          </w:p>
        </w:tc>
        <w:tc>
          <w:tcPr>
            <w:tcW w:w="5636" w:type="dxa"/>
            <w:shd w:val="clear" w:color="auto" w:fill="auto"/>
            <w:vAlign w:val="center"/>
          </w:tcPr>
          <w:p w:rsidR="008C0118" w:rsidRPr="00101CEB" w:rsidRDefault="008C0118" w:rsidP="00F36248">
            <w:pPr>
              <w:jc w:val="left"/>
              <w:rPr>
                <w:rFonts w:ascii="Arial Narrow" w:hAnsi="Arial Narrow"/>
                <w:sz w:val="22"/>
                <w:szCs w:val="22"/>
                <w:lang w:val="en-GB"/>
              </w:rPr>
            </w:pPr>
            <w:r w:rsidRPr="00101CEB">
              <w:rPr>
                <w:rFonts w:ascii="Arial Narrow" w:hAnsi="Arial Narrow"/>
                <w:sz w:val="22"/>
                <w:szCs w:val="22"/>
                <w:lang w:val="en-GB"/>
              </w:rPr>
              <w:t xml:space="preserve">HBO Bachelor degree </w:t>
            </w:r>
          </w:p>
          <w:p w:rsidR="008C0118" w:rsidRPr="00101CEB" w:rsidRDefault="008C0118" w:rsidP="00F36248">
            <w:pPr>
              <w:jc w:val="left"/>
              <w:rPr>
                <w:rFonts w:ascii="Arial Narrow" w:hAnsi="Arial Narrow"/>
                <w:sz w:val="22"/>
                <w:szCs w:val="22"/>
                <w:lang w:val="en-GB"/>
              </w:rPr>
            </w:pPr>
            <w:r w:rsidRPr="00101CEB">
              <w:rPr>
                <w:rFonts w:ascii="Arial Narrow" w:hAnsi="Arial Narrow"/>
                <w:sz w:val="22"/>
                <w:szCs w:val="22"/>
                <w:lang w:val="en-GB"/>
              </w:rPr>
              <w:t xml:space="preserve">HBO/WO Master's degree </w:t>
            </w:r>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Doctoraal</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examen</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Doctoraat</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r w:rsidRPr="00BF30F5">
              <w:rPr>
                <w:rFonts w:ascii="Arial Narrow" w:hAnsi="Arial Narrow"/>
                <w:sz w:val="22"/>
                <w:szCs w:val="22"/>
              </w:rPr>
              <w:t>Bachelor (WO)</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proofErr w:type="spellStart"/>
            <w:r w:rsidRPr="00BF30F5">
              <w:rPr>
                <w:rFonts w:ascii="Arial Narrow" w:hAnsi="Arial Narrow"/>
                <w:b/>
                <w:sz w:val="22"/>
                <w:szCs w:val="22"/>
              </w:rPr>
              <w:t>Österreich</w:t>
            </w:r>
            <w:proofErr w:type="spellEnd"/>
          </w:p>
        </w:tc>
        <w:tc>
          <w:tcPr>
            <w:tcW w:w="5636" w:type="dxa"/>
            <w:shd w:val="clear" w:color="auto" w:fill="auto"/>
            <w:vAlign w:val="center"/>
          </w:tcPr>
          <w:p w:rsidR="008C0118" w:rsidRPr="00101CEB" w:rsidRDefault="008C0118" w:rsidP="00F36248">
            <w:pPr>
              <w:jc w:val="left"/>
              <w:rPr>
                <w:rFonts w:ascii="Arial Narrow" w:hAnsi="Arial Narrow"/>
                <w:sz w:val="22"/>
                <w:szCs w:val="22"/>
                <w:lang w:val="it-IT"/>
              </w:rPr>
            </w:pPr>
            <w:r w:rsidRPr="00101CEB">
              <w:rPr>
                <w:rFonts w:ascii="Arial Narrow" w:hAnsi="Arial Narrow"/>
                <w:sz w:val="22"/>
                <w:szCs w:val="22"/>
                <w:lang w:val="it-IT"/>
              </w:rPr>
              <w:t xml:space="preserve">Master </w:t>
            </w:r>
            <w:proofErr w:type="spellStart"/>
            <w:r w:rsidRPr="00101CEB">
              <w:rPr>
                <w:rFonts w:ascii="Arial Narrow" w:hAnsi="Arial Narrow"/>
                <w:sz w:val="22"/>
                <w:szCs w:val="22"/>
                <w:lang w:val="it-IT"/>
              </w:rPr>
              <w:t>Magister</w:t>
            </w:r>
            <w:proofErr w:type="spellEnd"/>
            <w:r w:rsidRPr="00101CEB">
              <w:rPr>
                <w:rFonts w:ascii="Arial Narrow" w:hAnsi="Arial Narrow"/>
                <w:sz w:val="22"/>
                <w:szCs w:val="22"/>
                <w:lang w:val="it-IT"/>
              </w:rPr>
              <w:t>/</w:t>
            </w:r>
            <w:proofErr w:type="spellStart"/>
            <w:r w:rsidRPr="00101CEB">
              <w:rPr>
                <w:rFonts w:ascii="Arial Narrow" w:hAnsi="Arial Narrow"/>
                <w:sz w:val="22"/>
                <w:szCs w:val="22"/>
                <w:lang w:val="it-IT"/>
              </w:rPr>
              <w:t>Magistra</w:t>
            </w:r>
            <w:proofErr w:type="spellEnd"/>
            <w:r w:rsidRPr="00101CEB">
              <w:rPr>
                <w:rFonts w:ascii="Arial Narrow" w:hAnsi="Arial Narrow"/>
                <w:sz w:val="22"/>
                <w:szCs w:val="22"/>
                <w:lang w:val="it-IT"/>
              </w:rPr>
              <w:t xml:space="preserve"> </w:t>
            </w:r>
          </w:p>
          <w:p w:rsidR="008C0118" w:rsidRPr="00101CEB" w:rsidRDefault="008C0118" w:rsidP="00F36248">
            <w:pPr>
              <w:jc w:val="left"/>
              <w:rPr>
                <w:rFonts w:ascii="Arial Narrow" w:hAnsi="Arial Narrow"/>
                <w:sz w:val="22"/>
                <w:szCs w:val="22"/>
                <w:lang w:val="it-IT"/>
              </w:rPr>
            </w:pPr>
            <w:proofErr w:type="spellStart"/>
            <w:r w:rsidRPr="00101CEB">
              <w:rPr>
                <w:rFonts w:ascii="Arial Narrow" w:hAnsi="Arial Narrow"/>
                <w:sz w:val="22"/>
                <w:szCs w:val="22"/>
                <w:lang w:val="it-IT"/>
              </w:rPr>
              <w:t>Magister</w:t>
            </w:r>
            <w:proofErr w:type="spellEnd"/>
            <w:r w:rsidRPr="00101CEB">
              <w:rPr>
                <w:rFonts w:ascii="Arial Narrow" w:hAnsi="Arial Narrow"/>
                <w:sz w:val="22"/>
                <w:szCs w:val="22"/>
                <w:lang w:val="it-IT"/>
              </w:rPr>
              <w:t>/</w:t>
            </w:r>
            <w:proofErr w:type="spellStart"/>
            <w:r w:rsidRPr="00101CEB">
              <w:rPr>
                <w:rFonts w:ascii="Arial Narrow" w:hAnsi="Arial Narrow"/>
                <w:sz w:val="22"/>
                <w:szCs w:val="22"/>
                <w:lang w:val="it-IT"/>
              </w:rPr>
              <w:t>Magistra</w:t>
            </w:r>
            <w:proofErr w:type="spellEnd"/>
            <w:r w:rsidRPr="00101CEB">
              <w:rPr>
                <w:rFonts w:ascii="Arial Narrow" w:hAnsi="Arial Narrow"/>
                <w:sz w:val="22"/>
                <w:szCs w:val="22"/>
                <w:lang w:val="it-IT"/>
              </w:rPr>
              <w:t xml:space="preserve"> (FH) </w:t>
            </w:r>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Diplom-Ingenieur</w:t>
            </w:r>
            <w:proofErr w:type="spellEnd"/>
            <w:r w:rsidRPr="00BF30F5">
              <w:rPr>
                <w:rFonts w:ascii="Arial Narrow" w:hAnsi="Arial Narrow"/>
                <w:sz w:val="22"/>
                <w:szCs w:val="22"/>
              </w:rPr>
              <w:t xml:space="preserve">/in </w:t>
            </w:r>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Diplom-Ingenieur</w:t>
            </w:r>
            <w:proofErr w:type="spellEnd"/>
            <w:r w:rsidRPr="00BF30F5">
              <w:rPr>
                <w:rFonts w:ascii="Arial Narrow" w:hAnsi="Arial Narrow"/>
                <w:sz w:val="22"/>
                <w:szCs w:val="22"/>
              </w:rPr>
              <w:t>/in (FH)</w:t>
            </w:r>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Doktor</w:t>
            </w:r>
            <w:proofErr w:type="spellEnd"/>
            <w:r w:rsidRPr="00BF30F5">
              <w:rPr>
                <w:rFonts w:ascii="Arial Narrow" w:hAnsi="Arial Narrow"/>
                <w:sz w:val="22"/>
                <w:szCs w:val="22"/>
              </w:rPr>
              <w:t>/in</w:t>
            </w:r>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PhD</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r w:rsidRPr="00BF30F5">
              <w:rPr>
                <w:rFonts w:ascii="Arial Narrow" w:hAnsi="Arial Narrow"/>
                <w:sz w:val="22"/>
                <w:szCs w:val="22"/>
              </w:rPr>
              <w:t xml:space="preserve">Bachelor </w:t>
            </w:r>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Bakkalaureus</w:t>
            </w:r>
            <w:proofErr w:type="spellEnd"/>
            <w:r w:rsidRPr="00BF30F5">
              <w:rPr>
                <w:rFonts w:ascii="Arial Narrow" w:hAnsi="Arial Narrow"/>
                <w:sz w:val="22"/>
                <w:szCs w:val="22"/>
              </w:rPr>
              <w:t>/</w:t>
            </w:r>
            <w:proofErr w:type="spellStart"/>
            <w:r w:rsidRPr="00BF30F5">
              <w:rPr>
                <w:rFonts w:ascii="Arial Narrow" w:hAnsi="Arial Narrow"/>
                <w:sz w:val="22"/>
                <w:szCs w:val="22"/>
              </w:rPr>
              <w:t>Bakkalaurea</w:t>
            </w:r>
            <w:proofErr w:type="spellEnd"/>
            <w:r w:rsidRPr="00BF30F5">
              <w:rPr>
                <w:rFonts w:ascii="Arial Narrow" w:hAnsi="Arial Narrow"/>
                <w:sz w:val="22"/>
                <w:szCs w:val="22"/>
              </w:rPr>
              <w:t xml:space="preserve"> </w:t>
            </w:r>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Bakkalaureus</w:t>
            </w:r>
            <w:proofErr w:type="spellEnd"/>
            <w:r w:rsidRPr="00BF30F5">
              <w:rPr>
                <w:rFonts w:ascii="Arial Narrow" w:hAnsi="Arial Narrow"/>
                <w:sz w:val="22"/>
                <w:szCs w:val="22"/>
              </w:rPr>
              <w:t>/</w:t>
            </w:r>
            <w:proofErr w:type="spellStart"/>
            <w:r w:rsidRPr="00BF30F5">
              <w:rPr>
                <w:rFonts w:ascii="Arial Narrow" w:hAnsi="Arial Narrow"/>
                <w:sz w:val="22"/>
                <w:szCs w:val="22"/>
              </w:rPr>
              <w:t>Bakkalaurea</w:t>
            </w:r>
            <w:proofErr w:type="spellEnd"/>
            <w:r w:rsidRPr="00BF30F5">
              <w:rPr>
                <w:rFonts w:ascii="Arial Narrow" w:hAnsi="Arial Narrow"/>
                <w:sz w:val="22"/>
                <w:szCs w:val="22"/>
              </w:rPr>
              <w:t xml:space="preserve"> (FH)</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r w:rsidRPr="00BF30F5">
              <w:rPr>
                <w:rFonts w:ascii="Arial Narrow" w:hAnsi="Arial Narrow"/>
                <w:b/>
                <w:sz w:val="22"/>
                <w:szCs w:val="22"/>
              </w:rPr>
              <w:t>Polska</w:t>
            </w:r>
          </w:p>
        </w:tc>
        <w:tc>
          <w:tcPr>
            <w:tcW w:w="5636" w:type="dxa"/>
            <w:shd w:val="clear" w:color="auto" w:fill="auto"/>
            <w:vAlign w:val="center"/>
          </w:tcPr>
          <w:p w:rsidR="008C0118" w:rsidRPr="00BF30F5" w:rsidRDefault="008C0118" w:rsidP="00F36248">
            <w:pPr>
              <w:jc w:val="left"/>
              <w:rPr>
                <w:rFonts w:ascii="Arial Narrow" w:hAnsi="Arial Narrow"/>
                <w:sz w:val="22"/>
                <w:szCs w:val="22"/>
              </w:rPr>
            </w:pPr>
            <w:r w:rsidRPr="00BF30F5">
              <w:rPr>
                <w:rFonts w:ascii="Arial Narrow" w:hAnsi="Arial Narrow"/>
                <w:sz w:val="22"/>
                <w:szCs w:val="22"/>
              </w:rPr>
              <w:t xml:space="preserve">Magister / Magister </w:t>
            </w:r>
            <w:proofErr w:type="spellStart"/>
            <w:r w:rsidRPr="00BF30F5">
              <w:rPr>
                <w:rFonts w:ascii="Arial Narrow" w:hAnsi="Arial Narrow"/>
                <w:sz w:val="22"/>
                <w:szCs w:val="22"/>
              </w:rPr>
              <w:t>inżynier</w:t>
            </w:r>
            <w:proofErr w:type="spellEnd"/>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Dyplom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doktora</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Licencjat</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Inżynier</w:t>
            </w:r>
            <w:proofErr w:type="spellEnd"/>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r w:rsidRPr="00BF30F5">
              <w:rPr>
                <w:rFonts w:ascii="Arial Narrow" w:hAnsi="Arial Narrow"/>
                <w:b/>
                <w:sz w:val="22"/>
                <w:szCs w:val="22"/>
              </w:rPr>
              <w:t>Portugal</w:t>
            </w:r>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Licenciado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Mestre</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Doutor</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Bacharel</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Licenciado</w:t>
            </w:r>
            <w:proofErr w:type="spellEnd"/>
          </w:p>
        </w:tc>
      </w:tr>
      <w:tr w:rsidR="008C0118" w:rsidRPr="00BF30F5" w:rsidTr="00F36248">
        <w:trPr>
          <w:cantSplit/>
          <w:trHeight w:val="397"/>
        </w:trPr>
        <w:tc>
          <w:tcPr>
            <w:tcW w:w="1491" w:type="dxa"/>
            <w:shd w:val="clear" w:color="auto" w:fill="auto"/>
            <w:vAlign w:val="center"/>
          </w:tcPr>
          <w:p w:rsidR="008C0118" w:rsidRPr="00BF30F5" w:rsidRDefault="008C0118" w:rsidP="00F36248">
            <w:pPr>
              <w:jc w:val="left"/>
              <w:rPr>
                <w:rFonts w:ascii="Arial Narrow" w:hAnsi="Arial Narrow"/>
                <w:b/>
                <w:sz w:val="22"/>
                <w:szCs w:val="22"/>
              </w:rPr>
            </w:pPr>
            <w:proofErr w:type="spellStart"/>
            <w:r w:rsidRPr="00BF30F5">
              <w:rPr>
                <w:rFonts w:ascii="Arial Narrow" w:hAnsi="Arial Narrow"/>
                <w:b/>
                <w:sz w:val="22"/>
                <w:szCs w:val="22"/>
              </w:rPr>
              <w:t>Republika</w:t>
            </w:r>
            <w:proofErr w:type="spellEnd"/>
            <w:r w:rsidRPr="00BF30F5">
              <w:rPr>
                <w:rFonts w:ascii="Arial Narrow" w:hAnsi="Arial Narrow"/>
                <w:b/>
                <w:sz w:val="22"/>
                <w:szCs w:val="22"/>
              </w:rPr>
              <w:t xml:space="preserve"> </w:t>
            </w:r>
            <w:proofErr w:type="spellStart"/>
            <w:r w:rsidRPr="00BF30F5">
              <w:rPr>
                <w:rFonts w:ascii="Arial Narrow" w:hAnsi="Arial Narrow"/>
                <w:b/>
                <w:sz w:val="22"/>
                <w:szCs w:val="22"/>
              </w:rPr>
              <w:t>Hrvatska</w:t>
            </w:r>
            <w:proofErr w:type="spellEnd"/>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Baccalaureus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Baccalaurea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Sveučilišni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Prvostupnik</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Prvostupnica</w:t>
            </w:r>
            <w:proofErr w:type="spellEnd"/>
            <w:r w:rsidRPr="00BF30F5">
              <w:rPr>
                <w:rFonts w:ascii="Arial Narrow" w:hAnsi="Arial Narrow"/>
                <w:sz w:val="22"/>
                <w:szCs w:val="22"/>
              </w:rPr>
              <w:t>)</w:t>
            </w:r>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Stručni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Specijalist</w:t>
            </w:r>
            <w:proofErr w:type="spellEnd"/>
          </w:p>
          <w:p w:rsidR="008C0118" w:rsidRPr="00BF30F5" w:rsidRDefault="008C0118" w:rsidP="00F36248">
            <w:pPr>
              <w:jc w:val="left"/>
              <w:rPr>
                <w:rFonts w:ascii="Arial Narrow" w:hAnsi="Arial Narrow"/>
                <w:sz w:val="22"/>
                <w:szCs w:val="22"/>
              </w:rPr>
            </w:pPr>
            <w:r w:rsidRPr="00BF30F5">
              <w:rPr>
                <w:rFonts w:ascii="Arial Narrow" w:hAnsi="Arial Narrow"/>
                <w:sz w:val="22"/>
                <w:szCs w:val="22"/>
              </w:rPr>
              <w:t xml:space="preserve">Master </w:t>
            </w:r>
            <w:proofErr w:type="spellStart"/>
            <w:r w:rsidRPr="00BF30F5">
              <w:rPr>
                <w:rFonts w:ascii="Arial Narrow" w:hAnsi="Arial Narrow"/>
                <w:sz w:val="22"/>
                <w:szCs w:val="22"/>
              </w:rPr>
              <w:t>degree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magistar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struke</w:t>
            </w:r>
            <w:proofErr w:type="spellEnd"/>
            <w:r w:rsidRPr="00BF30F5">
              <w:rPr>
                <w:rFonts w:ascii="Arial Narrow" w:hAnsi="Arial Narrow"/>
                <w:sz w:val="22"/>
                <w:szCs w:val="22"/>
              </w:rPr>
              <w:t xml:space="preserve">) 300 kredit min </w:t>
            </w:r>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magistar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inženjer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magistrica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inženjerka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mag</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ing</w:t>
            </w:r>
            <w:proofErr w:type="spellEnd"/>
            <w:r w:rsidRPr="00BF30F5">
              <w:rPr>
                <w:rFonts w:ascii="Arial Narrow" w:hAnsi="Arial Narrow"/>
                <w:sz w:val="22"/>
                <w:szCs w:val="22"/>
              </w:rPr>
              <w:t xml:space="preserve">). </w:t>
            </w:r>
          </w:p>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Doktor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struke</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umjetnosti</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Baccalaureus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Baccalaurea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Sveučilišni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Prvostupnik</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Prvostupnica</w:t>
            </w:r>
            <w:proofErr w:type="spellEnd"/>
            <w:r w:rsidRPr="00BF30F5">
              <w:rPr>
                <w:rFonts w:ascii="Arial Narrow" w:hAnsi="Arial Narrow"/>
                <w:sz w:val="22"/>
                <w:szCs w:val="22"/>
              </w:rPr>
              <w:t>)</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jc w:val="left"/>
              <w:rPr>
                <w:rFonts w:ascii="Arial Narrow" w:hAnsi="Arial Narrow"/>
                <w:b/>
                <w:sz w:val="22"/>
                <w:szCs w:val="22"/>
              </w:rPr>
            </w:pPr>
            <w:proofErr w:type="spellStart"/>
            <w:r w:rsidRPr="00BF30F5">
              <w:rPr>
                <w:rFonts w:ascii="Arial Narrow" w:hAnsi="Arial Narrow"/>
                <w:b/>
                <w:sz w:val="22"/>
                <w:szCs w:val="22"/>
              </w:rPr>
              <w:t>România</w:t>
            </w:r>
            <w:proofErr w:type="spellEnd"/>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Licenţă</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inginer</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urbanist</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Master / </w:t>
            </w: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Studii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Aprofundate</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Certificat</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atestare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studii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academice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postuniversitare</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doctor</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Licență</w:t>
            </w:r>
            <w:proofErr w:type="spellEnd"/>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proofErr w:type="spellStart"/>
            <w:r w:rsidRPr="00BF30F5">
              <w:rPr>
                <w:rFonts w:ascii="Arial Narrow" w:hAnsi="Arial Narrow"/>
                <w:b/>
                <w:sz w:val="22"/>
                <w:szCs w:val="22"/>
              </w:rPr>
              <w:t>Slovenija</w:t>
            </w:r>
            <w:proofErr w:type="spellEnd"/>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Univerzitetna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Magisterij</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Specializacija</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Doktorat</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Diploma</w:t>
            </w:r>
            <w:proofErr w:type="spellEnd"/>
            <w:r w:rsidRPr="00BF30F5">
              <w:rPr>
                <w:rFonts w:ascii="Arial Narrow" w:hAnsi="Arial Narrow"/>
                <w:sz w:val="22"/>
                <w:szCs w:val="22"/>
              </w:rPr>
              <w:t xml:space="preserve"> o </w:t>
            </w:r>
            <w:proofErr w:type="spellStart"/>
            <w:r w:rsidRPr="00BF30F5">
              <w:rPr>
                <w:rFonts w:ascii="Arial Narrow" w:hAnsi="Arial Narrow"/>
                <w:sz w:val="22"/>
                <w:szCs w:val="22"/>
              </w:rPr>
              <w:t>pridobljeni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visoki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strokovni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izobrazbi</w:t>
            </w:r>
            <w:proofErr w:type="spellEnd"/>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proofErr w:type="spellStart"/>
            <w:r w:rsidRPr="00BF30F5">
              <w:rPr>
                <w:rFonts w:ascii="Arial Narrow" w:hAnsi="Arial Narrow"/>
                <w:b/>
                <w:sz w:val="22"/>
                <w:szCs w:val="22"/>
              </w:rPr>
              <w:t>Slovensko</w:t>
            </w:r>
            <w:proofErr w:type="spellEnd"/>
            <w:r w:rsidRPr="00BF30F5">
              <w:rPr>
                <w:rFonts w:ascii="Arial Narrow" w:hAnsi="Arial Narrow"/>
                <w:b/>
                <w:sz w:val="22"/>
                <w:szCs w:val="22"/>
              </w:rPr>
              <w:t xml:space="preserve"> </w:t>
            </w:r>
          </w:p>
        </w:tc>
        <w:tc>
          <w:tcPr>
            <w:tcW w:w="5636"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diplom</w:t>
            </w:r>
            <w:proofErr w:type="spellEnd"/>
            <w:r w:rsidRPr="00BF30F5">
              <w:rPr>
                <w:rFonts w:ascii="Arial Narrow" w:hAnsi="Arial Narrow"/>
                <w:sz w:val="22"/>
                <w:szCs w:val="22"/>
              </w:rPr>
              <w:t xml:space="preserve"> o </w:t>
            </w:r>
            <w:proofErr w:type="spellStart"/>
            <w:r w:rsidRPr="00BF30F5">
              <w:rPr>
                <w:rFonts w:ascii="Arial Narrow" w:hAnsi="Arial Narrow"/>
                <w:sz w:val="22"/>
                <w:szCs w:val="22"/>
              </w:rPr>
              <w:t>ukončení</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vysokoškolského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štúdia</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bakalár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Bc</w:t>
            </w:r>
            <w:proofErr w:type="spellEnd"/>
            <w:r w:rsidRPr="00BF30F5">
              <w:rPr>
                <w:rFonts w:ascii="Arial Narrow" w:hAnsi="Arial Narrow"/>
                <w:sz w:val="22"/>
                <w:szCs w:val="22"/>
              </w:rPr>
              <w:t>.) / magister magister/</w:t>
            </w:r>
            <w:proofErr w:type="spellStart"/>
            <w:r w:rsidRPr="00BF30F5">
              <w:rPr>
                <w:rFonts w:ascii="Arial Narrow" w:hAnsi="Arial Narrow"/>
                <w:sz w:val="22"/>
                <w:szCs w:val="22"/>
              </w:rPr>
              <w:t>inžinier</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ArtD</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proofErr w:type="spellStart"/>
            <w:r w:rsidRPr="00BF30F5">
              <w:rPr>
                <w:rFonts w:ascii="Arial Narrow" w:hAnsi="Arial Narrow"/>
                <w:sz w:val="22"/>
                <w:szCs w:val="22"/>
              </w:rPr>
              <w:t>diplom</w:t>
            </w:r>
            <w:proofErr w:type="spellEnd"/>
            <w:r w:rsidRPr="00BF30F5">
              <w:rPr>
                <w:rFonts w:ascii="Arial Narrow" w:hAnsi="Arial Narrow"/>
                <w:sz w:val="22"/>
                <w:szCs w:val="22"/>
              </w:rPr>
              <w:t xml:space="preserve"> o </w:t>
            </w:r>
            <w:proofErr w:type="spellStart"/>
            <w:r w:rsidRPr="00BF30F5">
              <w:rPr>
                <w:rFonts w:ascii="Arial Narrow" w:hAnsi="Arial Narrow"/>
                <w:sz w:val="22"/>
                <w:szCs w:val="22"/>
              </w:rPr>
              <w:t>ukončení</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bakalárskeho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štúdia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bakalár</w:t>
            </w:r>
            <w:proofErr w:type="spellEnd"/>
            <w:r w:rsidRPr="00BF30F5">
              <w:rPr>
                <w:rFonts w:ascii="Arial Narrow" w:hAnsi="Arial Narrow"/>
                <w:sz w:val="22"/>
                <w:szCs w:val="22"/>
              </w:rPr>
              <w:t>)</w:t>
            </w:r>
          </w:p>
        </w:tc>
      </w:tr>
      <w:tr w:rsidR="008C0118" w:rsidRPr="00BF30F5"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r w:rsidRPr="00BF30F5">
              <w:rPr>
                <w:rFonts w:ascii="Arial Narrow" w:hAnsi="Arial Narrow"/>
                <w:b/>
                <w:sz w:val="22"/>
                <w:szCs w:val="22"/>
              </w:rPr>
              <w:t>Suomi/</w:t>
            </w:r>
          </w:p>
          <w:p w:rsidR="008C0118" w:rsidRPr="00BF30F5" w:rsidRDefault="008C0118" w:rsidP="00F36248">
            <w:pPr>
              <w:rPr>
                <w:rFonts w:ascii="Arial Narrow" w:hAnsi="Arial Narrow"/>
                <w:b/>
                <w:sz w:val="22"/>
                <w:szCs w:val="22"/>
              </w:rPr>
            </w:pPr>
            <w:r w:rsidRPr="00BF30F5">
              <w:rPr>
                <w:rFonts w:ascii="Arial Narrow" w:hAnsi="Arial Narrow"/>
                <w:b/>
                <w:sz w:val="22"/>
                <w:szCs w:val="22"/>
              </w:rPr>
              <w:t>Finland</w:t>
            </w:r>
          </w:p>
        </w:tc>
        <w:tc>
          <w:tcPr>
            <w:tcW w:w="5636" w:type="dxa"/>
            <w:shd w:val="clear" w:color="auto" w:fill="auto"/>
            <w:vAlign w:val="center"/>
          </w:tcPr>
          <w:p w:rsidR="008C0118" w:rsidRPr="00BF30F5" w:rsidRDefault="008C0118" w:rsidP="00F36248">
            <w:pPr>
              <w:jc w:val="left"/>
              <w:rPr>
                <w:rFonts w:ascii="Arial Narrow" w:hAnsi="Arial Narrow"/>
                <w:sz w:val="22"/>
                <w:szCs w:val="22"/>
              </w:rPr>
            </w:pPr>
            <w:r w:rsidRPr="00BF30F5">
              <w:rPr>
                <w:rFonts w:ascii="Arial Narrow" w:hAnsi="Arial Narrow"/>
                <w:sz w:val="22"/>
                <w:szCs w:val="22"/>
              </w:rPr>
              <w:t>Maisterin tutkinto — Magister-</w:t>
            </w:r>
            <w:proofErr w:type="spellStart"/>
            <w:r w:rsidRPr="00BF30F5">
              <w:rPr>
                <w:rFonts w:ascii="Arial Narrow" w:hAnsi="Arial Narrow"/>
                <w:sz w:val="22"/>
                <w:szCs w:val="22"/>
              </w:rPr>
              <w:t>examen</w:t>
            </w:r>
            <w:proofErr w:type="spellEnd"/>
          </w:p>
          <w:p w:rsidR="008C0118" w:rsidRPr="00BF30F5" w:rsidRDefault="008C0118" w:rsidP="00F36248">
            <w:pPr>
              <w:jc w:val="left"/>
              <w:rPr>
                <w:rFonts w:ascii="Arial Narrow" w:hAnsi="Arial Narrow"/>
                <w:sz w:val="22"/>
                <w:szCs w:val="22"/>
              </w:rPr>
            </w:pPr>
            <w:r w:rsidRPr="00BF30F5">
              <w:rPr>
                <w:rFonts w:ascii="Arial Narrow" w:hAnsi="Arial Narrow"/>
                <w:sz w:val="22"/>
                <w:szCs w:val="22"/>
              </w:rPr>
              <w:t>Ammattikorkeakoulututkinto</w:t>
            </w:r>
            <w:r w:rsidR="00BE692A" w:rsidRPr="00BF30F5">
              <w:rPr>
                <w:rFonts w:ascii="Arial Narrow" w:hAnsi="Arial Narrow"/>
                <w:sz w:val="22"/>
                <w:szCs w:val="22"/>
              </w:rPr>
              <w:t xml:space="preserve"> — </w:t>
            </w:r>
            <w:proofErr w:type="spellStart"/>
            <w:r w:rsidR="00BE692A" w:rsidRPr="00BF30F5">
              <w:rPr>
                <w:rFonts w:ascii="Arial Narrow" w:hAnsi="Arial Narrow"/>
                <w:sz w:val="22"/>
                <w:szCs w:val="22"/>
              </w:rPr>
              <w:t>Yrkeshögskoleexamen</w:t>
            </w:r>
            <w:proofErr w:type="spellEnd"/>
            <w:r w:rsidR="00BE692A" w:rsidRPr="00BF30F5">
              <w:rPr>
                <w:rFonts w:ascii="Arial Narrow" w:hAnsi="Arial Narrow"/>
                <w:sz w:val="22"/>
                <w:szCs w:val="22"/>
              </w:rPr>
              <w:t xml:space="preserve"> (min 160 </w:t>
            </w:r>
            <w:r w:rsidRPr="00BF30F5">
              <w:rPr>
                <w:rFonts w:ascii="Arial Narrow" w:hAnsi="Arial Narrow"/>
                <w:sz w:val="22"/>
                <w:szCs w:val="22"/>
              </w:rPr>
              <w:t xml:space="preserve">opintoviikkoa — </w:t>
            </w:r>
            <w:proofErr w:type="spellStart"/>
            <w:r w:rsidRPr="00BF30F5">
              <w:rPr>
                <w:rFonts w:ascii="Arial Narrow" w:hAnsi="Arial Narrow"/>
                <w:sz w:val="22"/>
                <w:szCs w:val="22"/>
              </w:rPr>
              <w:t>studieveckor</w:t>
            </w:r>
            <w:proofErr w:type="spellEnd"/>
            <w:r w:rsidRPr="00BF30F5">
              <w:rPr>
                <w:rFonts w:ascii="Arial Narrow" w:hAnsi="Arial Narrow"/>
                <w:sz w:val="22"/>
                <w:szCs w:val="22"/>
              </w:rPr>
              <w:t xml:space="preserve">) </w:t>
            </w:r>
          </w:p>
          <w:p w:rsidR="008C0118" w:rsidRPr="00BF30F5" w:rsidRDefault="008C0118" w:rsidP="00F36248">
            <w:pPr>
              <w:jc w:val="left"/>
              <w:rPr>
                <w:rFonts w:ascii="Arial Narrow" w:hAnsi="Arial Narrow"/>
                <w:sz w:val="22"/>
                <w:szCs w:val="22"/>
              </w:rPr>
            </w:pPr>
            <w:r w:rsidRPr="00BF30F5">
              <w:rPr>
                <w:rFonts w:ascii="Arial Narrow" w:hAnsi="Arial Narrow"/>
                <w:sz w:val="22"/>
                <w:szCs w:val="22"/>
              </w:rPr>
              <w:t>Tohtorin tutkinto (</w:t>
            </w:r>
            <w:proofErr w:type="spellStart"/>
            <w:r w:rsidRPr="00BF30F5">
              <w:rPr>
                <w:rFonts w:ascii="Arial Narrow" w:hAnsi="Arial Narrow"/>
                <w:sz w:val="22"/>
                <w:szCs w:val="22"/>
              </w:rPr>
              <w:t>Doktorsexamen</w:t>
            </w:r>
            <w:proofErr w:type="spellEnd"/>
            <w:r w:rsidRPr="00BF30F5">
              <w:rPr>
                <w:rFonts w:ascii="Arial Narrow" w:hAnsi="Arial Narrow"/>
                <w:sz w:val="22"/>
                <w:szCs w:val="22"/>
              </w:rPr>
              <w:t xml:space="preserve">) joko 4 vuotta tai 2 vuotta lisensiaatin tutkinnon jälkeen — </w:t>
            </w:r>
            <w:proofErr w:type="spellStart"/>
            <w:r w:rsidRPr="00BF30F5">
              <w:rPr>
                <w:rFonts w:ascii="Arial Narrow" w:hAnsi="Arial Narrow"/>
                <w:sz w:val="22"/>
                <w:szCs w:val="22"/>
              </w:rPr>
              <w:t>antingen</w:t>
            </w:r>
            <w:proofErr w:type="spellEnd"/>
            <w:r w:rsidRPr="00BF30F5">
              <w:rPr>
                <w:rFonts w:ascii="Arial Narrow" w:hAnsi="Arial Narrow"/>
                <w:sz w:val="22"/>
                <w:szCs w:val="22"/>
              </w:rPr>
              <w:t xml:space="preserve"> 4 </w:t>
            </w:r>
            <w:proofErr w:type="spellStart"/>
            <w:r w:rsidRPr="00BF30F5">
              <w:rPr>
                <w:rFonts w:ascii="Arial Narrow" w:hAnsi="Arial Narrow"/>
                <w:sz w:val="22"/>
                <w:szCs w:val="22"/>
              </w:rPr>
              <w:t>år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eller</w:t>
            </w:r>
            <w:proofErr w:type="spellEnd"/>
            <w:r w:rsidRPr="00BF30F5">
              <w:rPr>
                <w:rFonts w:ascii="Arial Narrow" w:hAnsi="Arial Narrow"/>
                <w:sz w:val="22"/>
                <w:szCs w:val="22"/>
              </w:rPr>
              <w:t xml:space="preserve"> 2 </w:t>
            </w:r>
            <w:proofErr w:type="spellStart"/>
            <w:r w:rsidRPr="00BF30F5">
              <w:rPr>
                <w:rFonts w:ascii="Arial Narrow" w:hAnsi="Arial Narrow"/>
                <w:sz w:val="22"/>
                <w:szCs w:val="22"/>
              </w:rPr>
              <w:t>år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efter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licentiatexamen</w:t>
            </w:r>
            <w:proofErr w:type="spellEnd"/>
            <w:r w:rsidRPr="00BF30F5">
              <w:rPr>
                <w:rFonts w:ascii="Arial Narrow" w:hAnsi="Arial Narrow"/>
                <w:sz w:val="22"/>
                <w:szCs w:val="22"/>
              </w:rPr>
              <w:t xml:space="preserve"> / Lisensiaatti/</w:t>
            </w:r>
            <w:proofErr w:type="spellStart"/>
            <w:r w:rsidRPr="00BF30F5">
              <w:rPr>
                <w:rFonts w:ascii="Arial Narrow" w:hAnsi="Arial Narrow"/>
                <w:sz w:val="22"/>
                <w:szCs w:val="22"/>
              </w:rPr>
              <w:t>Licentiat</w:t>
            </w:r>
            <w:proofErr w:type="spellEnd"/>
          </w:p>
        </w:tc>
        <w:tc>
          <w:tcPr>
            <w:tcW w:w="3724" w:type="dxa"/>
            <w:shd w:val="clear" w:color="auto" w:fill="auto"/>
            <w:vAlign w:val="center"/>
          </w:tcPr>
          <w:p w:rsidR="008C0118" w:rsidRPr="00BF30F5" w:rsidRDefault="008C0118" w:rsidP="00F36248">
            <w:pPr>
              <w:jc w:val="left"/>
              <w:rPr>
                <w:rFonts w:ascii="Arial Narrow" w:hAnsi="Arial Narrow"/>
                <w:sz w:val="22"/>
                <w:szCs w:val="22"/>
              </w:rPr>
            </w:pPr>
            <w:r w:rsidRPr="00BF30F5">
              <w:rPr>
                <w:rFonts w:ascii="Arial Narrow" w:hAnsi="Arial Narrow"/>
                <w:sz w:val="22"/>
                <w:szCs w:val="22"/>
              </w:rPr>
              <w:t xml:space="preserve">Kandidaatin tutkinto — </w:t>
            </w:r>
            <w:proofErr w:type="spellStart"/>
            <w:r w:rsidRPr="00BF30F5">
              <w:rPr>
                <w:rFonts w:ascii="Arial Narrow" w:hAnsi="Arial Narrow"/>
                <w:sz w:val="22"/>
                <w:szCs w:val="22"/>
              </w:rPr>
              <w:t>Kandidatexamen</w:t>
            </w:r>
            <w:proofErr w:type="spellEnd"/>
            <w:r w:rsidRPr="00BF30F5">
              <w:rPr>
                <w:rFonts w:ascii="Arial Narrow" w:hAnsi="Arial Narrow"/>
                <w:sz w:val="22"/>
                <w:szCs w:val="22"/>
              </w:rPr>
              <w:t xml:space="preserve"> / Ammattikorkeakoulututkinto — </w:t>
            </w:r>
          </w:p>
          <w:p w:rsidR="008C0118" w:rsidRPr="00BF30F5" w:rsidRDefault="00BE692A" w:rsidP="00F36248">
            <w:pPr>
              <w:jc w:val="left"/>
              <w:rPr>
                <w:rFonts w:ascii="Arial Narrow" w:hAnsi="Arial Narrow"/>
                <w:sz w:val="22"/>
                <w:szCs w:val="22"/>
              </w:rPr>
            </w:pPr>
            <w:proofErr w:type="spellStart"/>
            <w:r w:rsidRPr="00BF30F5">
              <w:rPr>
                <w:rFonts w:ascii="Arial Narrow" w:hAnsi="Arial Narrow"/>
                <w:sz w:val="22"/>
                <w:szCs w:val="22"/>
              </w:rPr>
              <w:t>Yrkeshögskoleexamen</w:t>
            </w:r>
            <w:proofErr w:type="spellEnd"/>
            <w:r w:rsidRPr="00BF30F5">
              <w:rPr>
                <w:rFonts w:ascii="Arial Narrow" w:hAnsi="Arial Narrow"/>
                <w:sz w:val="22"/>
                <w:szCs w:val="22"/>
              </w:rPr>
              <w:t xml:space="preserve"> (min 120 </w:t>
            </w:r>
            <w:r w:rsidR="008C0118" w:rsidRPr="00BF30F5">
              <w:rPr>
                <w:rFonts w:ascii="Arial Narrow" w:hAnsi="Arial Narrow"/>
                <w:sz w:val="22"/>
                <w:szCs w:val="22"/>
              </w:rPr>
              <w:t xml:space="preserve">opintoviikkoa — </w:t>
            </w:r>
            <w:proofErr w:type="spellStart"/>
            <w:r w:rsidR="008C0118" w:rsidRPr="00BF30F5">
              <w:rPr>
                <w:rFonts w:ascii="Arial Narrow" w:hAnsi="Arial Narrow"/>
                <w:sz w:val="22"/>
                <w:szCs w:val="22"/>
              </w:rPr>
              <w:t>studieveckor</w:t>
            </w:r>
            <w:proofErr w:type="spellEnd"/>
            <w:r w:rsidR="008C0118" w:rsidRPr="00BF30F5">
              <w:rPr>
                <w:rFonts w:ascii="Arial Narrow" w:hAnsi="Arial Narrow"/>
                <w:sz w:val="22"/>
                <w:szCs w:val="22"/>
              </w:rPr>
              <w:t>)</w:t>
            </w:r>
          </w:p>
          <w:p w:rsidR="008C0118" w:rsidRPr="00BF30F5" w:rsidRDefault="008C0118" w:rsidP="00F36248">
            <w:pPr>
              <w:jc w:val="left"/>
              <w:rPr>
                <w:rFonts w:ascii="Arial Narrow" w:hAnsi="Arial Narrow"/>
                <w:sz w:val="22"/>
                <w:szCs w:val="22"/>
              </w:rPr>
            </w:pPr>
          </w:p>
        </w:tc>
      </w:tr>
      <w:tr w:rsidR="008C0118" w:rsidRPr="00A52CD4" w:rsidTr="00F36248">
        <w:trPr>
          <w:cantSplit/>
          <w:trHeight w:val="397"/>
        </w:trPr>
        <w:tc>
          <w:tcPr>
            <w:tcW w:w="1491" w:type="dxa"/>
            <w:shd w:val="clear" w:color="auto" w:fill="auto"/>
            <w:vAlign w:val="center"/>
          </w:tcPr>
          <w:p w:rsidR="008C0118" w:rsidRPr="00BF30F5" w:rsidRDefault="008C0118" w:rsidP="00F36248">
            <w:pPr>
              <w:rPr>
                <w:rFonts w:ascii="Arial Narrow" w:hAnsi="Arial Narrow"/>
                <w:b/>
                <w:sz w:val="22"/>
                <w:szCs w:val="22"/>
              </w:rPr>
            </w:pPr>
            <w:r w:rsidRPr="00BF30F5">
              <w:rPr>
                <w:rFonts w:ascii="Arial Narrow" w:hAnsi="Arial Narrow"/>
                <w:b/>
                <w:sz w:val="22"/>
                <w:szCs w:val="22"/>
              </w:rPr>
              <w:t>Sverige</w:t>
            </w:r>
          </w:p>
        </w:tc>
        <w:tc>
          <w:tcPr>
            <w:tcW w:w="5636" w:type="dxa"/>
            <w:shd w:val="clear" w:color="auto" w:fill="auto"/>
            <w:vAlign w:val="center"/>
          </w:tcPr>
          <w:p w:rsidR="008C0118" w:rsidRPr="00101CEB" w:rsidRDefault="008C0118" w:rsidP="00F36248">
            <w:pPr>
              <w:jc w:val="left"/>
              <w:rPr>
                <w:rFonts w:ascii="Arial Narrow" w:hAnsi="Arial Narrow"/>
                <w:sz w:val="22"/>
                <w:szCs w:val="22"/>
                <w:lang w:val="sv-SE"/>
              </w:rPr>
            </w:pPr>
            <w:r w:rsidRPr="00101CEB">
              <w:rPr>
                <w:rFonts w:ascii="Arial Narrow" w:hAnsi="Arial Narrow"/>
                <w:sz w:val="22"/>
                <w:szCs w:val="22"/>
                <w:lang w:val="sv-SE"/>
              </w:rPr>
              <w:t xml:space="preserve">Magisterexamen (akademisk examen omfattande minst 160 poäng varav 80 poäng fördjupade studier i ett ämne + uppsats motsvarande 20 poäng eller två uppsatser motsvarande 10 poäng vardera) / Licentiatexamen / Doktorsexamen </w:t>
            </w:r>
          </w:p>
          <w:p w:rsidR="008C0118" w:rsidRPr="00101CEB" w:rsidRDefault="008C0118" w:rsidP="00F36248">
            <w:pPr>
              <w:jc w:val="left"/>
              <w:rPr>
                <w:rFonts w:ascii="Arial Narrow" w:hAnsi="Arial Narrow"/>
                <w:sz w:val="22"/>
                <w:szCs w:val="22"/>
                <w:lang w:val="sv-SE"/>
              </w:rPr>
            </w:pPr>
            <w:r w:rsidRPr="00101CEB">
              <w:rPr>
                <w:rFonts w:ascii="Arial Narrow" w:hAnsi="Arial Narrow"/>
                <w:sz w:val="22"/>
                <w:szCs w:val="22"/>
                <w:lang w:val="sv-SE"/>
              </w:rPr>
              <w:t>Meriter på avancerad nivå: Magisterexamen, 1 år, 60 högskolepoäng / Masterexamen, 2 år, 120 högskolepoäng</w:t>
            </w:r>
          </w:p>
          <w:p w:rsidR="008C0118" w:rsidRPr="00101CEB" w:rsidRDefault="008C0118" w:rsidP="00F36248">
            <w:pPr>
              <w:jc w:val="left"/>
              <w:rPr>
                <w:rFonts w:ascii="Arial Narrow" w:hAnsi="Arial Narrow"/>
                <w:sz w:val="22"/>
                <w:szCs w:val="22"/>
                <w:lang w:val="sv-SE"/>
              </w:rPr>
            </w:pPr>
            <w:r w:rsidRPr="00101CEB">
              <w:rPr>
                <w:rFonts w:ascii="Arial Narrow" w:hAnsi="Arial Narrow"/>
                <w:sz w:val="22"/>
                <w:szCs w:val="22"/>
                <w:lang w:val="sv-SE"/>
              </w:rPr>
              <w:t>Meriter på forskarnivå: Licentiatexamen, 2 år, 120 högskolepoäng / Doktorsexamen, 4 år, 240 högskolepoäng</w:t>
            </w:r>
          </w:p>
        </w:tc>
        <w:tc>
          <w:tcPr>
            <w:tcW w:w="3724" w:type="dxa"/>
            <w:shd w:val="clear" w:color="auto" w:fill="auto"/>
            <w:vAlign w:val="center"/>
          </w:tcPr>
          <w:p w:rsidR="008C0118" w:rsidRPr="00101CEB" w:rsidRDefault="008C0118" w:rsidP="00F36248">
            <w:pPr>
              <w:jc w:val="left"/>
              <w:rPr>
                <w:rFonts w:ascii="Arial Narrow" w:hAnsi="Arial Narrow"/>
                <w:sz w:val="22"/>
                <w:szCs w:val="22"/>
                <w:lang w:val="sv-SE"/>
              </w:rPr>
            </w:pPr>
            <w:r w:rsidRPr="00101CEB">
              <w:rPr>
                <w:rFonts w:ascii="Arial Narrow" w:hAnsi="Arial Narrow"/>
                <w:sz w:val="22"/>
                <w:szCs w:val="22"/>
                <w:lang w:val="sv-SE"/>
              </w:rPr>
              <w:t>Kandidatexamen (akademisk examen omfattande minst 120 poäng varav 60 poäng fördjupade studier i ett ämne + uppsats motsvarande 10 poäng)</w:t>
            </w:r>
          </w:p>
          <w:p w:rsidR="008C0118" w:rsidRPr="00101CEB" w:rsidRDefault="008C0118" w:rsidP="00F36248">
            <w:pPr>
              <w:jc w:val="left"/>
              <w:rPr>
                <w:rFonts w:ascii="Arial Narrow" w:hAnsi="Arial Narrow"/>
                <w:sz w:val="22"/>
                <w:szCs w:val="22"/>
                <w:lang w:val="sv-SE"/>
              </w:rPr>
            </w:pPr>
            <w:r w:rsidRPr="00101CEB">
              <w:rPr>
                <w:rFonts w:ascii="Arial Narrow" w:hAnsi="Arial Narrow"/>
                <w:sz w:val="22"/>
                <w:szCs w:val="22"/>
                <w:lang w:val="sv-SE"/>
              </w:rPr>
              <w:t>Meriter på grundnivå:</w:t>
            </w:r>
          </w:p>
          <w:p w:rsidR="008C0118" w:rsidRPr="00101CEB" w:rsidRDefault="008C0118" w:rsidP="00F36248">
            <w:pPr>
              <w:jc w:val="left"/>
              <w:rPr>
                <w:rFonts w:ascii="Arial Narrow" w:hAnsi="Arial Narrow"/>
                <w:sz w:val="22"/>
                <w:szCs w:val="22"/>
                <w:lang w:val="sv-SE"/>
              </w:rPr>
            </w:pPr>
            <w:r w:rsidRPr="00101CEB">
              <w:rPr>
                <w:rFonts w:ascii="Arial Narrow" w:hAnsi="Arial Narrow"/>
                <w:sz w:val="22"/>
                <w:szCs w:val="22"/>
                <w:lang w:val="sv-SE"/>
              </w:rPr>
              <w:t>Kandidatexamen, 3 år, 180 högskolepoäng (Bachelor)</w:t>
            </w:r>
          </w:p>
        </w:tc>
      </w:tr>
      <w:tr w:rsidR="008C0118" w:rsidRPr="00A52CD4" w:rsidTr="00F36248">
        <w:trPr>
          <w:cantSplit/>
          <w:trHeight w:val="397"/>
        </w:trPr>
        <w:tc>
          <w:tcPr>
            <w:tcW w:w="1491" w:type="dxa"/>
            <w:shd w:val="clear" w:color="auto" w:fill="auto"/>
            <w:vAlign w:val="center"/>
          </w:tcPr>
          <w:p w:rsidR="008C0118" w:rsidRPr="00BF30F5" w:rsidRDefault="008C0118" w:rsidP="00F36248">
            <w:pPr>
              <w:jc w:val="left"/>
              <w:rPr>
                <w:rFonts w:ascii="Arial Narrow" w:hAnsi="Arial Narrow"/>
                <w:b/>
                <w:sz w:val="22"/>
                <w:szCs w:val="22"/>
              </w:rPr>
            </w:pPr>
            <w:r w:rsidRPr="00BF30F5">
              <w:rPr>
                <w:rFonts w:ascii="Arial Narrow" w:hAnsi="Arial Narrow"/>
                <w:b/>
                <w:sz w:val="22"/>
                <w:szCs w:val="22"/>
              </w:rPr>
              <w:t xml:space="preserve">United </w:t>
            </w:r>
            <w:proofErr w:type="spellStart"/>
            <w:r w:rsidRPr="00BF30F5">
              <w:rPr>
                <w:rFonts w:ascii="Arial Narrow" w:hAnsi="Arial Narrow"/>
                <w:b/>
                <w:sz w:val="22"/>
                <w:szCs w:val="22"/>
              </w:rPr>
              <w:t>Kingdom</w:t>
            </w:r>
            <w:proofErr w:type="spellEnd"/>
          </w:p>
        </w:tc>
        <w:tc>
          <w:tcPr>
            <w:tcW w:w="5636" w:type="dxa"/>
            <w:shd w:val="clear" w:color="auto" w:fill="auto"/>
            <w:vAlign w:val="center"/>
          </w:tcPr>
          <w:p w:rsidR="008C0118" w:rsidRPr="00101CEB" w:rsidRDefault="008C0118" w:rsidP="00F36248">
            <w:pPr>
              <w:jc w:val="left"/>
              <w:rPr>
                <w:rFonts w:ascii="Arial Narrow" w:hAnsi="Arial Narrow"/>
                <w:sz w:val="22"/>
                <w:szCs w:val="22"/>
                <w:lang w:val="en-GB"/>
              </w:rPr>
            </w:pPr>
            <w:r w:rsidRPr="00101CEB">
              <w:rPr>
                <w:rFonts w:ascii="Arial Narrow" w:hAnsi="Arial Narrow"/>
                <w:sz w:val="22"/>
                <w:szCs w:val="22"/>
                <w:lang w:val="en-GB"/>
              </w:rPr>
              <w:t>Honours Bachelor degree / Master's degree (MA, MB, MEng, MPhil, MSc) / Doctorate</w:t>
            </w:r>
          </w:p>
        </w:tc>
        <w:tc>
          <w:tcPr>
            <w:tcW w:w="3724" w:type="dxa"/>
            <w:shd w:val="clear" w:color="auto" w:fill="auto"/>
            <w:vAlign w:val="center"/>
          </w:tcPr>
          <w:p w:rsidR="008C0118" w:rsidRPr="00101CEB" w:rsidRDefault="008C0118" w:rsidP="00F36248">
            <w:pPr>
              <w:jc w:val="left"/>
              <w:rPr>
                <w:rFonts w:ascii="Arial Narrow" w:hAnsi="Arial Narrow"/>
                <w:sz w:val="22"/>
                <w:szCs w:val="22"/>
                <w:lang w:val="en-GB"/>
              </w:rPr>
            </w:pPr>
            <w:r w:rsidRPr="00101CEB">
              <w:rPr>
                <w:rFonts w:ascii="Arial Narrow" w:hAnsi="Arial Narrow"/>
                <w:sz w:val="22"/>
                <w:szCs w:val="22"/>
                <w:lang w:val="en-GB"/>
              </w:rPr>
              <w:t>(Honours) Bachelor degree</w:t>
            </w:r>
          </w:p>
          <w:p w:rsidR="008C0118" w:rsidRPr="00101CEB" w:rsidRDefault="008C0118" w:rsidP="00F36248">
            <w:pPr>
              <w:jc w:val="left"/>
              <w:rPr>
                <w:rFonts w:ascii="Arial Narrow" w:hAnsi="Arial Narrow"/>
                <w:sz w:val="22"/>
                <w:szCs w:val="22"/>
                <w:lang w:val="en-GB"/>
              </w:rPr>
            </w:pPr>
            <w:r w:rsidRPr="00101CEB">
              <w:rPr>
                <w:rFonts w:ascii="Arial Narrow" w:hAnsi="Arial Narrow"/>
                <w:sz w:val="22"/>
                <w:szCs w:val="22"/>
                <w:lang w:val="en-GB"/>
              </w:rPr>
              <w:t>NB: Master's degree in Scotland</w:t>
            </w:r>
          </w:p>
        </w:tc>
      </w:tr>
      <w:tr w:rsidR="008C0118" w:rsidRPr="00A52CD4" w:rsidTr="00F36248">
        <w:trPr>
          <w:cantSplit/>
          <w:trHeight w:val="76"/>
        </w:trPr>
        <w:tc>
          <w:tcPr>
            <w:tcW w:w="10851" w:type="dxa"/>
            <w:gridSpan w:val="3"/>
            <w:shd w:val="clear" w:color="auto" w:fill="auto"/>
            <w:vAlign w:val="center"/>
          </w:tcPr>
          <w:p w:rsidR="008C0118" w:rsidRPr="00101CEB" w:rsidRDefault="008C0118" w:rsidP="00F36248">
            <w:pPr>
              <w:ind w:right="-411"/>
              <w:rPr>
                <w:rFonts w:ascii="Arial Narrow" w:hAnsi="Arial Narrow"/>
                <w:b/>
                <w:sz w:val="22"/>
                <w:szCs w:val="22"/>
                <w:lang w:val="en-GB"/>
              </w:rPr>
            </w:pPr>
          </w:p>
        </w:tc>
      </w:tr>
    </w:tbl>
    <w:p w:rsidR="008C0118" w:rsidRPr="00101CEB" w:rsidRDefault="008C0118" w:rsidP="008C0118">
      <w:pPr>
        <w:jc w:val="center"/>
        <w:rPr>
          <w:b/>
          <w:sz w:val="22"/>
          <w:szCs w:val="22"/>
          <w:lang w:val="en-GB"/>
        </w:rPr>
      </w:pPr>
    </w:p>
    <w:p w:rsidR="008C0118" w:rsidRPr="00BF30F5" w:rsidRDefault="008C0118" w:rsidP="008C0118">
      <w:pPr>
        <w:pStyle w:val="Heading1"/>
      </w:pPr>
      <w:r w:rsidRPr="00A52CD4">
        <w:br w:type="page"/>
      </w:r>
      <w:r w:rsidRPr="00BF30F5">
        <w:lastRenderedPageBreak/>
        <w:t>LIITE II</w:t>
      </w:r>
    </w:p>
    <w:p w:rsidR="00CD157A" w:rsidRPr="00BF30F5" w:rsidRDefault="00CD157A" w:rsidP="008C0118">
      <w:pPr>
        <w:pStyle w:val="Heading1"/>
        <w:rPr>
          <w:sz w:val="22"/>
          <w:szCs w:val="22"/>
        </w:rPr>
      </w:pPr>
      <w:r w:rsidRPr="00BF30F5">
        <w:rPr>
          <w:sz w:val="22"/>
          <w:u w:val="single"/>
        </w:rPr>
        <w:t>Ohjeellinen</w:t>
      </w:r>
      <w:r w:rsidRPr="00BF30F5">
        <w:rPr>
          <w:sz w:val="22"/>
        </w:rPr>
        <w:t xml:space="preserve"> taulukko tutkinnoista, jotka oikeuttavat osallistumaan AST-tehtäväryhmän valintamenettelyihin (</w:t>
      </w:r>
      <w:r w:rsidRPr="00BF30F5">
        <w:rPr>
          <w:rStyle w:val="FootnoteReference"/>
          <w:sz w:val="22"/>
          <w:szCs w:val="22"/>
        </w:rPr>
        <w:footnoteReference w:id="4"/>
      </w:r>
      <w:r w:rsidRPr="00BF30F5">
        <w:rPr>
          <w:sz w:val="22"/>
        </w:rPr>
        <w:t>) (arvioidaan tapauskohtaisesti)</w:t>
      </w:r>
      <w:bookmarkEnd w:id="46"/>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5636"/>
        <w:gridCol w:w="2655"/>
      </w:tblGrid>
      <w:tr w:rsidR="00CC2CB6" w:rsidRPr="00BF30F5" w:rsidTr="0048257E">
        <w:trPr>
          <w:trHeight w:val="659"/>
        </w:trPr>
        <w:tc>
          <w:tcPr>
            <w:tcW w:w="1491" w:type="dxa"/>
            <w:shd w:val="clear" w:color="auto" w:fill="E6E6E6"/>
            <w:vAlign w:val="center"/>
          </w:tcPr>
          <w:p w:rsidR="00CD157A" w:rsidRPr="00BF30F5" w:rsidRDefault="00CD157A" w:rsidP="00B534E7">
            <w:pPr>
              <w:jc w:val="center"/>
              <w:rPr>
                <w:rFonts w:ascii="Arial Narrow" w:hAnsi="Arial Narrow"/>
                <w:b/>
                <w:sz w:val="22"/>
                <w:szCs w:val="22"/>
              </w:rPr>
            </w:pPr>
            <w:r w:rsidRPr="00BF30F5">
              <w:rPr>
                <w:rFonts w:ascii="Arial Narrow" w:hAnsi="Arial Narrow"/>
                <w:b/>
                <w:sz w:val="22"/>
                <w:szCs w:val="22"/>
              </w:rPr>
              <w:t>MAA</w:t>
            </w:r>
          </w:p>
        </w:tc>
        <w:tc>
          <w:tcPr>
            <w:tcW w:w="5636" w:type="dxa"/>
            <w:shd w:val="clear" w:color="auto" w:fill="E6E6E6"/>
            <w:vAlign w:val="center"/>
          </w:tcPr>
          <w:p w:rsidR="00CD157A" w:rsidRPr="00BF30F5" w:rsidRDefault="00CD157A" w:rsidP="00B534E7">
            <w:pPr>
              <w:jc w:val="center"/>
              <w:rPr>
                <w:rFonts w:ascii="Arial Narrow" w:hAnsi="Arial Narrow"/>
                <w:sz w:val="22"/>
                <w:szCs w:val="22"/>
              </w:rPr>
            </w:pPr>
            <w:r w:rsidRPr="00BF30F5">
              <w:rPr>
                <w:rFonts w:ascii="Arial Narrow" w:hAnsi="Arial Narrow"/>
                <w:b/>
                <w:sz w:val="22"/>
                <w:szCs w:val="22"/>
              </w:rPr>
              <w:t>Korkea-asteen koulutus – vähintään 4 vuotta</w:t>
            </w:r>
          </w:p>
        </w:tc>
        <w:tc>
          <w:tcPr>
            <w:tcW w:w="2655" w:type="dxa"/>
            <w:shd w:val="clear" w:color="auto" w:fill="E6E6E6"/>
            <w:vAlign w:val="center"/>
          </w:tcPr>
          <w:p w:rsidR="00CD157A" w:rsidRPr="00BF30F5" w:rsidRDefault="00CD157A" w:rsidP="00B534E7">
            <w:pPr>
              <w:jc w:val="center"/>
              <w:rPr>
                <w:rFonts w:ascii="Arial Narrow" w:hAnsi="Arial Narrow"/>
                <w:sz w:val="22"/>
                <w:szCs w:val="22"/>
              </w:rPr>
            </w:pPr>
            <w:r w:rsidRPr="00BF30F5">
              <w:rPr>
                <w:rFonts w:ascii="Arial Narrow" w:hAnsi="Arial Narrow"/>
                <w:b/>
                <w:sz w:val="22"/>
                <w:szCs w:val="22"/>
              </w:rPr>
              <w:t>Korkea-asteen koulutus – vähintään 3 vuotta</w:t>
            </w:r>
          </w:p>
        </w:tc>
      </w:tr>
      <w:tr w:rsidR="00CD157A" w:rsidRPr="00BF30F5" w:rsidTr="00421556">
        <w:trPr>
          <w:cantSplit/>
          <w:trHeight w:val="397"/>
        </w:trPr>
        <w:tc>
          <w:tcPr>
            <w:tcW w:w="1491" w:type="dxa"/>
            <w:shd w:val="clear" w:color="auto" w:fill="auto"/>
            <w:vAlign w:val="center"/>
          </w:tcPr>
          <w:p w:rsidR="00CD157A" w:rsidRPr="00BF30F5" w:rsidRDefault="00CD157A" w:rsidP="00421556">
            <w:pPr>
              <w:ind w:left="386"/>
              <w:jc w:val="left"/>
              <w:rPr>
                <w:rFonts w:ascii="Arial Narrow" w:hAnsi="Arial Narrow"/>
                <w:b/>
                <w:sz w:val="22"/>
                <w:szCs w:val="22"/>
              </w:rPr>
            </w:pPr>
            <w:proofErr w:type="spellStart"/>
            <w:r w:rsidRPr="00BF30F5">
              <w:rPr>
                <w:rFonts w:ascii="Arial Narrow" w:hAnsi="Arial Narrow"/>
                <w:b/>
                <w:sz w:val="22"/>
                <w:szCs w:val="22"/>
              </w:rPr>
              <w:t>Belgique</w:t>
            </w:r>
            <w:proofErr w:type="spellEnd"/>
            <w:r w:rsidRPr="00BF30F5">
              <w:rPr>
                <w:rFonts w:ascii="Arial Narrow" w:hAnsi="Arial Narrow"/>
                <w:b/>
                <w:sz w:val="22"/>
                <w:szCs w:val="22"/>
              </w:rPr>
              <w:t xml:space="preserve"> – </w:t>
            </w:r>
            <w:proofErr w:type="spellStart"/>
            <w:r w:rsidRPr="00BF30F5">
              <w:rPr>
                <w:rFonts w:ascii="Arial Narrow" w:hAnsi="Arial Narrow"/>
                <w:b/>
                <w:sz w:val="22"/>
                <w:szCs w:val="22"/>
              </w:rPr>
              <w:t>België</w:t>
            </w:r>
            <w:proofErr w:type="spellEnd"/>
            <w:r w:rsidRPr="00BF30F5">
              <w:rPr>
                <w:rFonts w:ascii="Arial Narrow" w:hAnsi="Arial Narrow"/>
                <w:b/>
                <w:sz w:val="22"/>
                <w:szCs w:val="22"/>
              </w:rPr>
              <w:t xml:space="preserve"> – </w:t>
            </w:r>
            <w:proofErr w:type="spellStart"/>
            <w:r w:rsidRPr="00BF30F5">
              <w:rPr>
                <w:rFonts w:ascii="Arial Narrow" w:hAnsi="Arial Narrow"/>
                <w:b/>
                <w:sz w:val="22"/>
                <w:szCs w:val="22"/>
              </w:rPr>
              <w:t>Belgien</w:t>
            </w:r>
            <w:proofErr w:type="spellEnd"/>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Licence</w:t>
            </w:r>
            <w:proofErr w:type="spellEnd"/>
            <w:r w:rsidRPr="00BF30F5">
              <w:rPr>
                <w:rFonts w:ascii="Arial Narrow" w:hAnsi="Arial Narrow"/>
                <w:sz w:val="22"/>
                <w:szCs w:val="22"/>
              </w:rPr>
              <w:t>/</w:t>
            </w:r>
            <w:proofErr w:type="spellStart"/>
            <w:r w:rsidRPr="00BF30F5">
              <w:rPr>
                <w:rFonts w:ascii="Arial Narrow" w:hAnsi="Arial Narrow"/>
                <w:sz w:val="22"/>
                <w:szCs w:val="22"/>
              </w:rPr>
              <w:t>Licentiaat</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Diplôme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d'études</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approfondies</w:t>
            </w:r>
            <w:proofErr w:type="spellEnd"/>
            <w:r w:rsidRPr="00BF30F5">
              <w:rPr>
                <w:rFonts w:ascii="Arial Narrow" w:hAnsi="Arial Narrow"/>
                <w:sz w:val="22"/>
                <w:szCs w:val="22"/>
              </w:rPr>
              <w:t xml:space="preserve"> (DEA) / </w:t>
            </w:r>
            <w:proofErr w:type="spellStart"/>
            <w:r w:rsidRPr="00BF30F5">
              <w:rPr>
                <w:rFonts w:ascii="Arial Narrow" w:hAnsi="Arial Narrow"/>
                <w:sz w:val="22"/>
                <w:szCs w:val="22"/>
              </w:rPr>
              <w:t>Diplôme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d'études</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spécialisées</w:t>
            </w:r>
            <w:proofErr w:type="spellEnd"/>
            <w:r w:rsidRPr="00BF30F5">
              <w:rPr>
                <w:rFonts w:ascii="Arial Narrow" w:hAnsi="Arial Narrow"/>
                <w:sz w:val="22"/>
                <w:szCs w:val="22"/>
              </w:rPr>
              <w:t xml:space="preserve"> (DES) / </w:t>
            </w:r>
            <w:proofErr w:type="spellStart"/>
            <w:r w:rsidRPr="00BF30F5">
              <w:rPr>
                <w:rFonts w:ascii="Arial Narrow" w:hAnsi="Arial Narrow"/>
                <w:sz w:val="22"/>
                <w:szCs w:val="22"/>
              </w:rPr>
              <w:t>Diplôme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d'études</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supérieures</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spécialisées</w:t>
            </w:r>
            <w:proofErr w:type="spellEnd"/>
            <w:r w:rsidRPr="00BF30F5">
              <w:rPr>
                <w:rFonts w:ascii="Arial Narrow" w:hAnsi="Arial Narrow"/>
                <w:sz w:val="22"/>
                <w:szCs w:val="22"/>
              </w:rPr>
              <w:t xml:space="preserve"> (DESS) / </w:t>
            </w:r>
            <w:proofErr w:type="spellStart"/>
            <w:r w:rsidRPr="00BF30F5">
              <w:rPr>
                <w:rFonts w:ascii="Arial Narrow" w:hAnsi="Arial Narrow"/>
                <w:sz w:val="22"/>
                <w:szCs w:val="22"/>
              </w:rPr>
              <w:t>Gediplomeerde</w:t>
            </w:r>
            <w:proofErr w:type="spellEnd"/>
            <w:r w:rsidRPr="00BF30F5">
              <w:rPr>
                <w:rFonts w:ascii="Arial Narrow" w:hAnsi="Arial Narrow"/>
                <w:sz w:val="22"/>
                <w:szCs w:val="22"/>
              </w:rPr>
              <w:t xml:space="preserve"> in de </w:t>
            </w:r>
            <w:proofErr w:type="spellStart"/>
            <w:r w:rsidRPr="00BF30F5">
              <w:rPr>
                <w:rFonts w:ascii="Arial Narrow" w:hAnsi="Arial Narrow"/>
                <w:sz w:val="22"/>
                <w:szCs w:val="22"/>
              </w:rPr>
              <w:t>Voortgezette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Studies</w:t>
            </w:r>
            <w:proofErr w:type="spellEnd"/>
            <w:r w:rsidRPr="00BF30F5">
              <w:rPr>
                <w:rFonts w:ascii="Arial Narrow" w:hAnsi="Arial Narrow"/>
                <w:sz w:val="22"/>
                <w:szCs w:val="22"/>
              </w:rPr>
              <w:t xml:space="preserve"> (GVS) / </w:t>
            </w:r>
            <w:proofErr w:type="spellStart"/>
            <w:r w:rsidRPr="00BF30F5">
              <w:rPr>
                <w:rFonts w:ascii="Arial Narrow" w:hAnsi="Arial Narrow"/>
                <w:sz w:val="22"/>
                <w:szCs w:val="22"/>
              </w:rPr>
              <w:t>Gediplomeerde</w:t>
            </w:r>
            <w:proofErr w:type="spellEnd"/>
            <w:r w:rsidRPr="00BF30F5">
              <w:rPr>
                <w:rFonts w:ascii="Arial Narrow" w:hAnsi="Arial Narrow"/>
                <w:sz w:val="22"/>
                <w:szCs w:val="22"/>
              </w:rPr>
              <w:t xml:space="preserve"> in de </w:t>
            </w:r>
            <w:proofErr w:type="spellStart"/>
            <w:r w:rsidRPr="00BF30F5">
              <w:rPr>
                <w:rFonts w:ascii="Arial Narrow" w:hAnsi="Arial Narrow"/>
                <w:sz w:val="22"/>
                <w:szCs w:val="22"/>
              </w:rPr>
              <w:t>Gespecialiseerde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Studies</w:t>
            </w:r>
            <w:proofErr w:type="spellEnd"/>
            <w:r w:rsidRPr="00BF30F5">
              <w:rPr>
                <w:rFonts w:ascii="Arial Narrow" w:hAnsi="Arial Narrow"/>
                <w:sz w:val="22"/>
                <w:szCs w:val="22"/>
              </w:rPr>
              <w:t xml:space="preserve"> (GGS) / </w:t>
            </w:r>
            <w:proofErr w:type="spellStart"/>
            <w:r w:rsidRPr="00BF30F5">
              <w:rPr>
                <w:rFonts w:ascii="Arial Narrow" w:hAnsi="Arial Narrow"/>
                <w:sz w:val="22"/>
                <w:szCs w:val="22"/>
              </w:rPr>
              <w:t>Gediplomeerde</w:t>
            </w:r>
            <w:proofErr w:type="spellEnd"/>
            <w:r w:rsidRPr="00BF30F5">
              <w:rPr>
                <w:rFonts w:ascii="Arial Narrow" w:hAnsi="Arial Narrow"/>
                <w:sz w:val="22"/>
                <w:szCs w:val="22"/>
              </w:rPr>
              <w:t xml:space="preserve"> in de </w:t>
            </w:r>
            <w:proofErr w:type="spellStart"/>
            <w:r w:rsidRPr="00BF30F5">
              <w:rPr>
                <w:rFonts w:ascii="Arial Narrow" w:hAnsi="Arial Narrow"/>
                <w:sz w:val="22"/>
                <w:szCs w:val="22"/>
              </w:rPr>
              <w:t>Aanvullende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Studies</w:t>
            </w:r>
            <w:proofErr w:type="spellEnd"/>
            <w:r w:rsidRPr="00BF30F5">
              <w:rPr>
                <w:rFonts w:ascii="Arial Narrow" w:hAnsi="Arial Narrow"/>
                <w:sz w:val="22"/>
                <w:szCs w:val="22"/>
              </w:rPr>
              <w:t xml:space="preserve"> (GAS) </w:t>
            </w:r>
          </w:p>
          <w:p w:rsidR="00CD157A" w:rsidRPr="00101CEB" w:rsidRDefault="00CD157A" w:rsidP="00B534E7">
            <w:pPr>
              <w:jc w:val="left"/>
              <w:rPr>
                <w:rFonts w:ascii="Arial Narrow" w:hAnsi="Arial Narrow"/>
                <w:sz w:val="22"/>
                <w:szCs w:val="22"/>
                <w:lang w:val="fr-FR"/>
              </w:rPr>
            </w:pPr>
            <w:r w:rsidRPr="00101CEB">
              <w:rPr>
                <w:rFonts w:ascii="Arial Narrow" w:hAnsi="Arial Narrow"/>
                <w:sz w:val="22"/>
                <w:szCs w:val="22"/>
                <w:lang w:val="fr-FR"/>
              </w:rPr>
              <w:t xml:space="preserve">Agrégation de l’enseignement secondaire supérieur (AESS)/ </w:t>
            </w:r>
            <w:proofErr w:type="spellStart"/>
            <w:r w:rsidRPr="00101CEB">
              <w:rPr>
                <w:rFonts w:ascii="Arial Narrow" w:hAnsi="Arial Narrow"/>
                <w:sz w:val="22"/>
                <w:szCs w:val="22"/>
                <w:lang w:val="fr-FR"/>
              </w:rPr>
              <w:t>Aggregaat</w:t>
            </w:r>
            <w:proofErr w:type="spellEnd"/>
            <w:r w:rsidRPr="00101CEB">
              <w:rPr>
                <w:rFonts w:ascii="Arial Narrow" w:hAnsi="Arial Narrow"/>
                <w:sz w:val="22"/>
                <w:szCs w:val="22"/>
                <w:lang w:val="fr-FR"/>
              </w:rPr>
              <w:t xml:space="preserve"> </w:t>
            </w:r>
          </w:p>
          <w:p w:rsidR="00CD157A" w:rsidRPr="00101CEB" w:rsidRDefault="00CD157A" w:rsidP="00B534E7">
            <w:pPr>
              <w:jc w:val="left"/>
              <w:rPr>
                <w:rFonts w:ascii="Arial Narrow" w:hAnsi="Arial Narrow"/>
                <w:sz w:val="22"/>
                <w:szCs w:val="22"/>
                <w:lang w:val="fr-FR"/>
              </w:rPr>
            </w:pPr>
            <w:r w:rsidRPr="00101CEB">
              <w:rPr>
                <w:rFonts w:ascii="Arial Narrow" w:hAnsi="Arial Narrow"/>
                <w:sz w:val="22"/>
                <w:szCs w:val="22"/>
                <w:lang w:val="fr-FR"/>
              </w:rPr>
              <w:t>Ingénieur industriel/</w:t>
            </w:r>
            <w:proofErr w:type="spellStart"/>
            <w:r w:rsidRPr="00101CEB">
              <w:rPr>
                <w:rFonts w:ascii="Arial Narrow" w:hAnsi="Arial Narrow"/>
                <w:sz w:val="22"/>
                <w:szCs w:val="22"/>
                <w:lang w:val="fr-FR"/>
              </w:rPr>
              <w:t>Industrïeel</w:t>
            </w:r>
            <w:proofErr w:type="spellEnd"/>
            <w:r w:rsidRPr="00101CEB">
              <w:rPr>
                <w:rFonts w:ascii="Arial Narrow" w:hAnsi="Arial Narrow"/>
                <w:sz w:val="22"/>
                <w:szCs w:val="22"/>
                <w:lang w:val="fr-FR"/>
              </w:rPr>
              <w:t xml:space="preserve"> </w:t>
            </w:r>
            <w:proofErr w:type="spellStart"/>
            <w:r w:rsidRPr="00101CEB">
              <w:rPr>
                <w:rFonts w:ascii="Arial Narrow" w:hAnsi="Arial Narrow"/>
                <w:sz w:val="22"/>
                <w:szCs w:val="22"/>
                <w:lang w:val="fr-FR"/>
              </w:rPr>
              <w:t>ingenieur</w:t>
            </w:r>
            <w:proofErr w:type="spellEnd"/>
            <w:r w:rsidRPr="00101CEB">
              <w:rPr>
                <w:rFonts w:ascii="Arial Narrow" w:hAnsi="Arial Narrow"/>
                <w:sz w:val="22"/>
                <w:szCs w:val="22"/>
                <w:lang w:val="fr-FR"/>
              </w:rPr>
              <w:t xml:space="preserve"> / Master — 60/120 ECTS / Master complémentaire — 60 ECTS ou plus </w:t>
            </w:r>
          </w:p>
          <w:p w:rsidR="00CD157A" w:rsidRPr="00101CEB" w:rsidRDefault="00CD157A" w:rsidP="00B534E7">
            <w:pPr>
              <w:jc w:val="left"/>
              <w:rPr>
                <w:rFonts w:ascii="Arial Narrow" w:hAnsi="Arial Narrow"/>
                <w:sz w:val="22"/>
                <w:szCs w:val="22"/>
                <w:lang w:val="fr-FR"/>
              </w:rPr>
            </w:pPr>
            <w:r w:rsidRPr="00101CEB">
              <w:rPr>
                <w:rFonts w:ascii="Arial Narrow" w:hAnsi="Arial Narrow"/>
                <w:sz w:val="22"/>
                <w:szCs w:val="22"/>
                <w:lang w:val="fr-FR"/>
              </w:rPr>
              <w:t xml:space="preserve">Agrégation de l’enseignement secondaire supérieur (AESS) — 30 ECTS </w:t>
            </w:r>
          </w:p>
          <w:p w:rsidR="00CD157A" w:rsidRPr="00BF30F5" w:rsidRDefault="00CD157A" w:rsidP="00B534E7">
            <w:pPr>
              <w:jc w:val="left"/>
              <w:rPr>
                <w:rFonts w:ascii="Arial Narrow" w:hAnsi="Arial Narrow"/>
                <w:sz w:val="22"/>
                <w:szCs w:val="22"/>
              </w:rPr>
            </w:pPr>
            <w:r w:rsidRPr="00BF30F5">
              <w:rPr>
                <w:rFonts w:ascii="Arial Narrow" w:hAnsi="Arial Narrow"/>
                <w:sz w:val="22"/>
                <w:szCs w:val="22"/>
              </w:rPr>
              <w:t>Doctorat/</w:t>
            </w:r>
            <w:proofErr w:type="spellStart"/>
            <w:r w:rsidRPr="00BF30F5">
              <w:rPr>
                <w:rFonts w:ascii="Arial Narrow" w:hAnsi="Arial Narrow"/>
                <w:sz w:val="22"/>
                <w:szCs w:val="22"/>
              </w:rPr>
              <w:t>Doctoraal</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w:t>
            </w:r>
            <w:proofErr w:type="spellEnd"/>
          </w:p>
        </w:tc>
        <w:tc>
          <w:tcPr>
            <w:tcW w:w="2655" w:type="dxa"/>
            <w:shd w:val="clear" w:color="auto" w:fill="auto"/>
            <w:vAlign w:val="center"/>
          </w:tcPr>
          <w:p w:rsidR="00CD157A" w:rsidRPr="00101CEB" w:rsidRDefault="00CD157A" w:rsidP="00B534E7">
            <w:pPr>
              <w:jc w:val="left"/>
              <w:rPr>
                <w:rFonts w:ascii="Arial Narrow" w:hAnsi="Arial Narrow"/>
                <w:sz w:val="22"/>
                <w:szCs w:val="22"/>
                <w:lang w:val="fr-FR"/>
              </w:rPr>
            </w:pPr>
            <w:proofErr w:type="spellStart"/>
            <w:r w:rsidRPr="00101CEB">
              <w:rPr>
                <w:rFonts w:ascii="Arial Narrow" w:hAnsi="Arial Narrow"/>
                <w:sz w:val="22"/>
                <w:szCs w:val="22"/>
                <w:lang w:val="fr-FR"/>
              </w:rPr>
              <w:t>Bachelor</w:t>
            </w:r>
            <w:proofErr w:type="spellEnd"/>
            <w:r w:rsidRPr="00101CEB">
              <w:rPr>
                <w:rFonts w:ascii="Arial Narrow" w:hAnsi="Arial Narrow"/>
                <w:sz w:val="22"/>
                <w:szCs w:val="22"/>
                <w:lang w:val="fr-FR"/>
              </w:rPr>
              <w:t xml:space="preserve"> académique (dit «de </w:t>
            </w:r>
            <w:proofErr w:type="gramStart"/>
            <w:r w:rsidRPr="00101CEB">
              <w:rPr>
                <w:rFonts w:ascii="Arial Narrow" w:hAnsi="Arial Narrow"/>
                <w:sz w:val="22"/>
                <w:szCs w:val="22"/>
                <w:lang w:val="fr-FR"/>
              </w:rPr>
              <w:t>transition»</w:t>
            </w:r>
            <w:proofErr w:type="gramEnd"/>
            <w:r w:rsidRPr="00101CEB">
              <w:rPr>
                <w:rFonts w:ascii="Arial Narrow" w:hAnsi="Arial Narrow"/>
                <w:sz w:val="22"/>
                <w:szCs w:val="22"/>
                <w:lang w:val="fr-FR"/>
              </w:rPr>
              <w:t>) - 180 ECTS</w:t>
            </w:r>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Academisch</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gerichte</w:t>
            </w:r>
            <w:proofErr w:type="spellEnd"/>
            <w:r w:rsidRPr="00BF30F5">
              <w:rPr>
                <w:rFonts w:ascii="Arial Narrow" w:hAnsi="Arial Narrow"/>
                <w:sz w:val="22"/>
                <w:szCs w:val="22"/>
              </w:rPr>
              <w:t xml:space="preserve"> Bachelor - 180 ECTS</w:t>
            </w:r>
          </w:p>
        </w:tc>
      </w:tr>
      <w:tr w:rsidR="00CD157A" w:rsidRPr="00BF30F5" w:rsidTr="00421556">
        <w:trPr>
          <w:cantSplit/>
          <w:trHeight w:val="397"/>
        </w:trPr>
        <w:tc>
          <w:tcPr>
            <w:tcW w:w="1491" w:type="dxa"/>
            <w:shd w:val="clear" w:color="auto" w:fill="auto"/>
            <w:vAlign w:val="center"/>
          </w:tcPr>
          <w:p w:rsidR="00CD157A" w:rsidRPr="00BF30F5" w:rsidRDefault="00CD157A" w:rsidP="00B534E7">
            <w:pPr>
              <w:jc w:val="left"/>
              <w:rPr>
                <w:rFonts w:ascii="Arial Narrow" w:hAnsi="Arial Narrow"/>
                <w:b/>
                <w:sz w:val="22"/>
                <w:szCs w:val="22"/>
              </w:rPr>
            </w:pPr>
            <w:proofErr w:type="spellStart"/>
            <w:r w:rsidRPr="00BF30F5">
              <w:rPr>
                <w:rFonts w:ascii="Arial Narrow" w:hAnsi="Arial Narrow"/>
                <w:b/>
                <w:bCs/>
                <w:sz w:val="22"/>
                <w:szCs w:val="22"/>
              </w:rPr>
              <w:t>България</w:t>
            </w:r>
            <w:proofErr w:type="spellEnd"/>
          </w:p>
        </w:tc>
        <w:tc>
          <w:tcPr>
            <w:tcW w:w="5636" w:type="dxa"/>
            <w:shd w:val="clear" w:color="auto" w:fill="auto"/>
            <w:vAlign w:val="center"/>
          </w:tcPr>
          <w:p w:rsidR="00CD157A" w:rsidRPr="00BF30F5" w:rsidRDefault="00CD157A" w:rsidP="00B534E7">
            <w:pPr>
              <w:jc w:val="left"/>
              <w:rPr>
                <w:rFonts w:ascii="Arial Narrow" w:hAnsi="Arial Narrow"/>
                <w:color w:val="000000"/>
                <w:sz w:val="22"/>
                <w:szCs w:val="22"/>
              </w:rPr>
            </w:pPr>
            <w:proofErr w:type="spellStart"/>
            <w:r w:rsidRPr="00BF30F5">
              <w:rPr>
                <w:rFonts w:ascii="Arial Narrow" w:hAnsi="Arial Narrow"/>
                <w:color w:val="000000"/>
                <w:sz w:val="22"/>
                <w:szCs w:val="22"/>
              </w:rPr>
              <w:t>Диплома</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за</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висше</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образование</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Бакалавър</w:t>
            </w:r>
            <w:proofErr w:type="spellEnd"/>
            <w:r w:rsidRPr="00BF30F5">
              <w:rPr>
                <w:rFonts w:ascii="Arial Narrow" w:hAnsi="Arial Narrow"/>
                <w:color w:val="000000"/>
                <w:sz w:val="22"/>
                <w:szCs w:val="22"/>
              </w:rPr>
              <w:t xml:space="preserve"> — 240 ECTS / </w:t>
            </w:r>
            <w:proofErr w:type="spellStart"/>
            <w:r w:rsidRPr="00BF30F5">
              <w:rPr>
                <w:rFonts w:ascii="Arial Narrow" w:hAnsi="Arial Narrow"/>
                <w:color w:val="000000"/>
                <w:sz w:val="22"/>
                <w:szCs w:val="22"/>
              </w:rPr>
              <w:t>Магистър</w:t>
            </w:r>
            <w:proofErr w:type="spellEnd"/>
            <w:r w:rsidRPr="00BF30F5">
              <w:rPr>
                <w:rFonts w:ascii="Arial Narrow" w:hAnsi="Arial Narrow"/>
                <w:color w:val="000000"/>
                <w:sz w:val="22"/>
                <w:szCs w:val="22"/>
              </w:rPr>
              <w:t xml:space="preserve"> — 300 ECTS / </w:t>
            </w:r>
            <w:proofErr w:type="spellStart"/>
            <w:r w:rsidRPr="00BF30F5">
              <w:rPr>
                <w:rFonts w:ascii="Arial Narrow" w:hAnsi="Arial Narrow"/>
                <w:color w:val="000000"/>
                <w:sz w:val="22"/>
                <w:szCs w:val="22"/>
              </w:rPr>
              <w:t>Доктор</w:t>
            </w:r>
            <w:proofErr w:type="spellEnd"/>
            <w:r w:rsidRPr="00BF30F5">
              <w:rPr>
                <w:rFonts w:ascii="Arial Narrow" w:hAnsi="Arial Narrow"/>
                <w:color w:val="000000"/>
                <w:sz w:val="22"/>
                <w:szCs w:val="22"/>
              </w:rPr>
              <w:t xml:space="preserve"> </w:t>
            </w:r>
          </w:p>
          <w:p w:rsidR="00CD157A" w:rsidRPr="00BF30F5" w:rsidRDefault="00CD157A" w:rsidP="00B534E7">
            <w:pPr>
              <w:jc w:val="left"/>
              <w:rPr>
                <w:rFonts w:ascii="Arial Narrow" w:hAnsi="Arial Narrow"/>
                <w:color w:val="000000"/>
                <w:sz w:val="22"/>
                <w:szCs w:val="22"/>
              </w:rPr>
            </w:pPr>
            <w:proofErr w:type="spellStart"/>
            <w:r w:rsidRPr="00BF30F5">
              <w:rPr>
                <w:rFonts w:ascii="Arial Narrow" w:hAnsi="Arial Narrow"/>
                <w:color w:val="000000"/>
                <w:sz w:val="22"/>
                <w:szCs w:val="22"/>
              </w:rPr>
              <w:t>Магистър</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след</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Бакалавър</w:t>
            </w:r>
            <w:proofErr w:type="spellEnd"/>
            <w:r w:rsidRPr="00BF30F5">
              <w:rPr>
                <w:rFonts w:ascii="Arial Narrow" w:hAnsi="Arial Narrow"/>
                <w:color w:val="000000"/>
                <w:sz w:val="22"/>
                <w:szCs w:val="22"/>
              </w:rPr>
              <w:t xml:space="preserve"> — 60 ECTS / </w:t>
            </w:r>
            <w:proofErr w:type="spellStart"/>
            <w:r w:rsidRPr="00BF30F5">
              <w:rPr>
                <w:rFonts w:ascii="Arial Narrow" w:hAnsi="Arial Narrow"/>
                <w:color w:val="000000"/>
                <w:sz w:val="22"/>
                <w:szCs w:val="22"/>
              </w:rPr>
              <w:t>Магистър</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след</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Професионален</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бакалавър</w:t>
            </w:r>
            <w:proofErr w:type="spellEnd"/>
            <w:r w:rsidRPr="00BF30F5">
              <w:rPr>
                <w:rFonts w:ascii="Arial Narrow" w:hAnsi="Arial Narrow"/>
                <w:color w:val="000000"/>
                <w:sz w:val="22"/>
                <w:szCs w:val="22"/>
              </w:rPr>
              <w:t xml:space="preserve"> </w:t>
            </w:r>
            <w:proofErr w:type="spellStart"/>
            <w:r w:rsidRPr="00BF30F5">
              <w:rPr>
                <w:rFonts w:ascii="Arial Narrow" w:hAnsi="Arial Narrow"/>
                <w:color w:val="000000"/>
                <w:sz w:val="22"/>
                <w:szCs w:val="22"/>
              </w:rPr>
              <w:t>по</w:t>
            </w:r>
            <w:proofErr w:type="spellEnd"/>
            <w:r w:rsidRPr="00BF30F5">
              <w:rPr>
                <w:rFonts w:ascii="Arial Narrow" w:hAnsi="Arial Narrow"/>
                <w:color w:val="000000"/>
                <w:sz w:val="22"/>
                <w:szCs w:val="22"/>
              </w:rPr>
              <w:t xml:space="preserve"> … — 120 ECTS</w:t>
            </w:r>
          </w:p>
        </w:tc>
        <w:tc>
          <w:tcPr>
            <w:tcW w:w="2655" w:type="dxa"/>
            <w:shd w:val="clear" w:color="auto" w:fill="auto"/>
            <w:vAlign w:val="center"/>
          </w:tcPr>
          <w:p w:rsidR="00CD157A" w:rsidRPr="00BF30F5" w:rsidRDefault="00CD157A" w:rsidP="00B534E7">
            <w:pPr>
              <w:jc w:val="left"/>
              <w:rPr>
                <w:rFonts w:ascii="Arial Narrow" w:hAnsi="Arial Narrow"/>
                <w:sz w:val="22"/>
                <w:szCs w:val="22"/>
              </w:rPr>
            </w:pPr>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proofErr w:type="spellStart"/>
            <w:r w:rsidRPr="00BF30F5">
              <w:rPr>
                <w:rFonts w:ascii="Arial Narrow" w:hAnsi="Arial Narrow"/>
                <w:b/>
                <w:sz w:val="22"/>
                <w:szCs w:val="22"/>
              </w:rPr>
              <w:t>Česká</w:t>
            </w:r>
            <w:proofErr w:type="spellEnd"/>
            <w:r w:rsidRPr="00BF30F5">
              <w:rPr>
                <w:rFonts w:ascii="Arial Narrow" w:hAnsi="Arial Narrow"/>
                <w:b/>
                <w:sz w:val="22"/>
                <w:szCs w:val="22"/>
              </w:rPr>
              <w:t xml:space="preserve"> </w:t>
            </w:r>
            <w:proofErr w:type="spellStart"/>
            <w:r w:rsidRPr="00BF30F5">
              <w:rPr>
                <w:rFonts w:ascii="Arial Narrow" w:hAnsi="Arial Narrow"/>
                <w:b/>
                <w:sz w:val="22"/>
                <w:szCs w:val="22"/>
              </w:rPr>
              <w:t>republika</w:t>
            </w:r>
            <w:proofErr w:type="spellEnd"/>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Diplom</w:t>
            </w:r>
            <w:proofErr w:type="spellEnd"/>
            <w:r w:rsidRPr="00BF30F5">
              <w:rPr>
                <w:rFonts w:ascii="Arial Narrow" w:hAnsi="Arial Narrow"/>
                <w:sz w:val="22"/>
                <w:szCs w:val="22"/>
              </w:rPr>
              <w:t xml:space="preserve"> o </w:t>
            </w:r>
            <w:proofErr w:type="spellStart"/>
            <w:r w:rsidRPr="00BF30F5">
              <w:rPr>
                <w:rFonts w:ascii="Arial Narrow" w:hAnsi="Arial Narrow"/>
                <w:sz w:val="22"/>
                <w:szCs w:val="22"/>
              </w:rPr>
              <w:t>ukončení</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vysokoškolského</w:t>
            </w:r>
            <w:proofErr w:type="spellEnd"/>
            <w:r w:rsidRPr="00BF30F5">
              <w:rPr>
                <w:rFonts w:ascii="Arial Narrow" w:hAnsi="Arial Narrow"/>
                <w:sz w:val="22"/>
                <w:szCs w:val="22"/>
              </w:rPr>
              <w:t xml:space="preserve"> studia / </w:t>
            </w:r>
            <w:proofErr w:type="spellStart"/>
            <w:r w:rsidRPr="00BF30F5">
              <w:rPr>
                <w:rFonts w:ascii="Arial Narrow" w:hAnsi="Arial Narrow"/>
                <w:sz w:val="22"/>
                <w:szCs w:val="22"/>
              </w:rPr>
              <w:t>Magistr</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Diplom</w:t>
            </w:r>
            <w:proofErr w:type="spellEnd"/>
            <w:r w:rsidRPr="00BF30F5">
              <w:rPr>
                <w:rFonts w:ascii="Arial Narrow" w:hAnsi="Arial Narrow"/>
                <w:sz w:val="22"/>
                <w:szCs w:val="22"/>
              </w:rPr>
              <w:t xml:space="preserve"> o </w:t>
            </w:r>
            <w:proofErr w:type="spellStart"/>
            <w:r w:rsidRPr="00BF30F5">
              <w:rPr>
                <w:rFonts w:ascii="Arial Narrow" w:hAnsi="Arial Narrow"/>
                <w:sz w:val="22"/>
                <w:szCs w:val="22"/>
              </w:rPr>
              <w:t>ukončení</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bakalářského</w:t>
            </w:r>
            <w:proofErr w:type="spellEnd"/>
            <w:r w:rsidRPr="00BF30F5">
              <w:rPr>
                <w:rFonts w:ascii="Arial Narrow" w:hAnsi="Arial Narrow"/>
                <w:sz w:val="22"/>
                <w:szCs w:val="22"/>
              </w:rPr>
              <w:t xml:space="preserve"> studia (</w:t>
            </w:r>
            <w:proofErr w:type="spellStart"/>
            <w:r w:rsidRPr="00BF30F5">
              <w:rPr>
                <w:rFonts w:ascii="Arial Narrow" w:hAnsi="Arial Narrow"/>
                <w:sz w:val="22"/>
                <w:szCs w:val="22"/>
              </w:rPr>
              <w:t>Bakalář</w:t>
            </w:r>
            <w:proofErr w:type="spellEnd"/>
            <w:r w:rsidRPr="00BF30F5">
              <w:rPr>
                <w:rFonts w:ascii="Arial Narrow" w:hAnsi="Arial Narrow"/>
                <w:sz w:val="22"/>
                <w:szCs w:val="22"/>
              </w:rPr>
              <w:t>)</w:t>
            </w:r>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proofErr w:type="spellStart"/>
            <w:r w:rsidRPr="00BF30F5">
              <w:rPr>
                <w:rFonts w:ascii="Arial Narrow" w:hAnsi="Arial Narrow"/>
                <w:b/>
                <w:sz w:val="22"/>
                <w:szCs w:val="22"/>
              </w:rPr>
              <w:t>Danmark</w:t>
            </w:r>
            <w:proofErr w:type="spellEnd"/>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Kandidatgrad</w:t>
            </w:r>
            <w:proofErr w:type="spellEnd"/>
            <w:r w:rsidRPr="00BF30F5">
              <w:rPr>
                <w:rFonts w:ascii="Arial Narrow" w:hAnsi="Arial Narrow"/>
                <w:sz w:val="22"/>
                <w:szCs w:val="22"/>
              </w:rPr>
              <w:t>/</w:t>
            </w:r>
            <w:proofErr w:type="spellStart"/>
            <w:r w:rsidRPr="00BF30F5">
              <w:rPr>
                <w:rFonts w:ascii="Arial Narrow" w:hAnsi="Arial Narrow"/>
                <w:sz w:val="22"/>
                <w:szCs w:val="22"/>
              </w:rPr>
              <w:t>Candidatus</w:t>
            </w:r>
            <w:proofErr w:type="spellEnd"/>
            <w:r w:rsidRPr="00BF30F5">
              <w:rPr>
                <w:rFonts w:ascii="Arial Narrow" w:hAnsi="Arial Narrow"/>
                <w:sz w:val="22"/>
                <w:szCs w:val="22"/>
              </w:rPr>
              <w:t xml:space="preserve"> / Master/</w:t>
            </w:r>
            <w:proofErr w:type="spellStart"/>
            <w:r w:rsidRPr="00BF30F5">
              <w:rPr>
                <w:rFonts w:ascii="Arial Narrow" w:hAnsi="Arial Narrow"/>
                <w:sz w:val="22"/>
                <w:szCs w:val="22"/>
              </w:rPr>
              <w:t>Magistergrad</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Mag.Art</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Licenciatgrad</w:t>
            </w:r>
            <w:proofErr w:type="spellEnd"/>
            <w:r w:rsidRPr="00BF30F5">
              <w:rPr>
                <w:rFonts w:ascii="Arial Narrow" w:hAnsi="Arial Narrow"/>
                <w:sz w:val="22"/>
                <w:szCs w:val="22"/>
              </w:rPr>
              <w:t xml:space="preserve"> / Ph.d.-</w:t>
            </w:r>
            <w:proofErr w:type="spellStart"/>
            <w:r w:rsidRPr="00BF30F5">
              <w:rPr>
                <w:rFonts w:ascii="Arial Narrow" w:hAnsi="Arial Narrow"/>
                <w:sz w:val="22"/>
                <w:szCs w:val="22"/>
              </w:rPr>
              <w:t>grad</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Bachelorgrad</w:t>
            </w:r>
            <w:proofErr w:type="spellEnd"/>
            <w:r w:rsidRPr="00BF30F5">
              <w:rPr>
                <w:rFonts w:ascii="Arial Narrow" w:hAnsi="Arial Narrow"/>
                <w:sz w:val="22"/>
                <w:szCs w:val="22"/>
              </w:rPr>
              <w:t xml:space="preserve"> (B.A </w:t>
            </w:r>
            <w:proofErr w:type="spellStart"/>
            <w:r w:rsidRPr="00BF30F5">
              <w:rPr>
                <w:rFonts w:ascii="Arial Narrow" w:hAnsi="Arial Narrow"/>
                <w:sz w:val="22"/>
                <w:szCs w:val="22"/>
              </w:rPr>
              <w:t>or</w:t>
            </w:r>
            <w:proofErr w:type="spellEnd"/>
            <w:r w:rsidRPr="00BF30F5">
              <w:rPr>
                <w:rFonts w:ascii="Arial Narrow" w:hAnsi="Arial Narrow"/>
                <w:sz w:val="22"/>
                <w:szCs w:val="22"/>
              </w:rPr>
              <w:t xml:space="preserve"> B. </w:t>
            </w:r>
            <w:proofErr w:type="spellStart"/>
            <w:r w:rsidRPr="00BF30F5">
              <w:rPr>
                <w:rFonts w:ascii="Arial Narrow" w:hAnsi="Arial Narrow"/>
                <w:sz w:val="22"/>
                <w:szCs w:val="22"/>
              </w:rPr>
              <w:t>Sc</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Professionsbachelorgrad</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Diplomingeniør</w:t>
            </w:r>
            <w:proofErr w:type="spellEnd"/>
          </w:p>
        </w:tc>
      </w:tr>
      <w:tr w:rsidR="00CD157A" w:rsidRPr="00A52CD4"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r w:rsidRPr="00BF30F5">
              <w:rPr>
                <w:rFonts w:ascii="Arial Narrow" w:hAnsi="Arial Narrow"/>
                <w:b/>
                <w:sz w:val="22"/>
                <w:szCs w:val="22"/>
              </w:rPr>
              <w:t>Deutschland</w:t>
            </w:r>
          </w:p>
        </w:tc>
        <w:tc>
          <w:tcPr>
            <w:tcW w:w="5636" w:type="dxa"/>
            <w:shd w:val="clear" w:color="auto" w:fill="auto"/>
            <w:vAlign w:val="center"/>
          </w:tcPr>
          <w:p w:rsidR="00CD157A" w:rsidRPr="00BF30F5" w:rsidRDefault="00CD157A" w:rsidP="00B534E7">
            <w:pPr>
              <w:jc w:val="left"/>
              <w:rPr>
                <w:rFonts w:ascii="Arial Narrow" w:hAnsi="Arial Narrow"/>
                <w:sz w:val="22"/>
                <w:szCs w:val="22"/>
              </w:rPr>
            </w:pPr>
            <w:r w:rsidRPr="00BF30F5">
              <w:rPr>
                <w:rFonts w:ascii="Arial Narrow" w:hAnsi="Arial Narrow"/>
                <w:sz w:val="22"/>
                <w:szCs w:val="22"/>
              </w:rPr>
              <w:t xml:space="preserve">Master (alle </w:t>
            </w:r>
            <w:proofErr w:type="spellStart"/>
            <w:r w:rsidRPr="00BF30F5">
              <w:rPr>
                <w:rFonts w:ascii="Arial Narrow" w:hAnsi="Arial Narrow"/>
                <w:sz w:val="22"/>
                <w:szCs w:val="22"/>
              </w:rPr>
              <w:t>Hochschulen</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Diplom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Univ</w:t>
            </w:r>
            <w:proofErr w:type="spellEnd"/>
            <w:r w:rsidRPr="00BF30F5">
              <w:rPr>
                <w:rFonts w:ascii="Arial Narrow" w:hAnsi="Arial Narrow"/>
                <w:sz w:val="22"/>
                <w:szCs w:val="22"/>
              </w:rPr>
              <w:t xml:space="preserve">.) / Magister / </w:t>
            </w:r>
            <w:proofErr w:type="spellStart"/>
            <w:r w:rsidRPr="00BF30F5">
              <w:rPr>
                <w:rFonts w:ascii="Arial Narrow" w:hAnsi="Arial Narrow"/>
                <w:sz w:val="22"/>
                <w:szCs w:val="22"/>
              </w:rPr>
              <w:t>Staatsexamen</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Doktorgrad</w:t>
            </w:r>
            <w:proofErr w:type="spellEnd"/>
          </w:p>
        </w:tc>
        <w:tc>
          <w:tcPr>
            <w:tcW w:w="2655" w:type="dxa"/>
            <w:shd w:val="clear" w:color="auto" w:fill="auto"/>
            <w:vAlign w:val="center"/>
          </w:tcPr>
          <w:p w:rsidR="00CD157A" w:rsidRPr="00101CEB" w:rsidRDefault="00CD157A" w:rsidP="00B534E7">
            <w:pPr>
              <w:jc w:val="left"/>
              <w:rPr>
                <w:rFonts w:ascii="Arial Narrow" w:hAnsi="Arial Narrow"/>
                <w:sz w:val="22"/>
                <w:szCs w:val="22"/>
                <w:lang w:val="de-DE"/>
              </w:rPr>
            </w:pPr>
            <w:r w:rsidRPr="00101CEB">
              <w:rPr>
                <w:rFonts w:ascii="Arial Narrow" w:hAnsi="Arial Narrow"/>
                <w:sz w:val="22"/>
                <w:szCs w:val="22"/>
                <w:lang w:val="de-DE"/>
              </w:rPr>
              <w:t>Bachelor / Fachhochschulabschluss (FH)</w:t>
            </w:r>
          </w:p>
          <w:p w:rsidR="00CD157A" w:rsidRPr="00101CEB" w:rsidRDefault="00CD157A" w:rsidP="00B534E7">
            <w:pPr>
              <w:jc w:val="left"/>
              <w:rPr>
                <w:rFonts w:ascii="Arial Narrow" w:hAnsi="Arial Narrow"/>
                <w:sz w:val="22"/>
                <w:szCs w:val="22"/>
                <w:lang w:val="de-DE"/>
              </w:rPr>
            </w:pPr>
            <w:r w:rsidRPr="00101CEB">
              <w:rPr>
                <w:rFonts w:ascii="Arial Narrow" w:hAnsi="Arial Narrow"/>
                <w:sz w:val="22"/>
                <w:szCs w:val="22"/>
                <w:lang w:val="de-DE"/>
              </w:rPr>
              <w:t>Staatsexamen (Regelstudienzeit 3 Jahre)</w:t>
            </w:r>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r w:rsidRPr="00BF30F5">
              <w:rPr>
                <w:rFonts w:ascii="Arial Narrow" w:hAnsi="Arial Narrow"/>
                <w:b/>
                <w:sz w:val="22"/>
                <w:szCs w:val="22"/>
              </w:rPr>
              <w:t>Eesti</w:t>
            </w:r>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Rakenduskõrghariduse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Bakalaureusekraad</w:t>
            </w:r>
            <w:proofErr w:type="spellEnd"/>
            <w:r w:rsidRPr="00BF30F5">
              <w:rPr>
                <w:rFonts w:ascii="Arial Narrow" w:hAnsi="Arial Narrow"/>
                <w:sz w:val="22"/>
                <w:szCs w:val="22"/>
              </w:rPr>
              <w:t xml:space="preserve"> (160 </w:t>
            </w:r>
            <w:proofErr w:type="spellStart"/>
            <w:r w:rsidRPr="00BF30F5">
              <w:rPr>
                <w:rFonts w:ascii="Arial Narrow" w:hAnsi="Arial Narrow"/>
                <w:sz w:val="22"/>
                <w:szCs w:val="22"/>
              </w:rPr>
              <w:t>ainepunkti</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Magistrikraad</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Arstikraad</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Hambaarstikraad</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Loomaarstikraad</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Filosoofiadoktor</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Doktorikraad</w:t>
            </w:r>
            <w:proofErr w:type="spellEnd"/>
            <w:r w:rsidRPr="00BF30F5">
              <w:rPr>
                <w:rFonts w:ascii="Arial Narrow" w:hAnsi="Arial Narrow"/>
                <w:sz w:val="22"/>
                <w:szCs w:val="22"/>
              </w:rPr>
              <w:t xml:space="preserve"> (120–160 </w:t>
            </w:r>
            <w:proofErr w:type="spellStart"/>
            <w:r w:rsidRPr="00BF30F5">
              <w:rPr>
                <w:rFonts w:ascii="Arial Narrow" w:hAnsi="Arial Narrow"/>
                <w:sz w:val="22"/>
                <w:szCs w:val="22"/>
              </w:rPr>
              <w:t>ainepunkti</w:t>
            </w:r>
            <w:proofErr w:type="spellEnd"/>
            <w:r w:rsidRPr="00BF30F5">
              <w:rPr>
                <w:rFonts w:ascii="Arial Narrow" w:hAnsi="Arial Narrow"/>
                <w:sz w:val="22"/>
                <w:szCs w:val="22"/>
              </w:rPr>
              <w:t>)</w:t>
            </w:r>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Bakalaureusekraad</w:t>
            </w:r>
            <w:proofErr w:type="spellEnd"/>
            <w:r w:rsidRPr="00BF30F5">
              <w:rPr>
                <w:rFonts w:ascii="Arial Narrow" w:hAnsi="Arial Narrow"/>
                <w:sz w:val="22"/>
                <w:szCs w:val="22"/>
              </w:rPr>
              <w:t xml:space="preserve"> (min 120 </w:t>
            </w:r>
            <w:proofErr w:type="spellStart"/>
            <w:r w:rsidRPr="00BF30F5">
              <w:rPr>
                <w:rFonts w:ascii="Arial Narrow" w:hAnsi="Arial Narrow"/>
                <w:sz w:val="22"/>
                <w:szCs w:val="22"/>
              </w:rPr>
              <w:t>ainepunkti</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Bakalaureusekraad</w:t>
            </w:r>
            <w:proofErr w:type="spellEnd"/>
            <w:r w:rsidRPr="00BF30F5">
              <w:rPr>
                <w:rFonts w:ascii="Arial Narrow" w:hAnsi="Arial Narrow"/>
                <w:sz w:val="22"/>
                <w:szCs w:val="22"/>
              </w:rPr>
              <w:t xml:space="preserve"> (&lt; 160 </w:t>
            </w:r>
            <w:proofErr w:type="spellStart"/>
            <w:r w:rsidRPr="00BF30F5">
              <w:rPr>
                <w:rFonts w:ascii="Arial Narrow" w:hAnsi="Arial Narrow"/>
                <w:sz w:val="22"/>
                <w:szCs w:val="22"/>
              </w:rPr>
              <w:t>ainepunkti</w:t>
            </w:r>
            <w:proofErr w:type="spellEnd"/>
            <w:r w:rsidRPr="00BF30F5">
              <w:rPr>
                <w:rFonts w:ascii="Arial Narrow" w:hAnsi="Arial Narrow"/>
                <w:sz w:val="22"/>
                <w:szCs w:val="22"/>
              </w:rPr>
              <w:t>)</w:t>
            </w:r>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proofErr w:type="spellStart"/>
            <w:r w:rsidRPr="00BF30F5">
              <w:rPr>
                <w:rFonts w:ascii="Arial Narrow" w:hAnsi="Arial Narrow"/>
                <w:b/>
                <w:sz w:val="22"/>
                <w:szCs w:val="22"/>
              </w:rPr>
              <w:t>Éire</w:t>
            </w:r>
            <w:proofErr w:type="spellEnd"/>
            <w:r w:rsidRPr="00BF30F5">
              <w:rPr>
                <w:rFonts w:ascii="Arial Narrow" w:hAnsi="Arial Narrow"/>
                <w:b/>
                <w:sz w:val="22"/>
                <w:szCs w:val="22"/>
              </w:rPr>
              <w:t>/</w:t>
            </w:r>
            <w:proofErr w:type="spellStart"/>
            <w:r w:rsidRPr="00BF30F5">
              <w:rPr>
                <w:rFonts w:ascii="Arial Narrow" w:hAnsi="Arial Narrow"/>
                <w:b/>
                <w:sz w:val="22"/>
                <w:szCs w:val="22"/>
              </w:rPr>
              <w:t>Ireland</w:t>
            </w:r>
            <w:proofErr w:type="spellEnd"/>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Céim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Onórach</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Bhaitsiléara</w:t>
            </w:r>
            <w:proofErr w:type="spellEnd"/>
            <w:r w:rsidRPr="00BF30F5">
              <w:rPr>
                <w:rFonts w:ascii="Arial Narrow" w:hAnsi="Arial Narrow"/>
                <w:sz w:val="22"/>
                <w:szCs w:val="22"/>
              </w:rPr>
              <w:t xml:space="preserve"> (4 </w:t>
            </w:r>
            <w:proofErr w:type="spellStart"/>
            <w:r w:rsidRPr="00BF30F5">
              <w:rPr>
                <w:rFonts w:ascii="Arial Narrow" w:hAnsi="Arial Narrow"/>
                <w:sz w:val="22"/>
                <w:szCs w:val="22"/>
              </w:rPr>
              <w:t>bliana</w:t>
            </w:r>
            <w:proofErr w:type="spellEnd"/>
            <w:r w:rsidRPr="00BF30F5">
              <w:rPr>
                <w:rFonts w:ascii="Arial Narrow" w:hAnsi="Arial Narrow"/>
                <w:sz w:val="22"/>
                <w:szCs w:val="22"/>
              </w:rPr>
              <w:t xml:space="preserve">/240 ECTS) </w:t>
            </w:r>
            <w:proofErr w:type="spellStart"/>
            <w:r w:rsidRPr="00BF30F5">
              <w:rPr>
                <w:rFonts w:ascii="Arial Narrow" w:hAnsi="Arial Narrow"/>
                <w:i/>
                <w:iCs/>
                <w:sz w:val="22"/>
                <w:szCs w:val="22"/>
              </w:rPr>
              <w:t>Honours</w:t>
            </w:r>
            <w:proofErr w:type="spellEnd"/>
            <w:r w:rsidRPr="00BF30F5">
              <w:rPr>
                <w:rFonts w:ascii="Arial Narrow" w:hAnsi="Arial Narrow"/>
                <w:i/>
                <w:iCs/>
                <w:sz w:val="22"/>
                <w:szCs w:val="22"/>
              </w:rPr>
              <w:t xml:space="preserve"> Bachelor </w:t>
            </w:r>
            <w:proofErr w:type="spellStart"/>
            <w:r w:rsidRPr="00BF30F5">
              <w:rPr>
                <w:rFonts w:ascii="Arial Narrow" w:hAnsi="Arial Narrow"/>
                <w:i/>
                <w:iCs/>
                <w:sz w:val="22"/>
                <w:szCs w:val="22"/>
              </w:rPr>
              <w:t>Degree</w:t>
            </w:r>
            <w:proofErr w:type="spellEnd"/>
            <w:r w:rsidRPr="00BF30F5">
              <w:rPr>
                <w:rFonts w:ascii="Arial Narrow" w:hAnsi="Arial Narrow"/>
                <w:i/>
                <w:iCs/>
                <w:sz w:val="22"/>
                <w:szCs w:val="22"/>
              </w:rPr>
              <w:t xml:space="preserve"> </w:t>
            </w:r>
            <w:r w:rsidRPr="00BF30F5">
              <w:rPr>
                <w:rFonts w:ascii="Arial Narrow" w:hAnsi="Arial Narrow"/>
                <w:sz w:val="22"/>
                <w:szCs w:val="22"/>
              </w:rPr>
              <w:t xml:space="preserve">(4 </w:t>
            </w:r>
            <w:proofErr w:type="spellStart"/>
            <w:r w:rsidRPr="00BF30F5">
              <w:rPr>
                <w:rFonts w:ascii="Arial Narrow" w:hAnsi="Arial Narrow"/>
                <w:i/>
                <w:iCs/>
                <w:sz w:val="22"/>
                <w:szCs w:val="22"/>
              </w:rPr>
              <w:t>years</w:t>
            </w:r>
            <w:proofErr w:type="spellEnd"/>
            <w:r w:rsidRPr="00BF30F5">
              <w:rPr>
                <w:rFonts w:ascii="Arial Narrow" w:hAnsi="Arial Narrow"/>
                <w:sz w:val="22"/>
                <w:szCs w:val="22"/>
              </w:rPr>
              <w:t xml:space="preserve">/ 240 ECTS) / </w:t>
            </w:r>
            <w:proofErr w:type="spellStart"/>
            <w:r w:rsidRPr="00BF30F5">
              <w:rPr>
                <w:rFonts w:ascii="Arial Narrow" w:hAnsi="Arial Narrow"/>
                <w:sz w:val="22"/>
                <w:szCs w:val="22"/>
              </w:rPr>
              <w:t>Céim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Ollscoile</w:t>
            </w:r>
            <w:proofErr w:type="spellEnd"/>
            <w:r w:rsidRPr="00BF30F5">
              <w:rPr>
                <w:rFonts w:ascii="Arial Narrow" w:hAnsi="Arial Narrow"/>
                <w:sz w:val="22"/>
                <w:szCs w:val="22"/>
              </w:rPr>
              <w:t xml:space="preserve"> </w:t>
            </w:r>
            <w:proofErr w:type="spellStart"/>
            <w:r w:rsidRPr="00BF30F5">
              <w:rPr>
                <w:rFonts w:ascii="Arial Narrow" w:hAnsi="Arial Narrow"/>
                <w:i/>
                <w:iCs/>
                <w:sz w:val="22"/>
                <w:szCs w:val="22"/>
              </w:rPr>
              <w:t>University</w:t>
            </w:r>
            <w:proofErr w:type="spellEnd"/>
            <w:r w:rsidRPr="00BF30F5">
              <w:rPr>
                <w:rFonts w:ascii="Arial Narrow" w:hAnsi="Arial Narrow"/>
                <w:i/>
                <w:iCs/>
                <w:sz w:val="22"/>
                <w:szCs w:val="22"/>
              </w:rPr>
              <w:t xml:space="preserve"> </w:t>
            </w:r>
            <w:proofErr w:type="spellStart"/>
            <w:r w:rsidRPr="00BF30F5">
              <w:rPr>
                <w:rFonts w:ascii="Arial Narrow" w:hAnsi="Arial Narrow"/>
                <w:i/>
                <w:iCs/>
                <w:sz w:val="22"/>
                <w:szCs w:val="22"/>
              </w:rPr>
              <w:t>Degree</w:t>
            </w:r>
            <w:proofErr w:type="spellEnd"/>
            <w:r w:rsidRPr="00BF30F5">
              <w:rPr>
                <w:rFonts w:ascii="Arial Narrow" w:hAnsi="Arial Narrow"/>
                <w:i/>
                <w:iCs/>
                <w:sz w:val="22"/>
                <w:szCs w:val="22"/>
              </w:rPr>
              <w:t xml:space="preserve"> / </w:t>
            </w:r>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Céim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Mháistir</w:t>
            </w:r>
            <w:proofErr w:type="spellEnd"/>
            <w:r w:rsidRPr="00BF30F5">
              <w:rPr>
                <w:rFonts w:ascii="Arial Narrow" w:hAnsi="Arial Narrow"/>
                <w:sz w:val="22"/>
                <w:szCs w:val="22"/>
              </w:rPr>
              <w:t xml:space="preserve"> (60-120 ECTS) </w:t>
            </w:r>
            <w:proofErr w:type="spellStart"/>
            <w:r w:rsidRPr="00BF30F5">
              <w:rPr>
                <w:rFonts w:ascii="Arial Narrow" w:hAnsi="Arial Narrow"/>
                <w:i/>
                <w:iCs/>
                <w:sz w:val="22"/>
                <w:szCs w:val="22"/>
              </w:rPr>
              <w:t>Master</w:t>
            </w:r>
            <w:r w:rsidRPr="00BF30F5">
              <w:rPr>
                <w:rFonts w:ascii="Arial Narrow" w:hAnsi="Arial Narrow"/>
                <w:sz w:val="22"/>
                <w:szCs w:val="22"/>
              </w:rPr>
              <w:t>’</w:t>
            </w:r>
            <w:r w:rsidRPr="00BF30F5">
              <w:rPr>
                <w:rFonts w:ascii="Arial Narrow" w:hAnsi="Arial Narrow"/>
                <w:i/>
                <w:iCs/>
                <w:sz w:val="22"/>
                <w:szCs w:val="22"/>
              </w:rPr>
              <w:t>s</w:t>
            </w:r>
            <w:proofErr w:type="spellEnd"/>
            <w:r w:rsidRPr="00BF30F5">
              <w:rPr>
                <w:rFonts w:ascii="Arial Narrow" w:hAnsi="Arial Narrow"/>
                <w:i/>
                <w:iCs/>
                <w:sz w:val="22"/>
                <w:szCs w:val="22"/>
              </w:rPr>
              <w:t xml:space="preserve"> </w:t>
            </w:r>
            <w:proofErr w:type="spellStart"/>
            <w:r w:rsidRPr="00BF30F5">
              <w:rPr>
                <w:rFonts w:ascii="Arial Narrow" w:hAnsi="Arial Narrow"/>
                <w:i/>
                <w:iCs/>
                <w:sz w:val="22"/>
                <w:szCs w:val="22"/>
              </w:rPr>
              <w:t>Degree</w:t>
            </w:r>
            <w:proofErr w:type="spellEnd"/>
            <w:r w:rsidRPr="00BF30F5">
              <w:rPr>
                <w:rFonts w:ascii="Arial Narrow" w:hAnsi="Arial Narrow"/>
                <w:i/>
                <w:iCs/>
                <w:sz w:val="22"/>
                <w:szCs w:val="22"/>
              </w:rPr>
              <w:t xml:space="preserve"> </w:t>
            </w:r>
            <w:r w:rsidRPr="00BF30F5">
              <w:rPr>
                <w:rFonts w:ascii="Arial Narrow" w:hAnsi="Arial Narrow"/>
                <w:sz w:val="22"/>
                <w:szCs w:val="22"/>
              </w:rPr>
              <w:t xml:space="preserve">(60-120 ECTS) / </w:t>
            </w:r>
            <w:proofErr w:type="spellStart"/>
            <w:r w:rsidRPr="00BF30F5">
              <w:rPr>
                <w:rFonts w:ascii="Arial Narrow" w:hAnsi="Arial Narrow"/>
                <w:sz w:val="22"/>
                <w:szCs w:val="22"/>
              </w:rPr>
              <w:t>Céim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Dochtúra</w:t>
            </w:r>
            <w:proofErr w:type="spellEnd"/>
            <w:r w:rsidRPr="00BF30F5">
              <w:rPr>
                <w:rFonts w:ascii="Arial Narrow" w:hAnsi="Arial Narrow"/>
                <w:sz w:val="22"/>
                <w:szCs w:val="22"/>
              </w:rPr>
              <w:t xml:space="preserve">  </w:t>
            </w:r>
            <w:proofErr w:type="spellStart"/>
            <w:r w:rsidRPr="00BF30F5">
              <w:rPr>
                <w:rFonts w:ascii="Arial Narrow" w:hAnsi="Arial Narrow"/>
                <w:i/>
                <w:iCs/>
                <w:sz w:val="22"/>
                <w:szCs w:val="22"/>
              </w:rPr>
              <w:t>Doctorate</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Céim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Onórach</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Bhaitsiléara</w:t>
            </w:r>
            <w:proofErr w:type="spellEnd"/>
            <w:r w:rsidRPr="00BF30F5">
              <w:rPr>
                <w:rFonts w:ascii="Arial Narrow" w:hAnsi="Arial Narrow"/>
                <w:sz w:val="22"/>
                <w:szCs w:val="22"/>
              </w:rPr>
              <w:t xml:space="preserve"> (3 </w:t>
            </w:r>
            <w:proofErr w:type="spellStart"/>
            <w:r w:rsidRPr="00BF30F5">
              <w:rPr>
                <w:rFonts w:ascii="Arial Narrow" w:hAnsi="Arial Narrow"/>
                <w:sz w:val="22"/>
                <w:szCs w:val="22"/>
              </w:rPr>
              <w:t>bliana</w:t>
            </w:r>
            <w:proofErr w:type="spellEnd"/>
            <w:r w:rsidRPr="00BF30F5">
              <w:rPr>
                <w:rFonts w:ascii="Arial Narrow" w:hAnsi="Arial Narrow"/>
                <w:sz w:val="22"/>
                <w:szCs w:val="22"/>
              </w:rPr>
              <w:t xml:space="preserve">/180 ECTS) (BA, </w:t>
            </w:r>
            <w:proofErr w:type="spellStart"/>
            <w:r w:rsidRPr="00BF30F5">
              <w:rPr>
                <w:rFonts w:ascii="Arial Narrow" w:hAnsi="Arial Narrow"/>
                <w:sz w:val="22"/>
                <w:szCs w:val="22"/>
              </w:rPr>
              <w:t>B.Sc</w:t>
            </w:r>
            <w:proofErr w:type="spellEnd"/>
            <w:r w:rsidRPr="00BF30F5">
              <w:rPr>
                <w:rFonts w:ascii="Arial Narrow" w:hAnsi="Arial Narrow"/>
                <w:sz w:val="22"/>
                <w:szCs w:val="22"/>
              </w:rPr>
              <w:t xml:space="preserve">, B. Eng) </w:t>
            </w:r>
            <w:proofErr w:type="spellStart"/>
            <w:r w:rsidRPr="00BF30F5">
              <w:rPr>
                <w:rFonts w:ascii="Arial Narrow" w:hAnsi="Arial Narrow"/>
                <w:i/>
                <w:iCs/>
                <w:sz w:val="22"/>
                <w:szCs w:val="22"/>
              </w:rPr>
              <w:t>Honours</w:t>
            </w:r>
            <w:proofErr w:type="spellEnd"/>
            <w:r w:rsidRPr="00BF30F5">
              <w:rPr>
                <w:rFonts w:ascii="Arial Narrow" w:hAnsi="Arial Narrow"/>
                <w:i/>
                <w:iCs/>
                <w:sz w:val="22"/>
                <w:szCs w:val="22"/>
              </w:rPr>
              <w:t xml:space="preserve"> Bachelor </w:t>
            </w:r>
            <w:proofErr w:type="spellStart"/>
            <w:r w:rsidRPr="00BF30F5">
              <w:rPr>
                <w:rFonts w:ascii="Arial Narrow" w:hAnsi="Arial Narrow"/>
                <w:i/>
                <w:iCs/>
                <w:sz w:val="22"/>
                <w:szCs w:val="22"/>
              </w:rPr>
              <w:t>Degree</w:t>
            </w:r>
            <w:proofErr w:type="spellEnd"/>
            <w:r w:rsidRPr="00BF30F5">
              <w:rPr>
                <w:rFonts w:ascii="Arial Narrow" w:hAnsi="Arial Narrow"/>
                <w:i/>
                <w:iCs/>
                <w:sz w:val="22"/>
                <w:szCs w:val="22"/>
              </w:rPr>
              <w:t xml:space="preserve"> </w:t>
            </w:r>
            <w:r w:rsidRPr="00BF30F5">
              <w:rPr>
                <w:rFonts w:ascii="Arial Narrow" w:hAnsi="Arial Narrow"/>
                <w:sz w:val="22"/>
                <w:szCs w:val="22"/>
              </w:rPr>
              <w:t xml:space="preserve">(3 </w:t>
            </w:r>
            <w:proofErr w:type="spellStart"/>
            <w:r w:rsidRPr="00BF30F5">
              <w:rPr>
                <w:rFonts w:ascii="Arial Narrow" w:hAnsi="Arial Narrow"/>
                <w:i/>
                <w:iCs/>
                <w:sz w:val="22"/>
                <w:szCs w:val="22"/>
              </w:rPr>
              <w:t>years</w:t>
            </w:r>
            <w:proofErr w:type="spellEnd"/>
            <w:r w:rsidRPr="00BF30F5">
              <w:rPr>
                <w:rFonts w:ascii="Arial Narrow" w:hAnsi="Arial Narrow"/>
                <w:sz w:val="22"/>
                <w:szCs w:val="22"/>
              </w:rPr>
              <w:t xml:space="preserve">/180 ECTS) (BA, </w:t>
            </w:r>
            <w:proofErr w:type="spellStart"/>
            <w:r w:rsidRPr="00BF30F5">
              <w:rPr>
                <w:rFonts w:ascii="Arial Narrow" w:hAnsi="Arial Narrow"/>
                <w:sz w:val="22"/>
                <w:szCs w:val="22"/>
              </w:rPr>
              <w:t>B.Sc</w:t>
            </w:r>
            <w:proofErr w:type="spellEnd"/>
            <w:r w:rsidRPr="00BF30F5">
              <w:rPr>
                <w:rFonts w:ascii="Arial Narrow" w:hAnsi="Arial Narrow"/>
                <w:sz w:val="22"/>
                <w:szCs w:val="22"/>
              </w:rPr>
              <w:t>, B. Eng)</w:t>
            </w:r>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proofErr w:type="spellStart"/>
            <w:r w:rsidRPr="00BF30F5">
              <w:rPr>
                <w:rFonts w:ascii="Arial Narrow" w:hAnsi="Arial Narrow"/>
                <w:b/>
                <w:sz w:val="22"/>
                <w:szCs w:val="22"/>
              </w:rPr>
              <w:t>Ελλάδ</w:t>
            </w:r>
            <w:proofErr w:type="spellEnd"/>
            <w:r w:rsidRPr="00BF30F5">
              <w:rPr>
                <w:rFonts w:ascii="Arial Narrow" w:hAnsi="Arial Narrow"/>
                <w:b/>
                <w:sz w:val="22"/>
                <w:szCs w:val="22"/>
              </w:rPr>
              <w:t>α</w:t>
            </w:r>
          </w:p>
        </w:tc>
        <w:tc>
          <w:tcPr>
            <w:tcW w:w="5636" w:type="dxa"/>
            <w:shd w:val="clear" w:color="auto" w:fill="auto"/>
            <w:vAlign w:val="center"/>
          </w:tcPr>
          <w:p w:rsidR="00CD157A" w:rsidRPr="00101CEB" w:rsidRDefault="00CD157A" w:rsidP="00B534E7">
            <w:pPr>
              <w:jc w:val="left"/>
              <w:rPr>
                <w:rFonts w:ascii="Arial Narrow" w:hAnsi="Arial Narrow"/>
                <w:color w:val="000000"/>
                <w:sz w:val="22"/>
                <w:szCs w:val="22"/>
                <w:lang w:val="el-GR"/>
              </w:rPr>
            </w:pPr>
            <w:r w:rsidRPr="00101CEB">
              <w:rPr>
                <w:rFonts w:ascii="Arial Narrow" w:hAnsi="Arial Narrow"/>
                <w:color w:val="000000"/>
                <w:sz w:val="22"/>
                <w:szCs w:val="22"/>
                <w:lang w:val="el-GR"/>
              </w:rPr>
              <w:t>Πτυχίο [ΑΕ</w:t>
            </w:r>
            <w:r w:rsidRPr="00BF30F5">
              <w:rPr>
                <w:rFonts w:ascii="Arial Narrow" w:hAnsi="Arial Narrow"/>
                <w:color w:val="000000"/>
                <w:sz w:val="22"/>
                <w:szCs w:val="22"/>
              </w:rPr>
              <w:t>I</w:t>
            </w:r>
            <w:r w:rsidRPr="00101CEB">
              <w:rPr>
                <w:rFonts w:ascii="Arial Narrow" w:hAnsi="Arial Narrow"/>
                <w:color w:val="000000"/>
                <w:sz w:val="22"/>
                <w:szCs w:val="22"/>
                <w:lang w:val="el-GR"/>
              </w:rPr>
              <w:t xml:space="preserve"> (πανεπιστημίου, πολυτεχνείου), ΤΕ</w:t>
            </w:r>
            <w:r w:rsidRPr="00BF30F5">
              <w:rPr>
                <w:rFonts w:ascii="Arial Narrow" w:hAnsi="Arial Narrow"/>
                <w:color w:val="000000"/>
                <w:sz w:val="22"/>
                <w:szCs w:val="22"/>
              </w:rPr>
              <w:t>I</w:t>
            </w:r>
            <w:r w:rsidRPr="00101CEB">
              <w:rPr>
                <w:rFonts w:ascii="Arial Narrow" w:hAnsi="Arial Narrow"/>
                <w:color w:val="000000"/>
                <w:sz w:val="22"/>
                <w:szCs w:val="22"/>
                <w:lang w:val="el-GR"/>
              </w:rPr>
              <w:t xml:space="preserve"> υποχρεωτικής τετραετούς φοίτησης] 4 χρόνια (1ος κύκλος) </w:t>
            </w:r>
          </w:p>
          <w:p w:rsidR="00CD157A" w:rsidRPr="00101CEB" w:rsidRDefault="00CD157A" w:rsidP="00B534E7">
            <w:pPr>
              <w:jc w:val="left"/>
              <w:rPr>
                <w:rFonts w:ascii="Arial Narrow" w:hAnsi="Arial Narrow"/>
                <w:color w:val="000000"/>
                <w:sz w:val="22"/>
                <w:szCs w:val="22"/>
                <w:lang w:val="el-GR"/>
              </w:rPr>
            </w:pPr>
            <w:r w:rsidRPr="00101CEB">
              <w:rPr>
                <w:rFonts w:ascii="Arial Narrow" w:hAnsi="Arial Narrow"/>
                <w:color w:val="000000"/>
                <w:sz w:val="22"/>
                <w:szCs w:val="22"/>
                <w:lang w:val="el-GR"/>
              </w:rPr>
              <w:t>Μεταπτυχιακό Δίπλωμα Ειδίκευσης (2ος κύκλος)</w:t>
            </w:r>
          </w:p>
          <w:p w:rsidR="00CD157A" w:rsidRPr="00BF30F5" w:rsidRDefault="00CD157A" w:rsidP="00B534E7">
            <w:pPr>
              <w:jc w:val="left"/>
              <w:rPr>
                <w:rFonts w:ascii="Arial Narrow" w:hAnsi="Arial Narrow"/>
                <w:color w:val="000000"/>
                <w:sz w:val="22"/>
                <w:szCs w:val="22"/>
              </w:rPr>
            </w:pPr>
            <w:proofErr w:type="spellStart"/>
            <w:r w:rsidRPr="00BF30F5">
              <w:rPr>
                <w:rFonts w:ascii="Arial Narrow" w:hAnsi="Arial Narrow"/>
                <w:color w:val="000000"/>
                <w:sz w:val="22"/>
                <w:szCs w:val="22"/>
              </w:rPr>
              <w:t>Διδ</w:t>
            </w:r>
            <w:proofErr w:type="spellEnd"/>
            <w:r w:rsidRPr="00BF30F5">
              <w:rPr>
                <w:rFonts w:ascii="Arial Narrow" w:hAnsi="Arial Narrow"/>
                <w:color w:val="000000"/>
                <w:sz w:val="22"/>
                <w:szCs w:val="22"/>
              </w:rPr>
              <w:t xml:space="preserve">ακτορικό </w:t>
            </w:r>
            <w:proofErr w:type="spellStart"/>
            <w:r w:rsidRPr="00BF30F5">
              <w:rPr>
                <w:rFonts w:ascii="Arial Narrow" w:hAnsi="Arial Narrow"/>
                <w:color w:val="000000"/>
                <w:sz w:val="22"/>
                <w:szCs w:val="22"/>
              </w:rPr>
              <w:t>Δί</w:t>
            </w:r>
            <w:proofErr w:type="spellEnd"/>
            <w:r w:rsidRPr="00BF30F5">
              <w:rPr>
                <w:rFonts w:ascii="Arial Narrow" w:hAnsi="Arial Narrow"/>
                <w:color w:val="000000"/>
                <w:sz w:val="22"/>
                <w:szCs w:val="22"/>
              </w:rPr>
              <w:t xml:space="preserve">πλωμα (3ος </w:t>
            </w:r>
            <w:proofErr w:type="spellStart"/>
            <w:r w:rsidRPr="00BF30F5">
              <w:rPr>
                <w:rFonts w:ascii="Arial Narrow" w:hAnsi="Arial Narrow"/>
                <w:color w:val="000000"/>
                <w:sz w:val="22"/>
                <w:szCs w:val="22"/>
              </w:rPr>
              <w:t>κύκλος</w:t>
            </w:r>
            <w:proofErr w:type="spellEnd"/>
            <w:r w:rsidRPr="00BF30F5">
              <w:rPr>
                <w:rFonts w:ascii="Arial Narrow" w:hAnsi="Arial Narrow"/>
                <w:color w:val="000000"/>
                <w:sz w:val="22"/>
                <w:szCs w:val="22"/>
              </w:rPr>
              <w:t>)</w:t>
            </w:r>
          </w:p>
        </w:tc>
        <w:tc>
          <w:tcPr>
            <w:tcW w:w="2655" w:type="dxa"/>
            <w:shd w:val="clear" w:color="auto" w:fill="auto"/>
            <w:vAlign w:val="center"/>
          </w:tcPr>
          <w:p w:rsidR="00CD157A" w:rsidRPr="00BF30F5" w:rsidRDefault="00CD157A" w:rsidP="00B534E7">
            <w:pPr>
              <w:jc w:val="left"/>
              <w:rPr>
                <w:rFonts w:ascii="Arial Narrow" w:hAnsi="Arial Narrow"/>
                <w:sz w:val="22"/>
                <w:szCs w:val="22"/>
              </w:rPr>
            </w:pPr>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proofErr w:type="spellStart"/>
            <w:r w:rsidRPr="00BF30F5">
              <w:rPr>
                <w:rFonts w:ascii="Arial Narrow" w:hAnsi="Arial Narrow"/>
                <w:b/>
                <w:sz w:val="22"/>
                <w:szCs w:val="22"/>
              </w:rPr>
              <w:t>España</w:t>
            </w:r>
            <w:proofErr w:type="spellEnd"/>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Licenciado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Ingeniero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Arquitecto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Graduado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Máster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Universitario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Doctor</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Diplomado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Ingeniero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técnico</w:t>
            </w:r>
            <w:proofErr w:type="spellEnd"/>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Arquitecto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técnico</w:t>
            </w:r>
            <w:proofErr w:type="spellEnd"/>
            <w:r w:rsidRPr="00BF30F5">
              <w:rPr>
                <w:rFonts w:ascii="Arial Narrow" w:hAnsi="Arial Narrow"/>
                <w:sz w:val="22"/>
                <w:szCs w:val="22"/>
              </w:rPr>
              <w:t>/Maestro</w:t>
            </w:r>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r w:rsidRPr="00BF30F5">
              <w:rPr>
                <w:rFonts w:ascii="Arial Narrow" w:hAnsi="Arial Narrow"/>
                <w:b/>
                <w:sz w:val="22"/>
                <w:szCs w:val="22"/>
              </w:rPr>
              <w:lastRenderedPageBreak/>
              <w:t>France</w:t>
            </w:r>
          </w:p>
        </w:tc>
        <w:tc>
          <w:tcPr>
            <w:tcW w:w="5636" w:type="dxa"/>
            <w:shd w:val="clear" w:color="auto" w:fill="auto"/>
            <w:vAlign w:val="center"/>
          </w:tcPr>
          <w:p w:rsidR="00CD157A" w:rsidRPr="00101CEB" w:rsidRDefault="00CD157A" w:rsidP="00B534E7">
            <w:pPr>
              <w:jc w:val="left"/>
              <w:rPr>
                <w:rFonts w:ascii="Arial Narrow" w:hAnsi="Arial Narrow"/>
                <w:sz w:val="22"/>
                <w:szCs w:val="22"/>
                <w:lang w:val="fr-FR"/>
              </w:rPr>
            </w:pPr>
            <w:r w:rsidRPr="00101CEB">
              <w:rPr>
                <w:rFonts w:ascii="Arial Narrow" w:hAnsi="Arial Narrow"/>
                <w:sz w:val="22"/>
                <w:szCs w:val="22"/>
                <w:lang w:val="fr-FR"/>
              </w:rPr>
              <w:t>Maîtrise / MST (maîtrise des sciences et techniques) / MSG (maîtrise des sciences de gestion)</w:t>
            </w:r>
          </w:p>
          <w:p w:rsidR="00CD157A" w:rsidRPr="00101CEB" w:rsidRDefault="00CD157A" w:rsidP="00B534E7">
            <w:pPr>
              <w:jc w:val="left"/>
              <w:rPr>
                <w:rFonts w:ascii="Arial Narrow" w:hAnsi="Arial Narrow"/>
                <w:sz w:val="22"/>
                <w:szCs w:val="22"/>
                <w:lang w:val="fr-FR"/>
              </w:rPr>
            </w:pPr>
            <w:r w:rsidRPr="00101CEB">
              <w:rPr>
                <w:rFonts w:ascii="Arial Narrow" w:hAnsi="Arial Narrow"/>
                <w:sz w:val="22"/>
                <w:szCs w:val="22"/>
                <w:lang w:val="fr-FR"/>
              </w:rPr>
              <w:t>DEST (diplôme d'études supérieures techniques) / DRT (diplôme de recherche technologique)</w:t>
            </w:r>
          </w:p>
          <w:p w:rsidR="00CD157A" w:rsidRPr="00101CEB" w:rsidRDefault="00CD157A" w:rsidP="00B534E7">
            <w:pPr>
              <w:jc w:val="left"/>
              <w:rPr>
                <w:rFonts w:ascii="Arial Narrow" w:hAnsi="Arial Narrow"/>
                <w:sz w:val="22"/>
                <w:szCs w:val="22"/>
                <w:lang w:val="fr-FR"/>
              </w:rPr>
            </w:pPr>
            <w:r w:rsidRPr="00101CEB">
              <w:rPr>
                <w:rFonts w:ascii="Arial Narrow" w:hAnsi="Arial Narrow"/>
                <w:sz w:val="22"/>
                <w:szCs w:val="22"/>
                <w:lang w:val="fr-FR"/>
              </w:rPr>
              <w:t xml:space="preserve">DESS (diplôme d'études supérieures spécialisées) / DEA (diplôme d'études approfondies) </w:t>
            </w:r>
          </w:p>
          <w:p w:rsidR="00CD157A" w:rsidRPr="00101CEB" w:rsidRDefault="00CD157A" w:rsidP="00B534E7">
            <w:pPr>
              <w:jc w:val="left"/>
              <w:rPr>
                <w:rFonts w:ascii="Arial Narrow" w:hAnsi="Arial Narrow"/>
                <w:sz w:val="22"/>
                <w:szCs w:val="22"/>
                <w:lang w:val="fr-FR"/>
              </w:rPr>
            </w:pPr>
            <w:r w:rsidRPr="00101CEB">
              <w:rPr>
                <w:rFonts w:ascii="Arial Narrow" w:hAnsi="Arial Narrow"/>
                <w:sz w:val="22"/>
                <w:szCs w:val="22"/>
                <w:lang w:val="fr-FR"/>
              </w:rPr>
              <w:t>Master 1 / Master 2 professionnel / Master 2 recherche</w:t>
            </w:r>
          </w:p>
          <w:p w:rsidR="00CD157A" w:rsidRPr="00101CEB" w:rsidRDefault="00CD157A" w:rsidP="00B534E7">
            <w:pPr>
              <w:jc w:val="left"/>
              <w:rPr>
                <w:rFonts w:ascii="Arial Narrow" w:hAnsi="Arial Narrow"/>
                <w:sz w:val="22"/>
                <w:szCs w:val="22"/>
                <w:lang w:val="fr-FR"/>
              </w:rPr>
            </w:pPr>
            <w:r w:rsidRPr="00101CEB">
              <w:rPr>
                <w:rFonts w:ascii="Arial Narrow" w:hAnsi="Arial Narrow"/>
                <w:sz w:val="22"/>
                <w:szCs w:val="22"/>
                <w:lang w:val="fr-FR"/>
              </w:rPr>
              <w:t>Diplôme des grandes écoles / Diplôme d'ingénieur / Doctorat</w:t>
            </w:r>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Licence</w:t>
            </w:r>
            <w:proofErr w:type="spellEnd"/>
          </w:p>
        </w:tc>
      </w:tr>
      <w:tr w:rsidR="00CD157A" w:rsidRPr="00A52CD4"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r w:rsidRPr="00BF30F5">
              <w:rPr>
                <w:rFonts w:ascii="Arial Narrow" w:hAnsi="Arial Narrow"/>
                <w:b/>
                <w:sz w:val="22"/>
                <w:szCs w:val="22"/>
              </w:rPr>
              <w:t>Italia</w:t>
            </w:r>
          </w:p>
        </w:tc>
        <w:tc>
          <w:tcPr>
            <w:tcW w:w="5636" w:type="dxa"/>
            <w:shd w:val="clear" w:color="auto" w:fill="auto"/>
            <w:vAlign w:val="center"/>
          </w:tcPr>
          <w:p w:rsidR="00CD157A" w:rsidRPr="00101CEB" w:rsidRDefault="00CD157A" w:rsidP="00B534E7">
            <w:pPr>
              <w:jc w:val="left"/>
              <w:rPr>
                <w:rFonts w:ascii="Arial Narrow" w:hAnsi="Arial Narrow"/>
                <w:sz w:val="22"/>
                <w:szCs w:val="22"/>
                <w:lang w:val="it-IT"/>
              </w:rPr>
            </w:pPr>
            <w:r w:rsidRPr="00101CEB">
              <w:rPr>
                <w:rFonts w:ascii="Arial Narrow" w:hAnsi="Arial Narrow"/>
                <w:sz w:val="22"/>
                <w:szCs w:val="22"/>
                <w:lang w:val="it-IT"/>
              </w:rPr>
              <w:t>Diploma di Laurea (DL) — da 4 a 6 anni / Laurea specialistica (LS) / Laurea magistrale (LM) / Master universitario di primo livello / Master universitario di secondo livello / Diploma di Specializzazione (DS) / Dottorato di ricerca (DR)</w:t>
            </w:r>
          </w:p>
        </w:tc>
        <w:tc>
          <w:tcPr>
            <w:tcW w:w="2655" w:type="dxa"/>
            <w:shd w:val="clear" w:color="auto" w:fill="auto"/>
            <w:vAlign w:val="center"/>
          </w:tcPr>
          <w:p w:rsidR="00CD157A" w:rsidRPr="00101CEB" w:rsidRDefault="00CD157A" w:rsidP="00B534E7">
            <w:pPr>
              <w:jc w:val="left"/>
              <w:rPr>
                <w:rFonts w:ascii="Arial Narrow" w:hAnsi="Arial Narrow"/>
                <w:sz w:val="22"/>
                <w:szCs w:val="22"/>
                <w:lang w:val="it-IT"/>
              </w:rPr>
            </w:pPr>
            <w:r w:rsidRPr="00101CEB">
              <w:rPr>
                <w:rFonts w:ascii="Arial Narrow" w:hAnsi="Arial Narrow"/>
                <w:sz w:val="22"/>
                <w:szCs w:val="22"/>
                <w:lang w:val="it-IT"/>
              </w:rPr>
              <w:t>Diploma universitario (3 anni) / Diploma di Scuola diretta a fini speciali (3 anni) / Laurea — L180 crediti</w:t>
            </w:r>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proofErr w:type="spellStart"/>
            <w:r w:rsidRPr="00BF30F5">
              <w:rPr>
                <w:rFonts w:ascii="Arial Narrow" w:hAnsi="Arial Narrow"/>
                <w:b/>
                <w:sz w:val="22"/>
                <w:szCs w:val="22"/>
              </w:rPr>
              <w:t>Κύ</w:t>
            </w:r>
            <w:proofErr w:type="spellEnd"/>
            <w:r w:rsidRPr="00BF30F5">
              <w:rPr>
                <w:rFonts w:ascii="Arial Narrow" w:hAnsi="Arial Narrow"/>
                <w:b/>
                <w:sz w:val="22"/>
                <w:szCs w:val="22"/>
              </w:rPr>
              <w:t>προς</w:t>
            </w:r>
          </w:p>
        </w:tc>
        <w:tc>
          <w:tcPr>
            <w:tcW w:w="5636" w:type="dxa"/>
            <w:shd w:val="clear" w:color="auto" w:fill="auto"/>
            <w:vAlign w:val="center"/>
          </w:tcPr>
          <w:p w:rsidR="00CD157A" w:rsidRPr="00BF30F5" w:rsidRDefault="00CD157A" w:rsidP="00B534E7">
            <w:pPr>
              <w:jc w:val="left"/>
              <w:rPr>
                <w:rFonts w:ascii="Arial Narrow" w:hAnsi="Arial Narrow"/>
                <w:sz w:val="22"/>
                <w:szCs w:val="22"/>
              </w:rPr>
            </w:pPr>
            <w:r w:rsidRPr="00BF30F5">
              <w:rPr>
                <w:rFonts w:ascii="Arial Narrow" w:hAnsi="Arial Narrow"/>
                <w:sz w:val="22"/>
                <w:szCs w:val="22"/>
              </w:rPr>
              <w:t>Πα</w:t>
            </w:r>
            <w:proofErr w:type="spellStart"/>
            <w:r w:rsidRPr="00BF30F5">
              <w:rPr>
                <w:rFonts w:ascii="Arial Narrow" w:hAnsi="Arial Narrow"/>
                <w:sz w:val="22"/>
                <w:szCs w:val="22"/>
              </w:rPr>
              <w:t>νε</w:t>
            </w:r>
            <w:proofErr w:type="spellEnd"/>
            <w:r w:rsidRPr="00BF30F5">
              <w:rPr>
                <w:rFonts w:ascii="Arial Narrow" w:hAnsi="Arial Narrow"/>
                <w:sz w:val="22"/>
                <w:szCs w:val="22"/>
              </w:rPr>
              <w:t xml:space="preserve">πιστημιακό </w:t>
            </w:r>
            <w:proofErr w:type="spellStart"/>
            <w:r w:rsidRPr="00BF30F5">
              <w:rPr>
                <w:rFonts w:ascii="Arial Narrow" w:hAnsi="Arial Narrow"/>
                <w:sz w:val="22"/>
                <w:szCs w:val="22"/>
              </w:rPr>
              <w:t>Πτυχíο</w:t>
            </w:r>
            <w:proofErr w:type="spellEnd"/>
            <w:r w:rsidRPr="00BF30F5">
              <w:rPr>
                <w:rFonts w:ascii="Arial Narrow" w:hAnsi="Arial Narrow"/>
                <w:sz w:val="22"/>
                <w:szCs w:val="22"/>
              </w:rPr>
              <w:t>/Bachelor</w:t>
            </w:r>
          </w:p>
          <w:p w:rsidR="00CD157A" w:rsidRPr="00BF30F5" w:rsidRDefault="00CD157A" w:rsidP="00B534E7">
            <w:pPr>
              <w:jc w:val="left"/>
              <w:rPr>
                <w:rFonts w:ascii="Arial Narrow" w:hAnsi="Arial Narrow"/>
                <w:sz w:val="22"/>
                <w:szCs w:val="22"/>
              </w:rPr>
            </w:pPr>
            <w:r w:rsidRPr="00BF30F5">
              <w:rPr>
                <w:rFonts w:ascii="Arial Narrow" w:hAnsi="Arial Narrow"/>
                <w:sz w:val="22"/>
                <w:szCs w:val="22"/>
              </w:rPr>
              <w:t>Master / Doctorat</w:t>
            </w:r>
          </w:p>
        </w:tc>
        <w:tc>
          <w:tcPr>
            <w:tcW w:w="2655" w:type="dxa"/>
            <w:shd w:val="clear" w:color="auto" w:fill="auto"/>
            <w:vAlign w:val="center"/>
          </w:tcPr>
          <w:p w:rsidR="00CD157A" w:rsidRPr="00BF30F5" w:rsidRDefault="00CD157A" w:rsidP="00B534E7">
            <w:pPr>
              <w:jc w:val="left"/>
              <w:rPr>
                <w:rFonts w:ascii="Arial Narrow" w:hAnsi="Arial Narrow"/>
                <w:sz w:val="22"/>
                <w:szCs w:val="22"/>
              </w:rPr>
            </w:pPr>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proofErr w:type="spellStart"/>
            <w:r w:rsidRPr="00BF30F5">
              <w:rPr>
                <w:rFonts w:ascii="Arial Narrow" w:hAnsi="Arial Narrow"/>
                <w:b/>
                <w:sz w:val="22"/>
                <w:szCs w:val="22"/>
              </w:rPr>
              <w:t>Latvija</w:t>
            </w:r>
            <w:proofErr w:type="spellEnd"/>
          </w:p>
        </w:tc>
        <w:tc>
          <w:tcPr>
            <w:tcW w:w="5636" w:type="dxa"/>
            <w:shd w:val="clear" w:color="auto" w:fill="auto"/>
            <w:vAlign w:val="center"/>
          </w:tcPr>
          <w:p w:rsidR="00CD157A" w:rsidRPr="00101CEB" w:rsidRDefault="00CD157A" w:rsidP="00911B6E">
            <w:pPr>
              <w:jc w:val="left"/>
              <w:rPr>
                <w:rFonts w:ascii="Arial Narrow" w:hAnsi="Arial Narrow"/>
                <w:sz w:val="22"/>
                <w:szCs w:val="22"/>
                <w:lang w:val="sv-SE"/>
              </w:rPr>
            </w:pPr>
            <w:r w:rsidRPr="00101CEB">
              <w:rPr>
                <w:rFonts w:ascii="Arial Narrow" w:hAnsi="Arial Narrow"/>
                <w:sz w:val="22"/>
                <w:szCs w:val="22"/>
                <w:lang w:val="sv-SE"/>
              </w:rPr>
              <w:t xml:space="preserve">Bakalaura diploms (160 </w:t>
            </w:r>
            <w:proofErr w:type="spellStart"/>
            <w:r w:rsidRPr="00101CEB">
              <w:rPr>
                <w:rFonts w:ascii="Arial Narrow" w:hAnsi="Arial Narrow"/>
                <w:sz w:val="22"/>
                <w:szCs w:val="22"/>
                <w:lang w:val="sv-SE"/>
              </w:rPr>
              <w:t>kredītpunkti</w:t>
            </w:r>
            <w:proofErr w:type="spellEnd"/>
            <w:r w:rsidRPr="00101CEB">
              <w:rPr>
                <w:rFonts w:ascii="Arial Narrow" w:hAnsi="Arial Narrow"/>
                <w:sz w:val="22"/>
                <w:szCs w:val="22"/>
                <w:lang w:val="sv-SE"/>
              </w:rPr>
              <w:t xml:space="preserve">) / </w:t>
            </w:r>
            <w:proofErr w:type="spellStart"/>
            <w:r w:rsidRPr="00101CEB">
              <w:rPr>
                <w:rFonts w:ascii="Arial Narrow" w:hAnsi="Arial Narrow"/>
                <w:sz w:val="22"/>
                <w:szCs w:val="22"/>
                <w:lang w:val="sv-SE"/>
              </w:rPr>
              <w:t>Profesionālā</w:t>
            </w:r>
            <w:proofErr w:type="spellEnd"/>
            <w:r w:rsidRPr="00101CEB">
              <w:rPr>
                <w:rFonts w:ascii="Arial Narrow" w:hAnsi="Arial Narrow"/>
                <w:sz w:val="22"/>
                <w:szCs w:val="22"/>
                <w:lang w:val="sv-SE"/>
              </w:rPr>
              <w:t xml:space="preserve"> bakalaura diploms / </w:t>
            </w:r>
            <w:proofErr w:type="spellStart"/>
            <w:r w:rsidRPr="00101CEB">
              <w:rPr>
                <w:rFonts w:ascii="Arial Narrow" w:hAnsi="Arial Narrow"/>
                <w:sz w:val="22"/>
                <w:szCs w:val="22"/>
                <w:lang w:val="sv-SE"/>
              </w:rPr>
              <w:t>Maģistra</w:t>
            </w:r>
            <w:proofErr w:type="spellEnd"/>
            <w:r w:rsidRPr="00101CEB">
              <w:rPr>
                <w:rFonts w:ascii="Arial Narrow" w:hAnsi="Arial Narrow"/>
                <w:sz w:val="22"/>
                <w:szCs w:val="22"/>
                <w:lang w:val="sv-SE"/>
              </w:rPr>
              <w:t xml:space="preserve"> diploms / </w:t>
            </w:r>
            <w:proofErr w:type="spellStart"/>
            <w:r w:rsidRPr="00101CEB">
              <w:rPr>
                <w:rFonts w:ascii="Arial Narrow" w:hAnsi="Arial Narrow"/>
                <w:sz w:val="22"/>
                <w:szCs w:val="22"/>
                <w:lang w:val="sv-SE"/>
              </w:rPr>
              <w:t>Profesionālā</w:t>
            </w:r>
            <w:proofErr w:type="spellEnd"/>
            <w:r w:rsidRPr="00101CEB">
              <w:rPr>
                <w:rFonts w:ascii="Arial Narrow" w:hAnsi="Arial Narrow"/>
                <w:sz w:val="22"/>
                <w:szCs w:val="22"/>
                <w:lang w:val="sv-SE"/>
              </w:rPr>
              <w:t xml:space="preserve"> </w:t>
            </w:r>
            <w:proofErr w:type="spellStart"/>
            <w:r w:rsidRPr="00101CEB">
              <w:rPr>
                <w:rFonts w:ascii="Arial Narrow" w:hAnsi="Arial Narrow"/>
                <w:sz w:val="22"/>
                <w:szCs w:val="22"/>
                <w:lang w:val="sv-SE"/>
              </w:rPr>
              <w:t>maģistra</w:t>
            </w:r>
            <w:proofErr w:type="spellEnd"/>
            <w:r w:rsidRPr="00101CEB">
              <w:rPr>
                <w:rFonts w:ascii="Arial Narrow" w:hAnsi="Arial Narrow"/>
                <w:sz w:val="22"/>
                <w:szCs w:val="22"/>
                <w:lang w:val="sv-SE"/>
              </w:rPr>
              <w:t xml:space="preserve"> diploms / </w:t>
            </w:r>
            <w:proofErr w:type="spellStart"/>
            <w:r w:rsidRPr="00101CEB">
              <w:rPr>
                <w:rFonts w:ascii="Arial Narrow" w:hAnsi="Arial Narrow"/>
                <w:sz w:val="22"/>
                <w:szCs w:val="22"/>
                <w:lang w:val="sv-SE"/>
              </w:rPr>
              <w:t>Doktora</w:t>
            </w:r>
            <w:proofErr w:type="spellEnd"/>
            <w:r w:rsidRPr="00101CEB">
              <w:rPr>
                <w:rFonts w:ascii="Arial Narrow" w:hAnsi="Arial Narrow"/>
                <w:sz w:val="22"/>
                <w:szCs w:val="22"/>
                <w:lang w:val="sv-SE"/>
              </w:rPr>
              <w:t xml:space="preserve"> </w:t>
            </w:r>
            <w:proofErr w:type="spellStart"/>
            <w:r w:rsidRPr="00101CEB">
              <w:rPr>
                <w:rFonts w:ascii="Arial Narrow" w:hAnsi="Arial Narrow"/>
                <w:sz w:val="22"/>
                <w:szCs w:val="22"/>
                <w:lang w:val="sv-SE"/>
              </w:rPr>
              <w:t>grāds</w:t>
            </w:r>
            <w:proofErr w:type="spellEnd"/>
          </w:p>
        </w:tc>
        <w:tc>
          <w:tcPr>
            <w:tcW w:w="2655" w:type="dxa"/>
            <w:shd w:val="clear" w:color="auto" w:fill="auto"/>
            <w:vAlign w:val="center"/>
          </w:tcPr>
          <w:p w:rsidR="00CD157A" w:rsidRPr="00BF30F5" w:rsidRDefault="00CD157A" w:rsidP="00911B6E">
            <w:pPr>
              <w:jc w:val="left"/>
              <w:rPr>
                <w:rFonts w:ascii="Arial Narrow" w:hAnsi="Arial Narrow"/>
                <w:sz w:val="22"/>
                <w:szCs w:val="22"/>
              </w:rPr>
            </w:pPr>
            <w:proofErr w:type="spellStart"/>
            <w:r w:rsidRPr="00BF30F5">
              <w:rPr>
                <w:rFonts w:ascii="Arial Narrow" w:hAnsi="Arial Narrow"/>
                <w:sz w:val="22"/>
                <w:szCs w:val="22"/>
              </w:rPr>
              <w:t>Bakalaura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diploms</w:t>
            </w:r>
            <w:proofErr w:type="spellEnd"/>
            <w:r w:rsidRPr="00BF30F5">
              <w:rPr>
                <w:rFonts w:ascii="Arial Narrow" w:hAnsi="Arial Narrow"/>
                <w:sz w:val="22"/>
                <w:szCs w:val="22"/>
              </w:rPr>
              <w:t xml:space="preserve"> (min. 120 </w:t>
            </w:r>
            <w:proofErr w:type="spellStart"/>
            <w:r w:rsidRPr="00BF30F5">
              <w:rPr>
                <w:rFonts w:ascii="Arial Narrow" w:hAnsi="Arial Narrow"/>
                <w:sz w:val="22"/>
                <w:szCs w:val="22"/>
              </w:rPr>
              <w:t>kredītpunkti</w:t>
            </w:r>
            <w:proofErr w:type="spellEnd"/>
            <w:r w:rsidRPr="00BF30F5">
              <w:rPr>
                <w:rFonts w:ascii="Arial Narrow" w:hAnsi="Arial Narrow"/>
                <w:sz w:val="22"/>
                <w:szCs w:val="22"/>
              </w:rPr>
              <w:t>)</w:t>
            </w:r>
          </w:p>
        </w:tc>
      </w:tr>
      <w:tr w:rsidR="00CD157A" w:rsidRPr="00BF30F5" w:rsidTr="00421556">
        <w:trPr>
          <w:cantSplit/>
          <w:trHeight w:val="397"/>
        </w:trPr>
        <w:tc>
          <w:tcPr>
            <w:tcW w:w="1491" w:type="dxa"/>
            <w:shd w:val="clear" w:color="auto" w:fill="auto"/>
            <w:vAlign w:val="center"/>
          </w:tcPr>
          <w:p w:rsidR="00CD157A" w:rsidRPr="00BF30F5" w:rsidRDefault="00CD157A" w:rsidP="00B534E7">
            <w:pPr>
              <w:jc w:val="left"/>
              <w:rPr>
                <w:rFonts w:ascii="Arial Narrow" w:hAnsi="Arial Narrow"/>
                <w:b/>
                <w:sz w:val="22"/>
                <w:szCs w:val="22"/>
              </w:rPr>
            </w:pPr>
            <w:proofErr w:type="spellStart"/>
            <w:r w:rsidRPr="00BF30F5">
              <w:rPr>
                <w:rFonts w:ascii="Arial Narrow" w:hAnsi="Arial Narrow"/>
                <w:b/>
                <w:sz w:val="22"/>
                <w:szCs w:val="22"/>
              </w:rPr>
              <w:t>Lietuva</w:t>
            </w:r>
            <w:proofErr w:type="spellEnd"/>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Aukštojo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mokslo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Bakalauro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Magistro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Daktaro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r w:rsidRPr="00BF30F5">
              <w:rPr>
                <w:rFonts w:ascii="Arial Narrow" w:hAnsi="Arial Narrow"/>
                <w:sz w:val="22"/>
                <w:szCs w:val="22"/>
              </w:rPr>
              <w:t xml:space="preserve"> / Meno </w:t>
            </w:r>
            <w:proofErr w:type="spellStart"/>
            <w:r w:rsidRPr="00BF30F5">
              <w:rPr>
                <w:rFonts w:ascii="Arial Narrow" w:hAnsi="Arial Narrow"/>
                <w:sz w:val="22"/>
                <w:szCs w:val="22"/>
              </w:rPr>
              <w:t>licenciato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Profesinio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bakalauro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Aukštojo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mokslo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diplomas</w:t>
            </w:r>
            <w:proofErr w:type="spellEnd"/>
          </w:p>
        </w:tc>
      </w:tr>
      <w:tr w:rsidR="00CD157A" w:rsidRPr="00BF30F5" w:rsidTr="00421556">
        <w:trPr>
          <w:cantSplit/>
          <w:trHeight w:val="397"/>
        </w:trPr>
        <w:tc>
          <w:tcPr>
            <w:tcW w:w="1491" w:type="dxa"/>
            <w:shd w:val="clear" w:color="auto" w:fill="auto"/>
            <w:vAlign w:val="center"/>
          </w:tcPr>
          <w:p w:rsidR="00CD157A" w:rsidRPr="00BF30F5" w:rsidRDefault="00CD157A" w:rsidP="00B534E7">
            <w:pPr>
              <w:jc w:val="left"/>
              <w:rPr>
                <w:rFonts w:ascii="Arial Narrow" w:hAnsi="Arial Narrow"/>
                <w:b/>
                <w:sz w:val="22"/>
                <w:szCs w:val="22"/>
              </w:rPr>
            </w:pPr>
            <w:r w:rsidRPr="00BF30F5">
              <w:rPr>
                <w:rFonts w:ascii="Arial Narrow" w:hAnsi="Arial Narrow"/>
                <w:b/>
                <w:sz w:val="22"/>
                <w:szCs w:val="22"/>
              </w:rPr>
              <w:t>Luxembourg</w:t>
            </w:r>
          </w:p>
        </w:tc>
        <w:tc>
          <w:tcPr>
            <w:tcW w:w="5636" w:type="dxa"/>
            <w:shd w:val="clear" w:color="auto" w:fill="auto"/>
            <w:vAlign w:val="center"/>
          </w:tcPr>
          <w:p w:rsidR="00CD157A" w:rsidRPr="00101CEB" w:rsidRDefault="00CD157A" w:rsidP="00B534E7">
            <w:pPr>
              <w:jc w:val="left"/>
              <w:rPr>
                <w:rFonts w:ascii="Arial Narrow" w:hAnsi="Arial Narrow"/>
                <w:sz w:val="22"/>
                <w:szCs w:val="22"/>
                <w:lang w:val="fr-FR"/>
              </w:rPr>
            </w:pPr>
            <w:r w:rsidRPr="00101CEB">
              <w:rPr>
                <w:rFonts w:ascii="Arial Narrow" w:hAnsi="Arial Narrow"/>
                <w:sz w:val="22"/>
                <w:szCs w:val="22"/>
                <w:lang w:val="fr-FR"/>
              </w:rPr>
              <w:t>Master / Diplôme d'ingénieur industriel / DESS en droit européen</w:t>
            </w:r>
          </w:p>
        </w:tc>
        <w:tc>
          <w:tcPr>
            <w:tcW w:w="2655" w:type="dxa"/>
            <w:shd w:val="clear" w:color="auto" w:fill="auto"/>
            <w:vAlign w:val="center"/>
          </w:tcPr>
          <w:p w:rsidR="00CD157A" w:rsidRPr="00BF30F5" w:rsidRDefault="00CD157A" w:rsidP="00B534E7">
            <w:pPr>
              <w:jc w:val="left"/>
              <w:rPr>
                <w:rFonts w:ascii="Arial Narrow" w:hAnsi="Arial Narrow"/>
                <w:sz w:val="22"/>
                <w:szCs w:val="22"/>
              </w:rPr>
            </w:pPr>
            <w:r w:rsidRPr="00BF30F5">
              <w:rPr>
                <w:rFonts w:ascii="Arial Narrow" w:hAnsi="Arial Narrow"/>
                <w:sz w:val="22"/>
                <w:szCs w:val="22"/>
              </w:rPr>
              <w:t xml:space="preserve">Bachelor / </w:t>
            </w:r>
            <w:proofErr w:type="spellStart"/>
            <w:r w:rsidRPr="00BF30F5">
              <w:rPr>
                <w:rFonts w:ascii="Arial Narrow" w:hAnsi="Arial Narrow"/>
                <w:sz w:val="22"/>
                <w:szCs w:val="22"/>
              </w:rPr>
              <w:t>Diplôme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d'ingénieur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technicien</w:t>
            </w:r>
            <w:proofErr w:type="spellEnd"/>
          </w:p>
        </w:tc>
      </w:tr>
      <w:tr w:rsidR="00CD157A" w:rsidRPr="00BF30F5" w:rsidTr="00421556">
        <w:trPr>
          <w:cantSplit/>
          <w:trHeight w:val="397"/>
        </w:trPr>
        <w:tc>
          <w:tcPr>
            <w:tcW w:w="1491" w:type="dxa"/>
            <w:shd w:val="clear" w:color="auto" w:fill="auto"/>
            <w:vAlign w:val="center"/>
          </w:tcPr>
          <w:p w:rsidR="00CD157A" w:rsidRPr="00BF30F5" w:rsidRDefault="00CD157A" w:rsidP="00B534E7">
            <w:pPr>
              <w:jc w:val="left"/>
              <w:rPr>
                <w:rFonts w:ascii="Arial Narrow" w:hAnsi="Arial Narrow"/>
                <w:b/>
                <w:sz w:val="22"/>
                <w:szCs w:val="22"/>
              </w:rPr>
            </w:pPr>
            <w:proofErr w:type="spellStart"/>
            <w:r w:rsidRPr="00BF30F5">
              <w:rPr>
                <w:rFonts w:ascii="Arial Narrow" w:hAnsi="Arial Narrow"/>
                <w:b/>
                <w:sz w:val="22"/>
                <w:szCs w:val="22"/>
              </w:rPr>
              <w:t>Magyarország</w:t>
            </w:r>
            <w:proofErr w:type="spellEnd"/>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Egyetemi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oklevél</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Alapfokozat</w:t>
            </w:r>
            <w:proofErr w:type="spellEnd"/>
            <w:r w:rsidRPr="00BF30F5">
              <w:rPr>
                <w:rFonts w:ascii="Arial Narrow" w:hAnsi="Arial Narrow"/>
                <w:sz w:val="22"/>
                <w:szCs w:val="22"/>
              </w:rPr>
              <w:t xml:space="preserve"> – 240 kredit / </w:t>
            </w:r>
            <w:proofErr w:type="spellStart"/>
            <w:r w:rsidRPr="00BF30F5">
              <w:rPr>
                <w:rFonts w:ascii="Arial Narrow" w:hAnsi="Arial Narrow"/>
                <w:sz w:val="22"/>
                <w:szCs w:val="22"/>
              </w:rPr>
              <w:t>Mesterfokozat</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fokozat</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Főiskolai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oklevél</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Alapfokozat</w:t>
            </w:r>
            <w:proofErr w:type="spellEnd"/>
            <w:r w:rsidRPr="00BF30F5">
              <w:rPr>
                <w:rFonts w:ascii="Arial Narrow" w:hAnsi="Arial Narrow"/>
                <w:sz w:val="22"/>
                <w:szCs w:val="22"/>
              </w:rPr>
              <w:t xml:space="preserve"> – 180 kredit </w:t>
            </w:r>
            <w:proofErr w:type="spellStart"/>
            <w:r w:rsidRPr="00BF30F5">
              <w:rPr>
                <w:rFonts w:ascii="Arial Narrow" w:hAnsi="Arial Narrow"/>
                <w:sz w:val="22"/>
                <w:szCs w:val="22"/>
              </w:rPr>
              <w:t>vagy</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annál</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több</w:t>
            </w:r>
            <w:proofErr w:type="spellEnd"/>
          </w:p>
        </w:tc>
      </w:tr>
      <w:tr w:rsidR="00CD157A" w:rsidRPr="00BF30F5" w:rsidTr="00421556">
        <w:trPr>
          <w:cantSplit/>
          <w:trHeight w:val="397"/>
        </w:trPr>
        <w:tc>
          <w:tcPr>
            <w:tcW w:w="1491" w:type="dxa"/>
            <w:shd w:val="clear" w:color="auto" w:fill="auto"/>
            <w:vAlign w:val="center"/>
          </w:tcPr>
          <w:p w:rsidR="00CD157A" w:rsidRPr="00BF30F5" w:rsidRDefault="00CD157A" w:rsidP="00B534E7">
            <w:pPr>
              <w:jc w:val="left"/>
              <w:rPr>
                <w:rFonts w:ascii="Arial Narrow" w:hAnsi="Arial Narrow"/>
                <w:b/>
                <w:sz w:val="22"/>
                <w:szCs w:val="22"/>
              </w:rPr>
            </w:pPr>
            <w:r w:rsidRPr="00BF30F5">
              <w:rPr>
                <w:rFonts w:ascii="Arial Narrow" w:hAnsi="Arial Narrow"/>
                <w:b/>
                <w:sz w:val="22"/>
                <w:szCs w:val="22"/>
              </w:rPr>
              <w:t>Malta</w:t>
            </w:r>
          </w:p>
        </w:tc>
        <w:tc>
          <w:tcPr>
            <w:tcW w:w="5636" w:type="dxa"/>
            <w:shd w:val="clear" w:color="auto" w:fill="auto"/>
            <w:vAlign w:val="center"/>
          </w:tcPr>
          <w:p w:rsidR="00CD157A" w:rsidRPr="00101CEB" w:rsidRDefault="00CD157A" w:rsidP="00B534E7">
            <w:pPr>
              <w:jc w:val="left"/>
              <w:rPr>
                <w:rFonts w:ascii="Arial Narrow" w:hAnsi="Arial Narrow"/>
                <w:sz w:val="22"/>
                <w:szCs w:val="22"/>
                <w:lang w:val="en-GB"/>
              </w:rPr>
            </w:pPr>
            <w:r w:rsidRPr="00101CEB">
              <w:rPr>
                <w:rFonts w:ascii="Arial Narrow" w:hAnsi="Arial Narrow"/>
                <w:sz w:val="22"/>
                <w:szCs w:val="22"/>
                <w:lang w:val="en-GB"/>
              </w:rPr>
              <w:t>Bachelor's degree / Master of Arts / Doctorate</w:t>
            </w:r>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Bachelor’s</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degree</w:t>
            </w:r>
            <w:proofErr w:type="spellEnd"/>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proofErr w:type="spellStart"/>
            <w:r w:rsidRPr="00BF30F5">
              <w:rPr>
                <w:rFonts w:ascii="Arial Narrow" w:hAnsi="Arial Narrow"/>
                <w:b/>
                <w:sz w:val="22"/>
                <w:szCs w:val="22"/>
              </w:rPr>
              <w:t>Nederland</w:t>
            </w:r>
            <w:proofErr w:type="spellEnd"/>
          </w:p>
        </w:tc>
        <w:tc>
          <w:tcPr>
            <w:tcW w:w="5636" w:type="dxa"/>
            <w:shd w:val="clear" w:color="auto" w:fill="auto"/>
            <w:vAlign w:val="center"/>
          </w:tcPr>
          <w:p w:rsidR="00CD157A" w:rsidRPr="00101CEB" w:rsidRDefault="00CD157A" w:rsidP="00B534E7">
            <w:pPr>
              <w:jc w:val="left"/>
              <w:rPr>
                <w:rFonts w:ascii="Arial Narrow" w:hAnsi="Arial Narrow"/>
                <w:sz w:val="22"/>
                <w:szCs w:val="22"/>
                <w:lang w:val="en-GB"/>
              </w:rPr>
            </w:pPr>
            <w:r w:rsidRPr="00101CEB">
              <w:rPr>
                <w:rFonts w:ascii="Arial Narrow" w:hAnsi="Arial Narrow"/>
                <w:sz w:val="22"/>
                <w:szCs w:val="22"/>
                <w:lang w:val="en-GB"/>
              </w:rPr>
              <w:t xml:space="preserve">HBO Bachelor degree </w:t>
            </w:r>
          </w:p>
          <w:p w:rsidR="00CD157A" w:rsidRPr="00101CEB" w:rsidRDefault="00CD157A" w:rsidP="00B534E7">
            <w:pPr>
              <w:jc w:val="left"/>
              <w:rPr>
                <w:rFonts w:ascii="Arial Narrow" w:hAnsi="Arial Narrow"/>
                <w:sz w:val="22"/>
                <w:szCs w:val="22"/>
                <w:lang w:val="en-GB"/>
              </w:rPr>
            </w:pPr>
            <w:r w:rsidRPr="00101CEB">
              <w:rPr>
                <w:rFonts w:ascii="Arial Narrow" w:hAnsi="Arial Narrow"/>
                <w:sz w:val="22"/>
                <w:szCs w:val="22"/>
                <w:lang w:val="en-GB"/>
              </w:rPr>
              <w:t xml:space="preserve">HBO/WO Master's degree </w:t>
            </w:r>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Doctoraal</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examen</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Doctoraat</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r w:rsidRPr="00BF30F5">
              <w:rPr>
                <w:rFonts w:ascii="Arial Narrow" w:hAnsi="Arial Narrow"/>
                <w:sz w:val="22"/>
                <w:szCs w:val="22"/>
              </w:rPr>
              <w:t>Bachelor (WO)</w:t>
            </w:r>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proofErr w:type="spellStart"/>
            <w:r w:rsidRPr="00BF30F5">
              <w:rPr>
                <w:rFonts w:ascii="Arial Narrow" w:hAnsi="Arial Narrow"/>
                <w:b/>
                <w:sz w:val="22"/>
                <w:szCs w:val="22"/>
              </w:rPr>
              <w:t>Österreich</w:t>
            </w:r>
            <w:proofErr w:type="spellEnd"/>
          </w:p>
        </w:tc>
        <w:tc>
          <w:tcPr>
            <w:tcW w:w="5636" w:type="dxa"/>
            <w:shd w:val="clear" w:color="auto" w:fill="auto"/>
            <w:vAlign w:val="center"/>
          </w:tcPr>
          <w:p w:rsidR="00CD157A" w:rsidRPr="00101CEB" w:rsidRDefault="00CD157A" w:rsidP="00B534E7">
            <w:pPr>
              <w:jc w:val="left"/>
              <w:rPr>
                <w:rFonts w:ascii="Arial Narrow" w:hAnsi="Arial Narrow"/>
                <w:sz w:val="22"/>
                <w:szCs w:val="22"/>
                <w:lang w:val="it-IT"/>
              </w:rPr>
            </w:pPr>
            <w:r w:rsidRPr="00101CEB">
              <w:rPr>
                <w:rFonts w:ascii="Arial Narrow" w:hAnsi="Arial Narrow"/>
                <w:sz w:val="22"/>
                <w:szCs w:val="22"/>
                <w:lang w:val="it-IT"/>
              </w:rPr>
              <w:t xml:space="preserve">Master </w:t>
            </w:r>
            <w:proofErr w:type="spellStart"/>
            <w:r w:rsidRPr="00101CEB">
              <w:rPr>
                <w:rFonts w:ascii="Arial Narrow" w:hAnsi="Arial Narrow"/>
                <w:sz w:val="22"/>
                <w:szCs w:val="22"/>
                <w:lang w:val="it-IT"/>
              </w:rPr>
              <w:t>Magister</w:t>
            </w:r>
            <w:proofErr w:type="spellEnd"/>
            <w:r w:rsidRPr="00101CEB">
              <w:rPr>
                <w:rFonts w:ascii="Arial Narrow" w:hAnsi="Arial Narrow"/>
                <w:sz w:val="22"/>
                <w:szCs w:val="22"/>
                <w:lang w:val="it-IT"/>
              </w:rPr>
              <w:t>/</w:t>
            </w:r>
            <w:proofErr w:type="spellStart"/>
            <w:r w:rsidRPr="00101CEB">
              <w:rPr>
                <w:rFonts w:ascii="Arial Narrow" w:hAnsi="Arial Narrow"/>
                <w:sz w:val="22"/>
                <w:szCs w:val="22"/>
                <w:lang w:val="it-IT"/>
              </w:rPr>
              <w:t>Magistra</w:t>
            </w:r>
            <w:proofErr w:type="spellEnd"/>
            <w:r w:rsidRPr="00101CEB">
              <w:rPr>
                <w:rFonts w:ascii="Arial Narrow" w:hAnsi="Arial Narrow"/>
                <w:sz w:val="22"/>
                <w:szCs w:val="22"/>
                <w:lang w:val="it-IT"/>
              </w:rPr>
              <w:t xml:space="preserve"> </w:t>
            </w:r>
          </w:p>
          <w:p w:rsidR="00CD157A" w:rsidRPr="00101CEB" w:rsidRDefault="00CD157A" w:rsidP="00B534E7">
            <w:pPr>
              <w:jc w:val="left"/>
              <w:rPr>
                <w:rFonts w:ascii="Arial Narrow" w:hAnsi="Arial Narrow"/>
                <w:sz w:val="22"/>
                <w:szCs w:val="22"/>
                <w:lang w:val="it-IT"/>
              </w:rPr>
            </w:pPr>
            <w:proofErr w:type="spellStart"/>
            <w:r w:rsidRPr="00101CEB">
              <w:rPr>
                <w:rFonts w:ascii="Arial Narrow" w:hAnsi="Arial Narrow"/>
                <w:sz w:val="22"/>
                <w:szCs w:val="22"/>
                <w:lang w:val="it-IT"/>
              </w:rPr>
              <w:t>Magister</w:t>
            </w:r>
            <w:proofErr w:type="spellEnd"/>
            <w:r w:rsidRPr="00101CEB">
              <w:rPr>
                <w:rFonts w:ascii="Arial Narrow" w:hAnsi="Arial Narrow"/>
                <w:sz w:val="22"/>
                <w:szCs w:val="22"/>
                <w:lang w:val="it-IT"/>
              </w:rPr>
              <w:t>/</w:t>
            </w:r>
            <w:proofErr w:type="spellStart"/>
            <w:r w:rsidRPr="00101CEB">
              <w:rPr>
                <w:rFonts w:ascii="Arial Narrow" w:hAnsi="Arial Narrow"/>
                <w:sz w:val="22"/>
                <w:szCs w:val="22"/>
                <w:lang w:val="it-IT"/>
              </w:rPr>
              <w:t>Magistra</w:t>
            </w:r>
            <w:proofErr w:type="spellEnd"/>
            <w:r w:rsidRPr="00101CEB">
              <w:rPr>
                <w:rFonts w:ascii="Arial Narrow" w:hAnsi="Arial Narrow"/>
                <w:sz w:val="22"/>
                <w:szCs w:val="22"/>
                <w:lang w:val="it-IT"/>
              </w:rPr>
              <w:t xml:space="preserve"> (FH) </w:t>
            </w:r>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Diplom-Ingenieur</w:t>
            </w:r>
            <w:proofErr w:type="spellEnd"/>
            <w:r w:rsidRPr="00BF30F5">
              <w:rPr>
                <w:rFonts w:ascii="Arial Narrow" w:hAnsi="Arial Narrow"/>
                <w:sz w:val="22"/>
                <w:szCs w:val="22"/>
              </w:rPr>
              <w:t xml:space="preserve">/in </w:t>
            </w:r>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Diplom-Ingenieur</w:t>
            </w:r>
            <w:proofErr w:type="spellEnd"/>
            <w:r w:rsidRPr="00BF30F5">
              <w:rPr>
                <w:rFonts w:ascii="Arial Narrow" w:hAnsi="Arial Narrow"/>
                <w:sz w:val="22"/>
                <w:szCs w:val="22"/>
              </w:rPr>
              <w:t>/in (FH)</w:t>
            </w:r>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Doktor</w:t>
            </w:r>
            <w:proofErr w:type="spellEnd"/>
            <w:r w:rsidRPr="00BF30F5">
              <w:rPr>
                <w:rFonts w:ascii="Arial Narrow" w:hAnsi="Arial Narrow"/>
                <w:sz w:val="22"/>
                <w:szCs w:val="22"/>
              </w:rPr>
              <w:t>/in</w:t>
            </w:r>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PhD</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r w:rsidRPr="00BF30F5">
              <w:rPr>
                <w:rFonts w:ascii="Arial Narrow" w:hAnsi="Arial Narrow"/>
                <w:sz w:val="22"/>
                <w:szCs w:val="22"/>
              </w:rPr>
              <w:t xml:space="preserve">Bachelor </w:t>
            </w:r>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Bakkalaureus</w:t>
            </w:r>
            <w:proofErr w:type="spellEnd"/>
            <w:r w:rsidRPr="00BF30F5">
              <w:rPr>
                <w:rFonts w:ascii="Arial Narrow" w:hAnsi="Arial Narrow"/>
                <w:sz w:val="22"/>
                <w:szCs w:val="22"/>
              </w:rPr>
              <w:t>/</w:t>
            </w:r>
            <w:proofErr w:type="spellStart"/>
            <w:r w:rsidRPr="00BF30F5">
              <w:rPr>
                <w:rFonts w:ascii="Arial Narrow" w:hAnsi="Arial Narrow"/>
                <w:sz w:val="22"/>
                <w:szCs w:val="22"/>
              </w:rPr>
              <w:t>Bakkalaurea</w:t>
            </w:r>
            <w:proofErr w:type="spellEnd"/>
            <w:r w:rsidRPr="00BF30F5">
              <w:rPr>
                <w:rFonts w:ascii="Arial Narrow" w:hAnsi="Arial Narrow"/>
                <w:sz w:val="22"/>
                <w:szCs w:val="22"/>
              </w:rPr>
              <w:t xml:space="preserve"> </w:t>
            </w:r>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Bakkalaureus</w:t>
            </w:r>
            <w:proofErr w:type="spellEnd"/>
            <w:r w:rsidRPr="00BF30F5">
              <w:rPr>
                <w:rFonts w:ascii="Arial Narrow" w:hAnsi="Arial Narrow"/>
                <w:sz w:val="22"/>
                <w:szCs w:val="22"/>
              </w:rPr>
              <w:t>/</w:t>
            </w:r>
            <w:proofErr w:type="spellStart"/>
            <w:r w:rsidRPr="00BF30F5">
              <w:rPr>
                <w:rFonts w:ascii="Arial Narrow" w:hAnsi="Arial Narrow"/>
                <w:sz w:val="22"/>
                <w:szCs w:val="22"/>
              </w:rPr>
              <w:t>Bakkalaurea</w:t>
            </w:r>
            <w:proofErr w:type="spellEnd"/>
            <w:r w:rsidRPr="00BF30F5">
              <w:rPr>
                <w:rFonts w:ascii="Arial Narrow" w:hAnsi="Arial Narrow"/>
                <w:sz w:val="22"/>
                <w:szCs w:val="22"/>
              </w:rPr>
              <w:t xml:space="preserve"> (FH)</w:t>
            </w:r>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r w:rsidRPr="00BF30F5">
              <w:rPr>
                <w:rFonts w:ascii="Arial Narrow" w:hAnsi="Arial Narrow"/>
                <w:b/>
                <w:sz w:val="22"/>
                <w:szCs w:val="22"/>
              </w:rPr>
              <w:t>Polska</w:t>
            </w:r>
          </w:p>
        </w:tc>
        <w:tc>
          <w:tcPr>
            <w:tcW w:w="5636" w:type="dxa"/>
            <w:shd w:val="clear" w:color="auto" w:fill="auto"/>
            <w:vAlign w:val="center"/>
          </w:tcPr>
          <w:p w:rsidR="00CD157A" w:rsidRPr="00BF30F5" w:rsidRDefault="00CD157A" w:rsidP="00B534E7">
            <w:pPr>
              <w:jc w:val="left"/>
              <w:rPr>
                <w:rFonts w:ascii="Arial Narrow" w:hAnsi="Arial Narrow"/>
                <w:sz w:val="22"/>
                <w:szCs w:val="22"/>
              </w:rPr>
            </w:pPr>
            <w:r w:rsidRPr="00BF30F5">
              <w:rPr>
                <w:rFonts w:ascii="Arial Narrow" w:hAnsi="Arial Narrow"/>
                <w:sz w:val="22"/>
                <w:szCs w:val="22"/>
              </w:rPr>
              <w:t xml:space="preserve">Magister / Magister </w:t>
            </w:r>
            <w:proofErr w:type="spellStart"/>
            <w:r w:rsidRPr="00BF30F5">
              <w:rPr>
                <w:rFonts w:ascii="Arial Narrow" w:hAnsi="Arial Narrow"/>
                <w:sz w:val="22"/>
                <w:szCs w:val="22"/>
              </w:rPr>
              <w:t>inżynier</w:t>
            </w:r>
            <w:proofErr w:type="spellEnd"/>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Dyplom</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doktora</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Licencjat</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Inżynier</w:t>
            </w:r>
            <w:proofErr w:type="spellEnd"/>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r w:rsidRPr="00BF30F5">
              <w:rPr>
                <w:rFonts w:ascii="Arial Narrow" w:hAnsi="Arial Narrow"/>
                <w:b/>
                <w:sz w:val="22"/>
                <w:szCs w:val="22"/>
              </w:rPr>
              <w:t>Portugal</w:t>
            </w:r>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Licenciado</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Mestre</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Doutor</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Bacharel</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Licenciado</w:t>
            </w:r>
            <w:proofErr w:type="spellEnd"/>
          </w:p>
        </w:tc>
      </w:tr>
      <w:tr w:rsidR="00CD157A" w:rsidRPr="00BF30F5" w:rsidTr="00421556">
        <w:trPr>
          <w:cantSplit/>
          <w:trHeight w:val="397"/>
        </w:trPr>
        <w:tc>
          <w:tcPr>
            <w:tcW w:w="1491" w:type="dxa"/>
            <w:shd w:val="clear" w:color="auto" w:fill="auto"/>
            <w:vAlign w:val="center"/>
          </w:tcPr>
          <w:p w:rsidR="00E26D0B" w:rsidRPr="00BF30F5" w:rsidRDefault="00E26D0B" w:rsidP="00B534E7">
            <w:pPr>
              <w:jc w:val="left"/>
              <w:rPr>
                <w:rFonts w:ascii="Arial Narrow" w:hAnsi="Arial Narrow"/>
                <w:b/>
                <w:sz w:val="22"/>
                <w:szCs w:val="22"/>
              </w:rPr>
            </w:pPr>
            <w:proofErr w:type="spellStart"/>
            <w:r w:rsidRPr="00BF30F5">
              <w:rPr>
                <w:rFonts w:ascii="Arial Narrow" w:hAnsi="Arial Narrow"/>
                <w:b/>
                <w:sz w:val="22"/>
                <w:szCs w:val="22"/>
              </w:rPr>
              <w:t>Republika</w:t>
            </w:r>
            <w:proofErr w:type="spellEnd"/>
          </w:p>
          <w:p w:rsidR="00CD157A" w:rsidRPr="00BF30F5" w:rsidRDefault="00CD157A" w:rsidP="00B534E7">
            <w:pPr>
              <w:jc w:val="left"/>
              <w:rPr>
                <w:rFonts w:ascii="Arial Narrow" w:hAnsi="Arial Narrow"/>
                <w:b/>
                <w:sz w:val="22"/>
                <w:szCs w:val="22"/>
              </w:rPr>
            </w:pPr>
            <w:proofErr w:type="spellStart"/>
            <w:r w:rsidRPr="00BF30F5">
              <w:rPr>
                <w:rFonts w:ascii="Arial Narrow" w:hAnsi="Arial Narrow"/>
                <w:b/>
                <w:sz w:val="22"/>
                <w:szCs w:val="22"/>
              </w:rPr>
              <w:t>Hrvatska</w:t>
            </w:r>
            <w:proofErr w:type="spellEnd"/>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Baccalaureus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Baccalaurea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Sveučilišni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Prvostupnik</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Prvostupnica</w:t>
            </w:r>
            <w:proofErr w:type="spellEnd"/>
            <w:r w:rsidRPr="00BF30F5">
              <w:rPr>
                <w:rFonts w:ascii="Arial Narrow" w:hAnsi="Arial Narrow"/>
                <w:sz w:val="22"/>
                <w:szCs w:val="22"/>
              </w:rPr>
              <w:t>)</w:t>
            </w:r>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Stručni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Specijalist</w:t>
            </w:r>
            <w:proofErr w:type="spellEnd"/>
          </w:p>
          <w:p w:rsidR="00CD157A" w:rsidRPr="00BF30F5" w:rsidRDefault="00CD157A" w:rsidP="00B534E7">
            <w:pPr>
              <w:jc w:val="left"/>
              <w:rPr>
                <w:rFonts w:ascii="Arial Narrow" w:hAnsi="Arial Narrow"/>
                <w:sz w:val="22"/>
                <w:szCs w:val="22"/>
              </w:rPr>
            </w:pPr>
            <w:r w:rsidRPr="00BF30F5">
              <w:rPr>
                <w:rFonts w:ascii="Arial Narrow" w:hAnsi="Arial Narrow"/>
                <w:sz w:val="22"/>
                <w:szCs w:val="22"/>
              </w:rPr>
              <w:t xml:space="preserve">Master </w:t>
            </w:r>
            <w:proofErr w:type="spellStart"/>
            <w:r w:rsidRPr="00BF30F5">
              <w:rPr>
                <w:rFonts w:ascii="Arial Narrow" w:hAnsi="Arial Narrow"/>
                <w:sz w:val="22"/>
                <w:szCs w:val="22"/>
              </w:rPr>
              <w:t>degree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magistar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struke</w:t>
            </w:r>
            <w:proofErr w:type="spellEnd"/>
            <w:r w:rsidRPr="00BF30F5">
              <w:rPr>
                <w:rFonts w:ascii="Arial Narrow" w:hAnsi="Arial Narrow"/>
                <w:sz w:val="22"/>
                <w:szCs w:val="22"/>
              </w:rPr>
              <w:t xml:space="preserve">) 300 kredit min </w:t>
            </w:r>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magistar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inženjer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magistrica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inženjerka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mag</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ing</w:t>
            </w:r>
            <w:proofErr w:type="spellEnd"/>
            <w:r w:rsidRPr="00BF30F5">
              <w:rPr>
                <w:rFonts w:ascii="Arial Narrow" w:hAnsi="Arial Narrow"/>
                <w:sz w:val="22"/>
                <w:szCs w:val="22"/>
              </w:rPr>
              <w:t xml:space="preserve">). </w:t>
            </w:r>
          </w:p>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Doktor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struke</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umjetnosti</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Baccalaureus</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Baccalaurea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Sveučilišni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Prvostupnik</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Prvostupnica</w:t>
            </w:r>
            <w:proofErr w:type="spellEnd"/>
            <w:r w:rsidRPr="00BF30F5">
              <w:rPr>
                <w:rFonts w:ascii="Arial Narrow" w:hAnsi="Arial Narrow"/>
                <w:sz w:val="22"/>
                <w:szCs w:val="22"/>
              </w:rPr>
              <w:t>)</w:t>
            </w:r>
          </w:p>
        </w:tc>
      </w:tr>
      <w:tr w:rsidR="00CD157A" w:rsidRPr="00BF30F5" w:rsidTr="00421556">
        <w:trPr>
          <w:cantSplit/>
          <w:trHeight w:val="397"/>
        </w:trPr>
        <w:tc>
          <w:tcPr>
            <w:tcW w:w="1491" w:type="dxa"/>
            <w:shd w:val="clear" w:color="auto" w:fill="auto"/>
            <w:vAlign w:val="center"/>
          </w:tcPr>
          <w:p w:rsidR="00CD157A" w:rsidRPr="00BF30F5" w:rsidRDefault="00CD157A" w:rsidP="00B534E7">
            <w:pPr>
              <w:jc w:val="left"/>
              <w:rPr>
                <w:rFonts w:ascii="Arial Narrow" w:hAnsi="Arial Narrow"/>
                <w:b/>
                <w:sz w:val="22"/>
                <w:szCs w:val="22"/>
              </w:rPr>
            </w:pPr>
            <w:proofErr w:type="spellStart"/>
            <w:r w:rsidRPr="00BF30F5">
              <w:rPr>
                <w:rFonts w:ascii="Arial Narrow" w:hAnsi="Arial Narrow"/>
                <w:b/>
                <w:sz w:val="22"/>
                <w:szCs w:val="22"/>
              </w:rPr>
              <w:t>România</w:t>
            </w:r>
            <w:proofErr w:type="spellEnd"/>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Licenţă</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inginer</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urbanist</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Master / </w:t>
            </w: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Studii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Aprofundate</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Certificat</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atestare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studii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academice</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postuniversitare</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doctor</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Diplomă</w:t>
            </w:r>
            <w:proofErr w:type="spellEnd"/>
            <w:r w:rsidRPr="00BF30F5">
              <w:rPr>
                <w:rFonts w:ascii="Arial Narrow" w:hAnsi="Arial Narrow"/>
                <w:sz w:val="22"/>
                <w:szCs w:val="22"/>
              </w:rPr>
              <w:t xml:space="preserve"> de </w:t>
            </w:r>
            <w:proofErr w:type="spellStart"/>
            <w:r w:rsidRPr="00BF30F5">
              <w:rPr>
                <w:rFonts w:ascii="Arial Narrow" w:hAnsi="Arial Narrow"/>
                <w:sz w:val="22"/>
                <w:szCs w:val="22"/>
              </w:rPr>
              <w:t>Licență</w:t>
            </w:r>
            <w:proofErr w:type="spellEnd"/>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proofErr w:type="spellStart"/>
            <w:r w:rsidRPr="00BF30F5">
              <w:rPr>
                <w:rFonts w:ascii="Arial Narrow" w:hAnsi="Arial Narrow"/>
                <w:b/>
                <w:sz w:val="22"/>
                <w:szCs w:val="22"/>
              </w:rPr>
              <w:t>Slovenija</w:t>
            </w:r>
            <w:proofErr w:type="spellEnd"/>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Univerzitetna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diploma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Magisterij</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Specializacija</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Doktorat</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Diploma</w:t>
            </w:r>
            <w:proofErr w:type="spellEnd"/>
            <w:r w:rsidRPr="00BF30F5">
              <w:rPr>
                <w:rFonts w:ascii="Arial Narrow" w:hAnsi="Arial Narrow"/>
                <w:sz w:val="22"/>
                <w:szCs w:val="22"/>
              </w:rPr>
              <w:t xml:space="preserve"> o </w:t>
            </w:r>
            <w:proofErr w:type="spellStart"/>
            <w:r w:rsidRPr="00BF30F5">
              <w:rPr>
                <w:rFonts w:ascii="Arial Narrow" w:hAnsi="Arial Narrow"/>
                <w:sz w:val="22"/>
                <w:szCs w:val="22"/>
              </w:rPr>
              <w:t>pridobljeni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visoki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strokovni</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izobrazbi</w:t>
            </w:r>
            <w:proofErr w:type="spellEnd"/>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proofErr w:type="spellStart"/>
            <w:r w:rsidRPr="00BF30F5">
              <w:rPr>
                <w:rFonts w:ascii="Arial Narrow" w:hAnsi="Arial Narrow"/>
                <w:b/>
                <w:sz w:val="22"/>
                <w:szCs w:val="22"/>
              </w:rPr>
              <w:t>Slovensko</w:t>
            </w:r>
            <w:proofErr w:type="spellEnd"/>
            <w:r w:rsidRPr="00BF30F5">
              <w:rPr>
                <w:rFonts w:ascii="Arial Narrow" w:hAnsi="Arial Narrow"/>
                <w:b/>
                <w:sz w:val="22"/>
                <w:szCs w:val="22"/>
              </w:rPr>
              <w:t xml:space="preserve"> </w:t>
            </w:r>
          </w:p>
        </w:tc>
        <w:tc>
          <w:tcPr>
            <w:tcW w:w="5636"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diplom</w:t>
            </w:r>
            <w:proofErr w:type="spellEnd"/>
            <w:r w:rsidRPr="00BF30F5">
              <w:rPr>
                <w:rFonts w:ascii="Arial Narrow" w:hAnsi="Arial Narrow"/>
                <w:sz w:val="22"/>
                <w:szCs w:val="22"/>
              </w:rPr>
              <w:t xml:space="preserve"> o </w:t>
            </w:r>
            <w:proofErr w:type="spellStart"/>
            <w:r w:rsidRPr="00BF30F5">
              <w:rPr>
                <w:rFonts w:ascii="Arial Narrow" w:hAnsi="Arial Narrow"/>
                <w:sz w:val="22"/>
                <w:szCs w:val="22"/>
              </w:rPr>
              <w:t>ukončení</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vysokoškolského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štúdia</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bakalár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Bc</w:t>
            </w:r>
            <w:proofErr w:type="spellEnd"/>
            <w:r w:rsidRPr="00BF30F5">
              <w:rPr>
                <w:rFonts w:ascii="Arial Narrow" w:hAnsi="Arial Narrow"/>
                <w:sz w:val="22"/>
                <w:szCs w:val="22"/>
              </w:rPr>
              <w:t>.) / magister magister/</w:t>
            </w:r>
            <w:proofErr w:type="spellStart"/>
            <w:r w:rsidRPr="00BF30F5">
              <w:rPr>
                <w:rFonts w:ascii="Arial Narrow" w:hAnsi="Arial Narrow"/>
                <w:sz w:val="22"/>
                <w:szCs w:val="22"/>
              </w:rPr>
              <w:t>inžinier</w:t>
            </w:r>
            <w:proofErr w:type="spellEnd"/>
            <w:r w:rsidRPr="00BF30F5">
              <w:rPr>
                <w:rFonts w:ascii="Arial Narrow" w:hAnsi="Arial Narrow"/>
                <w:sz w:val="22"/>
                <w:szCs w:val="22"/>
              </w:rPr>
              <w:t xml:space="preserve"> / </w:t>
            </w:r>
            <w:proofErr w:type="spellStart"/>
            <w:r w:rsidRPr="00BF30F5">
              <w:rPr>
                <w:rFonts w:ascii="Arial Narrow" w:hAnsi="Arial Narrow"/>
                <w:sz w:val="22"/>
                <w:szCs w:val="22"/>
              </w:rPr>
              <w:t>ArtD</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proofErr w:type="spellStart"/>
            <w:r w:rsidRPr="00BF30F5">
              <w:rPr>
                <w:rFonts w:ascii="Arial Narrow" w:hAnsi="Arial Narrow"/>
                <w:sz w:val="22"/>
                <w:szCs w:val="22"/>
              </w:rPr>
              <w:t>diplom</w:t>
            </w:r>
            <w:proofErr w:type="spellEnd"/>
            <w:r w:rsidRPr="00BF30F5">
              <w:rPr>
                <w:rFonts w:ascii="Arial Narrow" w:hAnsi="Arial Narrow"/>
                <w:sz w:val="22"/>
                <w:szCs w:val="22"/>
              </w:rPr>
              <w:t xml:space="preserve"> o </w:t>
            </w:r>
            <w:proofErr w:type="spellStart"/>
            <w:r w:rsidRPr="00BF30F5">
              <w:rPr>
                <w:rFonts w:ascii="Arial Narrow" w:hAnsi="Arial Narrow"/>
                <w:sz w:val="22"/>
                <w:szCs w:val="22"/>
              </w:rPr>
              <w:t>ukončení</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bakalárskeho</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štúdia</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bakalár</w:t>
            </w:r>
            <w:proofErr w:type="spellEnd"/>
            <w:r w:rsidRPr="00BF30F5">
              <w:rPr>
                <w:rFonts w:ascii="Arial Narrow" w:hAnsi="Arial Narrow"/>
                <w:sz w:val="22"/>
                <w:szCs w:val="22"/>
              </w:rPr>
              <w:t>)</w:t>
            </w:r>
          </w:p>
        </w:tc>
      </w:tr>
      <w:tr w:rsidR="00CD157A" w:rsidRPr="00BF30F5" w:rsidTr="00421556">
        <w:trPr>
          <w:cantSplit/>
          <w:trHeight w:val="397"/>
        </w:trPr>
        <w:tc>
          <w:tcPr>
            <w:tcW w:w="1491" w:type="dxa"/>
            <w:shd w:val="clear" w:color="auto" w:fill="auto"/>
            <w:vAlign w:val="center"/>
          </w:tcPr>
          <w:p w:rsidR="00CD157A" w:rsidRPr="00BF30F5" w:rsidRDefault="00CD157A" w:rsidP="00B534E7">
            <w:pPr>
              <w:rPr>
                <w:rFonts w:ascii="Arial Narrow" w:hAnsi="Arial Narrow"/>
                <w:b/>
                <w:sz w:val="22"/>
                <w:szCs w:val="22"/>
              </w:rPr>
            </w:pPr>
            <w:r w:rsidRPr="00BF30F5">
              <w:rPr>
                <w:rFonts w:ascii="Arial Narrow" w:hAnsi="Arial Narrow"/>
                <w:b/>
                <w:sz w:val="22"/>
                <w:szCs w:val="22"/>
              </w:rPr>
              <w:lastRenderedPageBreak/>
              <w:t>Suomi/</w:t>
            </w:r>
          </w:p>
          <w:p w:rsidR="00CD157A" w:rsidRPr="00BF30F5" w:rsidRDefault="00CD157A" w:rsidP="00B534E7">
            <w:pPr>
              <w:rPr>
                <w:rFonts w:ascii="Arial Narrow" w:hAnsi="Arial Narrow"/>
                <w:b/>
                <w:sz w:val="22"/>
                <w:szCs w:val="22"/>
              </w:rPr>
            </w:pPr>
            <w:r w:rsidRPr="00BF30F5">
              <w:rPr>
                <w:rFonts w:ascii="Arial Narrow" w:hAnsi="Arial Narrow"/>
                <w:b/>
                <w:sz w:val="22"/>
                <w:szCs w:val="22"/>
              </w:rPr>
              <w:t>Finland</w:t>
            </w:r>
          </w:p>
        </w:tc>
        <w:tc>
          <w:tcPr>
            <w:tcW w:w="5636" w:type="dxa"/>
            <w:shd w:val="clear" w:color="auto" w:fill="auto"/>
            <w:vAlign w:val="center"/>
          </w:tcPr>
          <w:p w:rsidR="00CD157A" w:rsidRPr="00BF30F5" w:rsidRDefault="00CD157A" w:rsidP="00B534E7">
            <w:pPr>
              <w:jc w:val="left"/>
              <w:rPr>
                <w:rFonts w:ascii="Arial Narrow" w:hAnsi="Arial Narrow"/>
                <w:sz w:val="22"/>
                <w:szCs w:val="22"/>
              </w:rPr>
            </w:pPr>
            <w:r w:rsidRPr="00BF30F5">
              <w:rPr>
                <w:rFonts w:ascii="Arial Narrow" w:hAnsi="Arial Narrow"/>
                <w:sz w:val="22"/>
                <w:szCs w:val="22"/>
              </w:rPr>
              <w:t>Maisterin tutkinto — Magister-</w:t>
            </w:r>
            <w:proofErr w:type="spellStart"/>
            <w:r w:rsidRPr="00BF30F5">
              <w:rPr>
                <w:rFonts w:ascii="Arial Narrow" w:hAnsi="Arial Narrow"/>
                <w:sz w:val="22"/>
                <w:szCs w:val="22"/>
              </w:rPr>
              <w:t>examen</w:t>
            </w:r>
            <w:proofErr w:type="spellEnd"/>
          </w:p>
          <w:p w:rsidR="00CD157A" w:rsidRPr="00BF30F5" w:rsidRDefault="00CD157A" w:rsidP="00B534E7">
            <w:pPr>
              <w:jc w:val="left"/>
              <w:rPr>
                <w:rFonts w:ascii="Arial Narrow" w:hAnsi="Arial Narrow"/>
                <w:sz w:val="22"/>
                <w:szCs w:val="22"/>
              </w:rPr>
            </w:pPr>
            <w:r w:rsidRPr="00BF30F5">
              <w:rPr>
                <w:rFonts w:ascii="Arial Narrow" w:hAnsi="Arial Narrow"/>
                <w:sz w:val="22"/>
                <w:szCs w:val="22"/>
              </w:rPr>
              <w:t>Ammattikorkeakoulututkinto</w:t>
            </w:r>
            <w:r w:rsidR="00BE692A" w:rsidRPr="00BF30F5">
              <w:rPr>
                <w:rFonts w:ascii="Arial Narrow" w:hAnsi="Arial Narrow"/>
                <w:sz w:val="22"/>
                <w:szCs w:val="22"/>
              </w:rPr>
              <w:t xml:space="preserve"> — </w:t>
            </w:r>
            <w:proofErr w:type="spellStart"/>
            <w:r w:rsidR="00BE692A" w:rsidRPr="00BF30F5">
              <w:rPr>
                <w:rFonts w:ascii="Arial Narrow" w:hAnsi="Arial Narrow"/>
                <w:sz w:val="22"/>
                <w:szCs w:val="22"/>
              </w:rPr>
              <w:t>Yrkeshögskoleexamen</w:t>
            </w:r>
            <w:proofErr w:type="spellEnd"/>
            <w:r w:rsidR="00BE692A" w:rsidRPr="00BF30F5">
              <w:rPr>
                <w:rFonts w:ascii="Arial Narrow" w:hAnsi="Arial Narrow"/>
                <w:sz w:val="22"/>
                <w:szCs w:val="22"/>
              </w:rPr>
              <w:t xml:space="preserve"> (min 160 </w:t>
            </w:r>
            <w:r w:rsidRPr="00BF30F5">
              <w:rPr>
                <w:rFonts w:ascii="Arial Narrow" w:hAnsi="Arial Narrow"/>
                <w:sz w:val="22"/>
                <w:szCs w:val="22"/>
              </w:rPr>
              <w:t xml:space="preserve">opintoviikkoa — </w:t>
            </w:r>
            <w:proofErr w:type="spellStart"/>
            <w:r w:rsidRPr="00BF30F5">
              <w:rPr>
                <w:rFonts w:ascii="Arial Narrow" w:hAnsi="Arial Narrow"/>
                <w:sz w:val="22"/>
                <w:szCs w:val="22"/>
              </w:rPr>
              <w:t>studieveckor</w:t>
            </w:r>
            <w:proofErr w:type="spellEnd"/>
            <w:r w:rsidRPr="00BF30F5">
              <w:rPr>
                <w:rFonts w:ascii="Arial Narrow" w:hAnsi="Arial Narrow"/>
                <w:sz w:val="22"/>
                <w:szCs w:val="22"/>
              </w:rPr>
              <w:t xml:space="preserve">) </w:t>
            </w:r>
          </w:p>
          <w:p w:rsidR="00CD157A" w:rsidRPr="00BF30F5" w:rsidRDefault="00CD157A" w:rsidP="00B534E7">
            <w:pPr>
              <w:jc w:val="left"/>
              <w:rPr>
                <w:rFonts w:ascii="Arial Narrow" w:hAnsi="Arial Narrow"/>
                <w:sz w:val="22"/>
                <w:szCs w:val="22"/>
              </w:rPr>
            </w:pPr>
            <w:r w:rsidRPr="00BF30F5">
              <w:rPr>
                <w:rFonts w:ascii="Arial Narrow" w:hAnsi="Arial Narrow"/>
                <w:sz w:val="22"/>
                <w:szCs w:val="22"/>
              </w:rPr>
              <w:t>Tohtorin tutkinto (</w:t>
            </w:r>
            <w:proofErr w:type="spellStart"/>
            <w:r w:rsidRPr="00BF30F5">
              <w:rPr>
                <w:rFonts w:ascii="Arial Narrow" w:hAnsi="Arial Narrow"/>
                <w:sz w:val="22"/>
                <w:szCs w:val="22"/>
              </w:rPr>
              <w:t>Doktorsexamen</w:t>
            </w:r>
            <w:proofErr w:type="spellEnd"/>
            <w:r w:rsidRPr="00BF30F5">
              <w:rPr>
                <w:rFonts w:ascii="Arial Narrow" w:hAnsi="Arial Narrow"/>
                <w:sz w:val="22"/>
                <w:szCs w:val="22"/>
              </w:rPr>
              <w:t xml:space="preserve">) joko 4 vuotta tai 2 vuotta lisensiaatin tutkinnon jälkeen — </w:t>
            </w:r>
            <w:proofErr w:type="spellStart"/>
            <w:r w:rsidRPr="00BF30F5">
              <w:rPr>
                <w:rFonts w:ascii="Arial Narrow" w:hAnsi="Arial Narrow"/>
                <w:sz w:val="22"/>
                <w:szCs w:val="22"/>
              </w:rPr>
              <w:t>antingen</w:t>
            </w:r>
            <w:proofErr w:type="spellEnd"/>
            <w:r w:rsidRPr="00BF30F5">
              <w:rPr>
                <w:rFonts w:ascii="Arial Narrow" w:hAnsi="Arial Narrow"/>
                <w:sz w:val="22"/>
                <w:szCs w:val="22"/>
              </w:rPr>
              <w:t xml:space="preserve"> 4 </w:t>
            </w:r>
            <w:proofErr w:type="spellStart"/>
            <w:r w:rsidRPr="00BF30F5">
              <w:rPr>
                <w:rFonts w:ascii="Arial Narrow" w:hAnsi="Arial Narrow"/>
                <w:sz w:val="22"/>
                <w:szCs w:val="22"/>
              </w:rPr>
              <w:t>år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eller</w:t>
            </w:r>
            <w:proofErr w:type="spellEnd"/>
            <w:r w:rsidRPr="00BF30F5">
              <w:rPr>
                <w:rFonts w:ascii="Arial Narrow" w:hAnsi="Arial Narrow"/>
                <w:sz w:val="22"/>
                <w:szCs w:val="22"/>
              </w:rPr>
              <w:t xml:space="preserve"> 2 </w:t>
            </w:r>
            <w:proofErr w:type="spellStart"/>
            <w:r w:rsidRPr="00BF30F5">
              <w:rPr>
                <w:rFonts w:ascii="Arial Narrow" w:hAnsi="Arial Narrow"/>
                <w:sz w:val="22"/>
                <w:szCs w:val="22"/>
              </w:rPr>
              <w:t>år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efter</w:t>
            </w:r>
            <w:proofErr w:type="spellEnd"/>
            <w:r w:rsidRPr="00BF30F5">
              <w:rPr>
                <w:rFonts w:ascii="Arial Narrow" w:hAnsi="Arial Narrow"/>
                <w:sz w:val="22"/>
                <w:szCs w:val="22"/>
              </w:rPr>
              <w:t xml:space="preserve"> </w:t>
            </w:r>
            <w:proofErr w:type="spellStart"/>
            <w:r w:rsidRPr="00BF30F5">
              <w:rPr>
                <w:rFonts w:ascii="Arial Narrow" w:hAnsi="Arial Narrow"/>
                <w:sz w:val="22"/>
                <w:szCs w:val="22"/>
              </w:rPr>
              <w:t>licentiatexamen</w:t>
            </w:r>
            <w:proofErr w:type="spellEnd"/>
            <w:r w:rsidRPr="00BF30F5">
              <w:rPr>
                <w:rFonts w:ascii="Arial Narrow" w:hAnsi="Arial Narrow"/>
                <w:sz w:val="22"/>
                <w:szCs w:val="22"/>
              </w:rPr>
              <w:t xml:space="preserve"> / Lisensiaatti/</w:t>
            </w:r>
            <w:proofErr w:type="spellStart"/>
            <w:r w:rsidRPr="00BF30F5">
              <w:rPr>
                <w:rFonts w:ascii="Arial Narrow" w:hAnsi="Arial Narrow"/>
                <w:sz w:val="22"/>
                <w:szCs w:val="22"/>
              </w:rPr>
              <w:t>Licentiat</w:t>
            </w:r>
            <w:proofErr w:type="spellEnd"/>
          </w:p>
        </w:tc>
        <w:tc>
          <w:tcPr>
            <w:tcW w:w="2655" w:type="dxa"/>
            <w:shd w:val="clear" w:color="auto" w:fill="auto"/>
            <w:vAlign w:val="center"/>
          </w:tcPr>
          <w:p w:rsidR="00CD157A" w:rsidRPr="00BF30F5" w:rsidRDefault="00CD157A" w:rsidP="00B534E7">
            <w:pPr>
              <w:jc w:val="left"/>
              <w:rPr>
                <w:rFonts w:ascii="Arial Narrow" w:hAnsi="Arial Narrow"/>
                <w:sz w:val="22"/>
                <w:szCs w:val="22"/>
              </w:rPr>
            </w:pPr>
            <w:r w:rsidRPr="00BF30F5">
              <w:rPr>
                <w:rFonts w:ascii="Arial Narrow" w:hAnsi="Arial Narrow"/>
                <w:sz w:val="22"/>
                <w:szCs w:val="22"/>
              </w:rPr>
              <w:t xml:space="preserve">Kandidaatin tutkinto — </w:t>
            </w:r>
            <w:proofErr w:type="spellStart"/>
            <w:r w:rsidRPr="00BF30F5">
              <w:rPr>
                <w:rFonts w:ascii="Arial Narrow" w:hAnsi="Arial Narrow"/>
                <w:sz w:val="22"/>
                <w:szCs w:val="22"/>
              </w:rPr>
              <w:t>Kandidatexamen</w:t>
            </w:r>
            <w:proofErr w:type="spellEnd"/>
            <w:r w:rsidRPr="00BF30F5">
              <w:rPr>
                <w:rFonts w:ascii="Arial Narrow" w:hAnsi="Arial Narrow"/>
                <w:sz w:val="22"/>
                <w:szCs w:val="22"/>
              </w:rPr>
              <w:t xml:space="preserve"> / Ammattikorkeakoulututkinto — </w:t>
            </w:r>
          </w:p>
          <w:p w:rsidR="00CD157A" w:rsidRPr="00BF30F5" w:rsidRDefault="00BE692A" w:rsidP="00B534E7">
            <w:pPr>
              <w:jc w:val="left"/>
              <w:rPr>
                <w:rFonts w:ascii="Arial Narrow" w:hAnsi="Arial Narrow"/>
                <w:sz w:val="22"/>
                <w:szCs w:val="22"/>
              </w:rPr>
            </w:pPr>
            <w:proofErr w:type="spellStart"/>
            <w:r w:rsidRPr="00BF30F5">
              <w:rPr>
                <w:rFonts w:ascii="Arial Narrow" w:hAnsi="Arial Narrow"/>
                <w:sz w:val="22"/>
                <w:szCs w:val="22"/>
              </w:rPr>
              <w:t>Yrkeshögskoleexamen</w:t>
            </w:r>
            <w:proofErr w:type="spellEnd"/>
            <w:r w:rsidRPr="00BF30F5">
              <w:rPr>
                <w:rFonts w:ascii="Arial Narrow" w:hAnsi="Arial Narrow"/>
                <w:sz w:val="22"/>
                <w:szCs w:val="22"/>
              </w:rPr>
              <w:t xml:space="preserve"> (min </w:t>
            </w:r>
            <w:r w:rsidR="00CD157A" w:rsidRPr="00BF30F5">
              <w:rPr>
                <w:rFonts w:ascii="Arial Narrow" w:hAnsi="Arial Narrow"/>
                <w:sz w:val="22"/>
                <w:szCs w:val="22"/>
              </w:rPr>
              <w:t xml:space="preserve">120 opintoviikkoa — </w:t>
            </w:r>
            <w:proofErr w:type="spellStart"/>
            <w:r w:rsidR="00CD157A" w:rsidRPr="00BF30F5">
              <w:rPr>
                <w:rFonts w:ascii="Arial Narrow" w:hAnsi="Arial Narrow"/>
                <w:sz w:val="22"/>
                <w:szCs w:val="22"/>
              </w:rPr>
              <w:t>studieveckor</w:t>
            </w:r>
            <w:proofErr w:type="spellEnd"/>
            <w:r w:rsidR="00CD157A" w:rsidRPr="00BF30F5">
              <w:rPr>
                <w:rFonts w:ascii="Arial Narrow" w:hAnsi="Arial Narrow"/>
                <w:sz w:val="22"/>
                <w:szCs w:val="22"/>
              </w:rPr>
              <w:t>)</w:t>
            </w:r>
          </w:p>
          <w:p w:rsidR="00CD157A" w:rsidRPr="00BF30F5" w:rsidRDefault="00CD157A" w:rsidP="00B534E7">
            <w:pPr>
              <w:jc w:val="left"/>
              <w:rPr>
                <w:rFonts w:ascii="Arial Narrow" w:hAnsi="Arial Narrow"/>
                <w:sz w:val="22"/>
                <w:szCs w:val="22"/>
              </w:rPr>
            </w:pPr>
          </w:p>
        </w:tc>
      </w:tr>
      <w:tr w:rsidR="00CD157A" w:rsidRPr="00A52CD4" w:rsidTr="00421556">
        <w:trPr>
          <w:cantSplit/>
          <w:trHeight w:val="397"/>
        </w:trPr>
        <w:tc>
          <w:tcPr>
            <w:tcW w:w="1491" w:type="dxa"/>
            <w:tcBorders>
              <w:bottom w:val="single" w:sz="4" w:space="0" w:color="auto"/>
            </w:tcBorders>
            <w:shd w:val="clear" w:color="auto" w:fill="auto"/>
            <w:vAlign w:val="center"/>
          </w:tcPr>
          <w:p w:rsidR="00CD157A" w:rsidRPr="00BF30F5" w:rsidRDefault="00CD157A" w:rsidP="00B534E7">
            <w:pPr>
              <w:rPr>
                <w:rFonts w:ascii="Arial Narrow" w:hAnsi="Arial Narrow"/>
                <w:b/>
                <w:sz w:val="22"/>
                <w:szCs w:val="22"/>
              </w:rPr>
            </w:pPr>
            <w:r w:rsidRPr="00BF30F5">
              <w:rPr>
                <w:rFonts w:ascii="Arial Narrow" w:hAnsi="Arial Narrow"/>
                <w:b/>
                <w:sz w:val="22"/>
                <w:szCs w:val="22"/>
              </w:rPr>
              <w:t>Sverige</w:t>
            </w:r>
          </w:p>
        </w:tc>
        <w:tc>
          <w:tcPr>
            <w:tcW w:w="5636" w:type="dxa"/>
            <w:tcBorders>
              <w:bottom w:val="single" w:sz="4" w:space="0" w:color="auto"/>
            </w:tcBorders>
            <w:shd w:val="clear" w:color="auto" w:fill="auto"/>
            <w:vAlign w:val="center"/>
          </w:tcPr>
          <w:p w:rsidR="00CD157A" w:rsidRPr="00101CEB" w:rsidRDefault="00CD157A" w:rsidP="00B534E7">
            <w:pPr>
              <w:jc w:val="left"/>
              <w:rPr>
                <w:rFonts w:ascii="Arial Narrow" w:hAnsi="Arial Narrow"/>
                <w:sz w:val="22"/>
                <w:szCs w:val="22"/>
                <w:lang w:val="sv-SE"/>
              </w:rPr>
            </w:pPr>
            <w:r w:rsidRPr="00101CEB">
              <w:rPr>
                <w:rFonts w:ascii="Arial Narrow" w:hAnsi="Arial Narrow"/>
                <w:sz w:val="22"/>
                <w:szCs w:val="22"/>
                <w:lang w:val="sv-SE"/>
              </w:rPr>
              <w:t xml:space="preserve">Magisterexamen (akademisk examen omfattande minst 160 poäng varav 80 poäng fördjupade studier i ett ämne + uppsats motsvarande 20 poäng eller två uppsatser motsvarande 10 poäng vardera) / Licentiatexamen / Doktorsexamen </w:t>
            </w:r>
          </w:p>
          <w:p w:rsidR="00CD157A" w:rsidRPr="00101CEB" w:rsidRDefault="00CD157A" w:rsidP="00B534E7">
            <w:pPr>
              <w:jc w:val="left"/>
              <w:rPr>
                <w:rFonts w:ascii="Arial Narrow" w:hAnsi="Arial Narrow"/>
                <w:sz w:val="22"/>
                <w:szCs w:val="22"/>
                <w:lang w:val="sv-SE"/>
              </w:rPr>
            </w:pPr>
            <w:r w:rsidRPr="00101CEB">
              <w:rPr>
                <w:rFonts w:ascii="Arial Narrow" w:hAnsi="Arial Narrow"/>
                <w:sz w:val="22"/>
                <w:szCs w:val="22"/>
                <w:lang w:val="sv-SE"/>
              </w:rPr>
              <w:t>Meriter på avancerad nivå: Magisterexamen, 1 år, 60 högskolepoäng / Masterexamen, 2 år, 120 högskolepoäng</w:t>
            </w:r>
          </w:p>
          <w:p w:rsidR="00CD157A" w:rsidRPr="00101CEB" w:rsidRDefault="00CD157A" w:rsidP="00B534E7">
            <w:pPr>
              <w:jc w:val="left"/>
              <w:rPr>
                <w:rFonts w:ascii="Arial Narrow" w:hAnsi="Arial Narrow"/>
                <w:sz w:val="22"/>
                <w:szCs w:val="22"/>
                <w:lang w:val="sv-SE"/>
              </w:rPr>
            </w:pPr>
            <w:r w:rsidRPr="00101CEB">
              <w:rPr>
                <w:rFonts w:ascii="Arial Narrow" w:hAnsi="Arial Narrow"/>
                <w:sz w:val="22"/>
                <w:szCs w:val="22"/>
                <w:lang w:val="sv-SE"/>
              </w:rPr>
              <w:t>Meriter på forskarnivå: Licentiatexamen, 2 år, 120 högskolepoäng / Doktorsexamen, 4 år, 240 högskolepoäng</w:t>
            </w:r>
          </w:p>
        </w:tc>
        <w:tc>
          <w:tcPr>
            <w:tcW w:w="2655" w:type="dxa"/>
            <w:tcBorders>
              <w:bottom w:val="single" w:sz="4" w:space="0" w:color="auto"/>
            </w:tcBorders>
            <w:shd w:val="clear" w:color="auto" w:fill="auto"/>
            <w:vAlign w:val="center"/>
          </w:tcPr>
          <w:p w:rsidR="00CD157A" w:rsidRPr="00101CEB" w:rsidRDefault="00CD157A" w:rsidP="00B534E7">
            <w:pPr>
              <w:jc w:val="left"/>
              <w:rPr>
                <w:rFonts w:ascii="Arial Narrow" w:hAnsi="Arial Narrow"/>
                <w:sz w:val="22"/>
                <w:szCs w:val="22"/>
                <w:lang w:val="sv-SE"/>
              </w:rPr>
            </w:pPr>
            <w:r w:rsidRPr="00101CEB">
              <w:rPr>
                <w:rFonts w:ascii="Arial Narrow" w:hAnsi="Arial Narrow"/>
                <w:sz w:val="22"/>
                <w:szCs w:val="22"/>
                <w:lang w:val="sv-SE"/>
              </w:rPr>
              <w:t>Kandidatexamen (akademisk examen omfattande minst 120 poäng varav 60 poäng fördjupade studier i ett ämne + uppsats motsvarande 10 poäng)</w:t>
            </w:r>
          </w:p>
          <w:p w:rsidR="00CD157A" w:rsidRPr="00101CEB" w:rsidRDefault="00CD157A" w:rsidP="00B534E7">
            <w:pPr>
              <w:jc w:val="left"/>
              <w:rPr>
                <w:rFonts w:ascii="Arial Narrow" w:hAnsi="Arial Narrow"/>
                <w:sz w:val="22"/>
                <w:szCs w:val="22"/>
                <w:lang w:val="sv-SE"/>
              </w:rPr>
            </w:pPr>
            <w:r w:rsidRPr="00101CEB">
              <w:rPr>
                <w:rFonts w:ascii="Arial Narrow" w:hAnsi="Arial Narrow"/>
                <w:sz w:val="22"/>
                <w:szCs w:val="22"/>
                <w:lang w:val="sv-SE"/>
              </w:rPr>
              <w:t>Meriter på grundnivå:</w:t>
            </w:r>
          </w:p>
          <w:p w:rsidR="00CD157A" w:rsidRPr="00101CEB" w:rsidRDefault="00CD157A" w:rsidP="00B534E7">
            <w:pPr>
              <w:jc w:val="left"/>
              <w:rPr>
                <w:rFonts w:ascii="Arial Narrow" w:hAnsi="Arial Narrow"/>
                <w:sz w:val="22"/>
                <w:szCs w:val="22"/>
                <w:lang w:val="sv-SE"/>
              </w:rPr>
            </w:pPr>
            <w:r w:rsidRPr="00101CEB">
              <w:rPr>
                <w:rFonts w:ascii="Arial Narrow" w:hAnsi="Arial Narrow"/>
                <w:sz w:val="22"/>
                <w:szCs w:val="22"/>
                <w:lang w:val="sv-SE"/>
              </w:rPr>
              <w:t>Kandidatexamen, 3 år, 180 högskolepoäng (Bachelor)</w:t>
            </w:r>
          </w:p>
        </w:tc>
      </w:tr>
      <w:tr w:rsidR="00CD157A" w:rsidRPr="00A52CD4" w:rsidTr="00421556">
        <w:trPr>
          <w:cantSplit/>
          <w:trHeight w:val="397"/>
        </w:trPr>
        <w:tc>
          <w:tcPr>
            <w:tcW w:w="1491" w:type="dxa"/>
            <w:tcBorders>
              <w:bottom w:val="single" w:sz="4" w:space="0" w:color="auto"/>
            </w:tcBorders>
            <w:shd w:val="clear" w:color="auto" w:fill="auto"/>
            <w:vAlign w:val="center"/>
          </w:tcPr>
          <w:p w:rsidR="00CD157A" w:rsidRPr="00BF30F5" w:rsidRDefault="00CD157A" w:rsidP="00ED514D">
            <w:pPr>
              <w:ind w:left="102"/>
              <w:jc w:val="left"/>
              <w:rPr>
                <w:rFonts w:ascii="Arial Narrow" w:hAnsi="Arial Narrow"/>
                <w:b/>
                <w:sz w:val="22"/>
                <w:szCs w:val="22"/>
              </w:rPr>
            </w:pPr>
            <w:r w:rsidRPr="00BF30F5">
              <w:rPr>
                <w:rFonts w:ascii="Arial Narrow" w:hAnsi="Arial Narrow"/>
                <w:b/>
                <w:sz w:val="22"/>
                <w:szCs w:val="22"/>
              </w:rPr>
              <w:t xml:space="preserve">United </w:t>
            </w:r>
            <w:proofErr w:type="spellStart"/>
            <w:r w:rsidRPr="00BF30F5">
              <w:rPr>
                <w:rFonts w:ascii="Arial Narrow" w:hAnsi="Arial Narrow"/>
                <w:b/>
                <w:sz w:val="22"/>
                <w:szCs w:val="22"/>
              </w:rPr>
              <w:t>Kingdom</w:t>
            </w:r>
            <w:proofErr w:type="spellEnd"/>
          </w:p>
        </w:tc>
        <w:tc>
          <w:tcPr>
            <w:tcW w:w="5636" w:type="dxa"/>
            <w:tcBorders>
              <w:bottom w:val="single" w:sz="4" w:space="0" w:color="auto"/>
            </w:tcBorders>
            <w:shd w:val="clear" w:color="auto" w:fill="auto"/>
            <w:vAlign w:val="center"/>
          </w:tcPr>
          <w:p w:rsidR="00CD157A" w:rsidRPr="00101CEB" w:rsidRDefault="00CD157A" w:rsidP="00ED514D">
            <w:pPr>
              <w:ind w:left="102"/>
              <w:jc w:val="left"/>
              <w:rPr>
                <w:rFonts w:ascii="Arial Narrow" w:hAnsi="Arial Narrow"/>
                <w:sz w:val="22"/>
                <w:szCs w:val="22"/>
                <w:lang w:val="en-GB"/>
              </w:rPr>
            </w:pPr>
            <w:r w:rsidRPr="00101CEB">
              <w:rPr>
                <w:rFonts w:ascii="Arial Narrow" w:hAnsi="Arial Narrow"/>
                <w:sz w:val="22"/>
                <w:szCs w:val="22"/>
                <w:lang w:val="en-GB"/>
              </w:rPr>
              <w:t>Honours Bachelor degree / Master's degree (MA, MB, MEng, MPhil, MSc) / Doctorate</w:t>
            </w:r>
          </w:p>
        </w:tc>
        <w:tc>
          <w:tcPr>
            <w:tcW w:w="2655" w:type="dxa"/>
            <w:tcBorders>
              <w:bottom w:val="single" w:sz="4" w:space="0" w:color="auto"/>
            </w:tcBorders>
            <w:shd w:val="clear" w:color="auto" w:fill="auto"/>
            <w:vAlign w:val="center"/>
          </w:tcPr>
          <w:p w:rsidR="00CD157A" w:rsidRPr="00101CEB" w:rsidRDefault="00CD157A" w:rsidP="00ED514D">
            <w:pPr>
              <w:ind w:left="102"/>
              <w:jc w:val="left"/>
              <w:rPr>
                <w:rFonts w:ascii="Arial Narrow" w:hAnsi="Arial Narrow"/>
                <w:sz w:val="22"/>
                <w:szCs w:val="22"/>
                <w:lang w:val="en-GB"/>
              </w:rPr>
            </w:pPr>
            <w:r w:rsidRPr="00101CEB">
              <w:rPr>
                <w:rFonts w:ascii="Arial Narrow" w:hAnsi="Arial Narrow"/>
                <w:sz w:val="22"/>
                <w:szCs w:val="22"/>
                <w:lang w:val="en-GB"/>
              </w:rPr>
              <w:t>(Honours) Bachelor degree</w:t>
            </w:r>
          </w:p>
          <w:p w:rsidR="00CD157A" w:rsidRPr="00101CEB" w:rsidRDefault="00CD157A" w:rsidP="00ED514D">
            <w:pPr>
              <w:ind w:left="102"/>
              <w:jc w:val="left"/>
              <w:rPr>
                <w:rFonts w:ascii="Arial Narrow" w:hAnsi="Arial Narrow"/>
                <w:sz w:val="22"/>
                <w:szCs w:val="22"/>
                <w:lang w:val="en-GB"/>
              </w:rPr>
            </w:pPr>
            <w:r w:rsidRPr="00101CEB">
              <w:rPr>
                <w:rFonts w:ascii="Arial Narrow" w:hAnsi="Arial Narrow"/>
                <w:sz w:val="22"/>
                <w:szCs w:val="22"/>
                <w:lang w:val="en-GB"/>
              </w:rPr>
              <w:t>NB: Master's degree in Scotland</w:t>
            </w:r>
          </w:p>
        </w:tc>
      </w:tr>
    </w:tbl>
    <w:p w:rsidR="00CD157A" w:rsidRPr="00101CEB" w:rsidRDefault="00CD157A" w:rsidP="001300B9">
      <w:pPr>
        <w:jc w:val="left"/>
        <w:rPr>
          <w:b/>
          <w:sz w:val="18"/>
          <w:szCs w:val="18"/>
          <w:lang w:val="en-GB"/>
        </w:rPr>
      </w:pPr>
    </w:p>
    <w:p w:rsidR="00B0071F" w:rsidRPr="00101CEB" w:rsidRDefault="00417F81" w:rsidP="00C2311C">
      <w:pPr>
        <w:pStyle w:val="Heading1"/>
        <w:rPr>
          <w:b w:val="0"/>
          <w:lang w:val="en-GB"/>
        </w:rPr>
      </w:pPr>
      <w:r w:rsidRPr="00101CEB">
        <w:rPr>
          <w:lang w:val="en-GB"/>
        </w:rPr>
        <w:br w:type="page"/>
      </w:r>
      <w:bookmarkStart w:id="47" w:name="_Toc11940980"/>
    </w:p>
    <w:p w:rsidR="00B0071F" w:rsidRPr="00101CEB" w:rsidRDefault="00B0071F" w:rsidP="002110DB">
      <w:pPr>
        <w:pStyle w:val="Heading1"/>
        <w:rPr>
          <w:lang w:val="en-GB"/>
        </w:rPr>
        <w:sectPr w:rsidR="00B0071F" w:rsidRPr="00101CEB" w:rsidSect="00101CEB">
          <w:footnotePr>
            <w:numRestart w:val="eachSect"/>
          </w:footnotePr>
          <w:pgSz w:w="11906" w:h="16838"/>
          <w:pgMar w:top="1440" w:right="1440" w:bottom="426" w:left="1440" w:header="709" w:footer="709" w:gutter="0"/>
          <w:cols w:space="708"/>
          <w:docGrid w:linePitch="360"/>
        </w:sectPr>
      </w:pPr>
    </w:p>
    <w:p w:rsidR="001300B9" w:rsidRPr="00BF30F5" w:rsidRDefault="001300B9" w:rsidP="00C2311C">
      <w:pPr>
        <w:pStyle w:val="Heading1"/>
        <w:rPr>
          <w:b w:val="0"/>
          <w:bCs w:val="0"/>
        </w:rPr>
      </w:pPr>
      <w:bookmarkStart w:id="48" w:name="_Toc22221352"/>
      <w:r w:rsidRPr="00BF30F5">
        <w:lastRenderedPageBreak/>
        <w:t>LIITE II</w:t>
      </w:r>
      <w:bookmarkEnd w:id="47"/>
      <w:bookmarkEnd w:id="48"/>
      <w:r w:rsidRPr="00BF30F5">
        <w:t>I</w:t>
      </w:r>
    </w:p>
    <w:p w:rsidR="001300B9" w:rsidRPr="00BF30F5" w:rsidRDefault="001300B9" w:rsidP="001300B9">
      <w:pPr>
        <w:rPr>
          <w:sz w:val="22"/>
          <w:szCs w:val="22"/>
        </w:rPr>
      </w:pPr>
    </w:p>
    <w:p w:rsidR="001300B9" w:rsidRPr="00BF30F5" w:rsidRDefault="001300B9" w:rsidP="001300B9">
      <w:pPr>
        <w:jc w:val="center"/>
        <w:rPr>
          <w:b/>
        </w:rPr>
      </w:pPr>
      <w:r w:rsidRPr="00BF30F5">
        <w:rPr>
          <w:b/>
        </w:rPr>
        <w:t>UUDELLEENKÄSITTELYPYYNNÖT – MUUTOKSENHAKUKEINOT – KANTE</w:t>
      </w:r>
      <w:r w:rsidR="00BE692A" w:rsidRPr="00BF30F5">
        <w:rPr>
          <w:b/>
        </w:rPr>
        <w:t>LUT EUROOPAN OIKEUSASIAMIEHELLE</w:t>
      </w:r>
    </w:p>
    <w:p w:rsidR="001300B9" w:rsidRPr="00BF30F5" w:rsidRDefault="001300B9" w:rsidP="001300B9">
      <w:pPr>
        <w:rPr>
          <w:b/>
        </w:rPr>
      </w:pPr>
    </w:p>
    <w:p w:rsidR="001300B9" w:rsidRPr="00BF30F5" w:rsidRDefault="008C0118" w:rsidP="001300B9">
      <w:r w:rsidRPr="00BF30F5">
        <w:t>Hakijalla on mahdollisuus pyytää hänelle vastaisen päätöksen uudelleenkäsittelyä, hakea siihen muutosta tai tehdä siitä kantelun Euroopan oikeusasiamiehelle(</w:t>
      </w:r>
      <w:r w:rsidR="001300B9" w:rsidRPr="00BF30F5">
        <w:rPr>
          <w:rStyle w:val="FootnoteReference"/>
        </w:rPr>
        <w:footnoteReference w:id="5"/>
      </w:r>
      <w:r w:rsidR="00BE692A" w:rsidRPr="00BF30F5">
        <w:t>).</w:t>
      </w:r>
    </w:p>
    <w:p w:rsidR="001300B9" w:rsidRPr="00BF30F5" w:rsidRDefault="001300B9" w:rsidP="001300B9">
      <w:pPr>
        <w:ind w:left="284" w:hanging="284"/>
      </w:pPr>
    </w:p>
    <w:p w:rsidR="001300B9" w:rsidRPr="00BF30F5" w:rsidRDefault="001300B9" w:rsidP="001300B9">
      <w:pPr>
        <w:ind w:left="284" w:hanging="284"/>
        <w:rPr>
          <w:b/>
        </w:rPr>
      </w:pPr>
      <w:r w:rsidRPr="00BF30F5">
        <w:rPr>
          <w:b/>
        </w:rPr>
        <w:t>Uudelleenkäsittelypyynnöt</w:t>
      </w:r>
    </w:p>
    <w:p w:rsidR="001300B9" w:rsidRPr="00BF30F5" w:rsidRDefault="001300B9" w:rsidP="001300B9">
      <w:pPr>
        <w:rPr>
          <w:b/>
        </w:rPr>
      </w:pPr>
    </w:p>
    <w:p w:rsidR="0092492D" w:rsidRPr="00BF30F5" w:rsidRDefault="008C0118" w:rsidP="0092492D">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pPr>
      <w:r w:rsidRPr="00BF30F5">
        <w:t>Hakija voi pyytää valintalautakuntaa käsittelemään uudelleen seuraa</w:t>
      </w:r>
      <w:r w:rsidR="00BE692A" w:rsidRPr="00BF30F5">
        <w:t>via asioita koskevia päätöksiä:</w:t>
      </w:r>
    </w:p>
    <w:p w:rsidR="00BE692A" w:rsidRPr="00BF30F5" w:rsidRDefault="00BE692A" w:rsidP="0092492D">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pPr>
    </w:p>
    <w:p w:rsidR="0092492D" w:rsidRPr="00BF30F5" w:rsidRDefault="0092492D" w:rsidP="0092492D">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pPr>
      <w:r w:rsidRPr="00BF30F5">
        <w:t>– valintamenettelyyn hyväksymättä jättäminen</w:t>
      </w:r>
    </w:p>
    <w:p w:rsidR="0092492D" w:rsidRPr="00BF30F5" w:rsidRDefault="0092492D" w:rsidP="0092492D">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pPr>
      <w:r w:rsidRPr="00BF30F5">
        <w:t>– kirjalliseen kokeeseen kutsumatta jättäminen ja</w:t>
      </w:r>
    </w:p>
    <w:p w:rsidR="0092492D" w:rsidRPr="00BF30F5" w:rsidRDefault="0092492D" w:rsidP="0092492D">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pPr>
      <w:r w:rsidRPr="00BF30F5">
        <w:t>– suullisiin kokeisiin kutsumatta jättäminen.</w:t>
      </w:r>
    </w:p>
    <w:p w:rsidR="0092492D" w:rsidRPr="00BF30F5" w:rsidRDefault="0092492D" w:rsidP="0092492D">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pPr>
    </w:p>
    <w:p w:rsidR="0092492D" w:rsidRPr="00BF30F5" w:rsidRDefault="0092492D" w:rsidP="0092492D">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pPr>
      <w:r w:rsidRPr="00BF30F5">
        <w:t>Valintalautakunta ei voi käsitellä uudelleen päätöstä varallaololuetteloon kirjaamatta jättämisestä.</w:t>
      </w:r>
    </w:p>
    <w:p w:rsidR="0092492D" w:rsidRPr="00BF30F5" w:rsidRDefault="0092492D" w:rsidP="0092492D">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pPr>
    </w:p>
    <w:p w:rsidR="0092492D" w:rsidRPr="00BF30F5" w:rsidRDefault="0092492D" w:rsidP="000F32A5">
      <w:r w:rsidRPr="00BF30F5">
        <w:t xml:space="preserve">Uudelleenkäsittelyä koskevat perustellut pyynnöt </w:t>
      </w:r>
      <w:proofErr w:type="gramStart"/>
      <w:r w:rsidRPr="00BF30F5">
        <w:t>on</w:t>
      </w:r>
      <w:proofErr w:type="gramEnd"/>
      <w:r w:rsidRPr="00BF30F5">
        <w:t xml:space="preserve"> lähetettävä hakijan Apply4EP-tilin kautta </w:t>
      </w:r>
      <w:r w:rsidRPr="00BF30F5">
        <w:rPr>
          <w:b/>
        </w:rPr>
        <w:t>kymmenen kalenteripäivän kuluessa sen sähköpostiviestin lähettämispäivästä, jolla päätöksestä ilmoitettiin</w:t>
      </w:r>
      <w:r w:rsidRPr="00BF30F5">
        <w:t>. Hakijan pyyntöön vastataan mahdollisimman pian.</w:t>
      </w:r>
    </w:p>
    <w:p w:rsidR="0092492D" w:rsidRPr="00BF30F5" w:rsidRDefault="0092492D" w:rsidP="0092492D">
      <w:pPr>
        <w:ind w:left="284" w:hanging="284"/>
        <w:rPr>
          <w:b/>
        </w:rPr>
      </w:pPr>
    </w:p>
    <w:p w:rsidR="001300B9" w:rsidRPr="00BF30F5" w:rsidRDefault="001300B9" w:rsidP="001300B9">
      <w:pPr>
        <w:ind w:left="284" w:hanging="284"/>
      </w:pPr>
    </w:p>
    <w:p w:rsidR="001300B9" w:rsidRPr="00BF30F5" w:rsidRDefault="001300B9" w:rsidP="001300B9">
      <w:pPr>
        <w:ind w:left="284" w:hanging="284"/>
        <w:rPr>
          <w:b/>
        </w:rPr>
      </w:pPr>
      <w:r w:rsidRPr="00BF30F5">
        <w:rPr>
          <w:b/>
        </w:rPr>
        <w:t>Muutoksenhakukeinot</w:t>
      </w:r>
    </w:p>
    <w:p w:rsidR="001300B9" w:rsidRPr="00BF30F5" w:rsidRDefault="001300B9" w:rsidP="001300B9">
      <w:pPr>
        <w:ind w:left="284" w:hanging="284"/>
        <w:rPr>
          <w:b/>
        </w:rPr>
      </w:pPr>
    </w:p>
    <w:p w:rsidR="001300B9" w:rsidRPr="00BF30F5" w:rsidRDefault="001300B9" w:rsidP="001300B9">
      <w:pPr>
        <w:ind w:left="567" w:hanging="283"/>
      </w:pPr>
      <w:r w:rsidRPr="00BF30F5">
        <w:rPr>
          <w:b/>
        </w:rPr>
        <w:t>–</w:t>
      </w:r>
      <w:r w:rsidRPr="00BF30F5">
        <w:tab/>
        <w:t>Hakija voi tehdä Euroopan unionin virkamiehiin sovellettavien henkilöstösääntöjen (</w:t>
      </w:r>
      <w:r w:rsidR="00B8093D" w:rsidRPr="00BF30F5">
        <w:rPr>
          <w:rStyle w:val="FootnoteReference"/>
        </w:rPr>
        <w:footnoteReference w:id="6"/>
      </w:r>
      <w:r w:rsidRPr="00BF30F5">
        <w:t>) 90 artiklan 2 kohdan nojalla valituksen Euroopan parlamentin pääsihteerille osoitteeseen</w:t>
      </w:r>
    </w:p>
    <w:p w:rsidR="001300B9" w:rsidRPr="00BF30F5" w:rsidRDefault="001300B9" w:rsidP="001300B9">
      <w:pPr>
        <w:ind w:left="567" w:hanging="283"/>
      </w:pPr>
    </w:p>
    <w:p w:rsidR="001300B9" w:rsidRPr="00101CEB" w:rsidRDefault="00476BD1" w:rsidP="009915F1">
      <w:pPr>
        <w:ind w:left="567" w:hanging="283"/>
        <w:jc w:val="left"/>
        <w:rPr>
          <w:lang w:val="fr-FR"/>
        </w:rPr>
      </w:pPr>
      <w:r w:rsidRPr="00101CEB">
        <w:rPr>
          <w:lang w:val="fr-FR"/>
        </w:rPr>
        <w:t>M. le Secrétaire général</w:t>
      </w:r>
    </w:p>
    <w:p w:rsidR="001300B9" w:rsidRPr="00101CEB" w:rsidRDefault="001300B9" w:rsidP="009915F1">
      <w:pPr>
        <w:ind w:left="567" w:hanging="283"/>
        <w:jc w:val="left"/>
        <w:rPr>
          <w:lang w:val="fr-FR"/>
        </w:rPr>
      </w:pPr>
      <w:r w:rsidRPr="00101CEB">
        <w:rPr>
          <w:lang w:val="fr-FR"/>
        </w:rPr>
        <w:t>Parlement européen</w:t>
      </w:r>
    </w:p>
    <w:p w:rsidR="001300B9" w:rsidRPr="00BF30F5" w:rsidRDefault="001300B9" w:rsidP="009915F1">
      <w:pPr>
        <w:ind w:left="567" w:hanging="283"/>
        <w:jc w:val="left"/>
      </w:pPr>
      <w:proofErr w:type="spellStart"/>
      <w:r w:rsidRPr="00BF30F5">
        <w:t>Bât</w:t>
      </w:r>
      <w:proofErr w:type="spellEnd"/>
      <w:r w:rsidRPr="00BF30F5">
        <w:t>. Konrad Adenauer</w:t>
      </w:r>
    </w:p>
    <w:p w:rsidR="001300B9" w:rsidRPr="00BF30F5" w:rsidRDefault="001300B9" w:rsidP="009915F1">
      <w:pPr>
        <w:ind w:left="567" w:hanging="283"/>
        <w:jc w:val="left"/>
      </w:pPr>
      <w:r w:rsidRPr="00BF30F5">
        <w:t>2929 Luxembourg</w:t>
      </w:r>
    </w:p>
    <w:p w:rsidR="001300B9" w:rsidRPr="00BF30F5" w:rsidRDefault="000A3ED6" w:rsidP="00BE692A">
      <w:pPr>
        <w:ind w:left="567" w:hanging="283"/>
        <w:jc w:val="left"/>
      </w:pPr>
      <w:r w:rsidRPr="00BF30F5">
        <w:t>LUXEMBOURG</w:t>
      </w:r>
    </w:p>
    <w:p w:rsidR="001300B9" w:rsidRPr="00BF30F5" w:rsidRDefault="001300B9" w:rsidP="00421556">
      <w:pPr>
        <w:ind w:left="567"/>
        <w:jc w:val="center"/>
      </w:pPr>
    </w:p>
    <w:p w:rsidR="001300B9" w:rsidRPr="00BF30F5" w:rsidRDefault="001300B9" w:rsidP="00421556">
      <w:pPr>
        <w:tabs>
          <w:tab w:val="left" w:pos="720"/>
        </w:tabs>
      </w:pPr>
      <w:r w:rsidRPr="00BF30F5">
        <w:t>Tätä mahdollisuutta voi käyttää valintamenettelyn kaikissa vaiheissa.</w:t>
      </w:r>
    </w:p>
    <w:p w:rsidR="001300B9" w:rsidRPr="00BF30F5" w:rsidRDefault="001300B9" w:rsidP="001300B9">
      <w:pPr>
        <w:tabs>
          <w:tab w:val="left" w:pos="720"/>
        </w:tabs>
        <w:ind w:left="284"/>
      </w:pPr>
    </w:p>
    <w:p w:rsidR="001300B9" w:rsidRPr="00BF30F5" w:rsidRDefault="009A487A" w:rsidP="00421556">
      <w:pPr>
        <w:autoSpaceDE w:val="0"/>
        <w:autoSpaceDN w:val="0"/>
        <w:adjustRightInd w:val="0"/>
      </w:pPr>
      <w:r w:rsidRPr="00BF30F5">
        <w:t xml:space="preserve">Valintalautakunnilla on suuri harkintavalta. Ne tekevät päätöksensä itsenäisesti, eikä nimittävä viranomainen voi muuttaa valintalautakunnan päätöksiä. Tähän harkintavaltaan voidaan </w:t>
      </w:r>
      <w:r w:rsidRPr="00BF30F5">
        <w:lastRenderedPageBreak/>
        <w:t>puuttua vain, jos valintalautakunnan työskentelyä ohjaavia sääntöjä on ilmiselvästi rikottu. Tällaisessa tapauksessa unionin yleinen tuomioistuin voi tutkia valintalautakunnan päätöksen ilman, että asiasta on tehty Euroopan unionin virkamiehiin sovellettavien henkilöstösääntöjen 90 artiklan 2 kohdassa tarkoitettu valitus.</w:t>
      </w:r>
    </w:p>
    <w:p w:rsidR="001300B9" w:rsidRPr="00BF30F5" w:rsidRDefault="001300B9" w:rsidP="001300B9">
      <w:pPr>
        <w:ind w:left="284" w:hanging="567"/>
        <w:rPr>
          <w:b/>
        </w:rPr>
      </w:pPr>
    </w:p>
    <w:p w:rsidR="00BE692A" w:rsidRPr="00BF30F5" w:rsidRDefault="001300B9" w:rsidP="00421556">
      <w:pPr>
        <w:tabs>
          <w:tab w:val="left" w:pos="284"/>
          <w:tab w:val="left" w:pos="567"/>
        </w:tabs>
      </w:pPr>
      <w:r w:rsidRPr="00BF30F5">
        <w:t>Hakija voi nostaa kanteen Euroopan unionin yleisessä tuomioistuimessa:</w:t>
      </w:r>
    </w:p>
    <w:p w:rsidR="006C295D" w:rsidRPr="00BF30F5" w:rsidRDefault="006C295D" w:rsidP="00421556">
      <w:pPr>
        <w:tabs>
          <w:tab w:val="left" w:pos="284"/>
          <w:tab w:val="left" w:pos="567"/>
        </w:tabs>
      </w:pPr>
    </w:p>
    <w:p w:rsidR="001300B9" w:rsidRPr="00101CEB" w:rsidRDefault="006C295D" w:rsidP="006C295D">
      <w:pPr>
        <w:tabs>
          <w:tab w:val="left" w:pos="3544"/>
        </w:tabs>
        <w:rPr>
          <w:lang w:val="fr-FR"/>
        </w:rPr>
      </w:pPr>
      <w:r w:rsidRPr="00BF30F5">
        <w:tab/>
      </w:r>
      <w:r w:rsidR="001300B9" w:rsidRPr="00101CEB">
        <w:rPr>
          <w:lang w:val="fr-FR"/>
        </w:rPr>
        <w:t>Tribunal de l'Union européenne</w:t>
      </w:r>
    </w:p>
    <w:p w:rsidR="001300B9" w:rsidRPr="00101CEB" w:rsidRDefault="006C295D" w:rsidP="006C295D">
      <w:pPr>
        <w:tabs>
          <w:tab w:val="left" w:pos="3544"/>
        </w:tabs>
        <w:rPr>
          <w:lang w:val="fr-FR"/>
        </w:rPr>
      </w:pPr>
      <w:r w:rsidRPr="00101CEB">
        <w:rPr>
          <w:lang w:val="fr-FR"/>
        </w:rPr>
        <w:tab/>
      </w:r>
      <w:r w:rsidR="001300B9" w:rsidRPr="00101CEB">
        <w:rPr>
          <w:lang w:val="fr-FR"/>
        </w:rPr>
        <w:t>2925 Luxembourg</w:t>
      </w:r>
    </w:p>
    <w:p w:rsidR="001300B9" w:rsidRPr="00101CEB" w:rsidRDefault="006C295D" w:rsidP="006C295D">
      <w:pPr>
        <w:tabs>
          <w:tab w:val="left" w:pos="3544"/>
        </w:tabs>
        <w:rPr>
          <w:lang w:val="fr-FR"/>
        </w:rPr>
      </w:pPr>
      <w:r w:rsidRPr="00101CEB">
        <w:rPr>
          <w:lang w:val="fr-FR"/>
        </w:rPr>
        <w:tab/>
      </w:r>
      <w:r w:rsidR="001300B9" w:rsidRPr="00101CEB">
        <w:rPr>
          <w:lang w:val="fr-FR"/>
        </w:rPr>
        <w:t>LUXEMBOURG,</w:t>
      </w:r>
    </w:p>
    <w:p w:rsidR="001300B9" w:rsidRPr="00101CEB" w:rsidRDefault="001300B9" w:rsidP="001300B9">
      <w:pPr>
        <w:tabs>
          <w:tab w:val="left" w:pos="567"/>
        </w:tabs>
        <w:ind w:left="567" w:hanging="567"/>
        <w:rPr>
          <w:lang w:val="fr-FR"/>
        </w:rPr>
      </w:pPr>
    </w:p>
    <w:p w:rsidR="001300B9" w:rsidRPr="00BF30F5" w:rsidRDefault="001300B9" w:rsidP="00707A96">
      <w:pPr>
        <w:tabs>
          <w:tab w:val="left" w:pos="284"/>
        </w:tabs>
      </w:pPr>
      <w:r w:rsidRPr="00BF30F5">
        <w:t>Euroopan unionin toiminnasta tehdyn sopimuksen 270 artiklan ja Euroopan unionin virkamiehiin sovellettavien henkilöstösääntöjen 91 artiklan nojalla.</w:t>
      </w:r>
    </w:p>
    <w:p w:rsidR="001300B9" w:rsidRPr="00BF30F5" w:rsidRDefault="001300B9" w:rsidP="001300B9">
      <w:pPr>
        <w:tabs>
          <w:tab w:val="left" w:pos="567"/>
        </w:tabs>
        <w:ind w:left="567"/>
      </w:pPr>
    </w:p>
    <w:p w:rsidR="001300B9" w:rsidRPr="00BF30F5" w:rsidRDefault="001300B9" w:rsidP="00421556">
      <w:r w:rsidRPr="00BF30F5">
        <w:t>Tämä mahdollisuus koskee vain valintalautakunnan tekemiä päätöksiä.</w:t>
      </w:r>
    </w:p>
    <w:p w:rsidR="001300B9" w:rsidRPr="00BF30F5" w:rsidRDefault="001300B9" w:rsidP="00421556"/>
    <w:p w:rsidR="001300B9" w:rsidRPr="00BF30F5" w:rsidRDefault="001300B9" w:rsidP="00421556">
      <w:r w:rsidRPr="00BF30F5">
        <w:t>Hallinnollisiin päätöksiin, joilla evätään osallistuminen valintamenettelyyn sillä perusteella, että hakija ei täytä palvelukseenottoilmoituksen B osan 1 kohdassa tarkoitettuja edellytyksiä, voidaan hakea muutosta unionin yleisessä tuomioistuimessa vasta, kun on tehty edellä tarkoitettu valitus.</w:t>
      </w:r>
    </w:p>
    <w:p w:rsidR="001300B9" w:rsidRPr="00BF30F5" w:rsidRDefault="001300B9" w:rsidP="00421556">
      <w:pPr>
        <w:tabs>
          <w:tab w:val="left" w:pos="284"/>
        </w:tabs>
        <w:ind w:hanging="284"/>
      </w:pPr>
    </w:p>
    <w:p w:rsidR="001300B9" w:rsidRPr="00BF30F5" w:rsidRDefault="001300B9" w:rsidP="00421556">
      <w:pPr>
        <w:tabs>
          <w:tab w:val="left" w:pos="567"/>
        </w:tabs>
      </w:pPr>
      <w:r w:rsidRPr="00BF30F5">
        <w:t>Kanteen nostaminen unionin yleisessä tuomioistuimessa edellyttää, että kantajaa edustaa asianajaja, jolla on oikeus toimia jonkin Euroopan unionin jäsenvaltion tai Euroopan talousalueen maan tuomioistuimessa.</w:t>
      </w:r>
    </w:p>
    <w:p w:rsidR="001300B9" w:rsidRPr="00BF30F5" w:rsidRDefault="001300B9" w:rsidP="00421556">
      <w:pPr>
        <w:tabs>
          <w:tab w:val="left" w:pos="284"/>
        </w:tabs>
        <w:ind w:hanging="284"/>
      </w:pPr>
    </w:p>
    <w:p w:rsidR="001300B9" w:rsidRPr="00BF30F5" w:rsidRDefault="001300B9" w:rsidP="00421556">
      <w:pPr>
        <w:tabs>
          <w:tab w:val="left" w:pos="284"/>
          <w:tab w:val="left" w:pos="567"/>
        </w:tabs>
        <w:ind w:hanging="284"/>
      </w:pPr>
      <w:r w:rsidRPr="00BF30F5">
        <w:tab/>
        <w:t xml:space="preserve">Näitä kahta muutoksenhakukeinoa koskevat määräajat, jotka on vahvistettu Euroopan unionin virkamiehiin sovellettavien henkilöstösääntöjen 90 ja 91 artiklassa, alkavat kulua joko valituksen kohteena olevan päätöksen tiedoksi antamisesta tai uudelleenkäsittelypyynnön yhteydessä valintalautakunnan uudelleenkäsittelyn jälkeen tekemän </w:t>
      </w:r>
      <w:r w:rsidR="006C295D" w:rsidRPr="00BF30F5">
        <w:t>päätöksen tiedoksi antamisesta.</w:t>
      </w:r>
    </w:p>
    <w:p w:rsidR="001300B9" w:rsidRPr="00BF30F5" w:rsidRDefault="001300B9" w:rsidP="001300B9">
      <w:pPr>
        <w:tabs>
          <w:tab w:val="left" w:pos="284"/>
          <w:tab w:val="left" w:pos="567"/>
        </w:tabs>
        <w:ind w:left="284" w:hanging="284"/>
      </w:pPr>
    </w:p>
    <w:p w:rsidR="001300B9" w:rsidRPr="00BF30F5" w:rsidRDefault="001300B9" w:rsidP="001300B9">
      <w:pPr>
        <w:ind w:left="284" w:hanging="284"/>
        <w:rPr>
          <w:b/>
        </w:rPr>
      </w:pPr>
      <w:r w:rsidRPr="00BF30F5">
        <w:rPr>
          <w:b/>
        </w:rPr>
        <w:t>Kantelu Euroopan oikeusasiamiehelle</w:t>
      </w:r>
    </w:p>
    <w:p w:rsidR="001300B9" w:rsidRPr="00BF30F5" w:rsidRDefault="001300B9" w:rsidP="001300B9">
      <w:pPr>
        <w:ind w:left="284" w:hanging="284"/>
        <w:rPr>
          <w:b/>
        </w:rPr>
      </w:pPr>
    </w:p>
    <w:p w:rsidR="001300B9" w:rsidRPr="00BF30F5" w:rsidRDefault="001300B9" w:rsidP="00421556">
      <w:pPr>
        <w:tabs>
          <w:tab w:val="left" w:pos="0"/>
        </w:tabs>
      </w:pPr>
      <w:r w:rsidRPr="00BF30F5">
        <w:t>Kaikkien unionin kansalaisten tavoin hakija voi tehdä kantelun Euroopan oikeusasiamiehelle osoitteeseen</w:t>
      </w:r>
    </w:p>
    <w:p w:rsidR="001300B9" w:rsidRPr="00BF30F5" w:rsidRDefault="001300B9" w:rsidP="00AB2315"/>
    <w:p w:rsidR="001300B9" w:rsidRPr="00101CEB" w:rsidRDefault="001300B9" w:rsidP="009915F1">
      <w:pPr>
        <w:jc w:val="left"/>
        <w:rPr>
          <w:lang w:val="fr-FR"/>
        </w:rPr>
      </w:pPr>
      <w:r w:rsidRPr="00101CEB">
        <w:rPr>
          <w:lang w:val="fr-FR"/>
        </w:rPr>
        <w:t>Médiateur européen</w:t>
      </w:r>
    </w:p>
    <w:p w:rsidR="001300B9" w:rsidRPr="00101CEB" w:rsidRDefault="001300B9" w:rsidP="009915F1">
      <w:pPr>
        <w:jc w:val="left"/>
        <w:rPr>
          <w:lang w:val="fr-FR"/>
        </w:rPr>
      </w:pPr>
      <w:r w:rsidRPr="00101CEB">
        <w:rPr>
          <w:lang w:val="fr-FR"/>
        </w:rPr>
        <w:t>1, avenue du Président Robert Schuman - BP 403</w:t>
      </w:r>
    </w:p>
    <w:p w:rsidR="001300B9" w:rsidRPr="00BF30F5" w:rsidRDefault="001300B9" w:rsidP="009915F1">
      <w:pPr>
        <w:jc w:val="left"/>
      </w:pPr>
      <w:r w:rsidRPr="00BF30F5">
        <w:t>67001 STRASBOURG CEDEX</w:t>
      </w:r>
    </w:p>
    <w:p w:rsidR="001300B9" w:rsidRPr="00BF30F5" w:rsidRDefault="001300B9" w:rsidP="009915F1">
      <w:pPr>
        <w:jc w:val="left"/>
      </w:pPr>
      <w:r w:rsidRPr="00BF30F5">
        <w:t>FRANCE,</w:t>
      </w:r>
    </w:p>
    <w:p w:rsidR="001300B9" w:rsidRPr="00BF30F5" w:rsidRDefault="001300B9" w:rsidP="00421556"/>
    <w:p w:rsidR="001300B9" w:rsidRPr="00BF30F5" w:rsidRDefault="001300B9" w:rsidP="00421556">
      <w:r w:rsidRPr="00BF30F5">
        <w:t>Euroopan unionin toiminnasta tehdyn sopimuksen 228 artiklan 1 kohdan ja oikeusasiamiehen ohjesäännöstä ja hänen tehtäviensä hoitamista koskevista yleisistä ehdoista 9. maaliskuuta 1994 tehdyssä Euroopan parlamentin päätöksessä 94/262/EHTY, EY, Euratom (EYVL L 113, 4.5.1994) vahvistettujen edellytysten mukaisesti.</w:t>
      </w:r>
    </w:p>
    <w:p w:rsidR="001B5DF0" w:rsidRPr="00BF30F5" w:rsidRDefault="001B5DF0" w:rsidP="00421556"/>
    <w:p w:rsidR="00404751" w:rsidRPr="00BF30F5" w:rsidRDefault="001B5DF0" w:rsidP="006C295D">
      <w:r w:rsidRPr="00BF30F5">
        <w:t>Hakijoita pyydetään ottamaan huomioon, että oikeusasiamiehelle tehtävä kantelu ei keskeytä Euroopan unionin toiminnasta tehdyn sopimuksen 270 artiklan perusteella unionin yleisessä tuomioistuimessa nostettavan kanteen nostamiselle henkilöstösääntöjen 91 artiklassa asetetun määräajan kulumista.</w:t>
      </w:r>
      <w:r w:rsidRPr="00BF30F5">
        <w:rPr>
          <w:color w:val="000000"/>
        </w:rPr>
        <w:t xml:space="preserve"> Euroopan unionin toiminnasta tehdyn sopimuksen 228 artiklan mukaisesti Euroopan oikeusasiamies ei tutki kanteluja, kun epäilyksenalaisia seikkoja käsitellään tai on käsitelty oikeudenkäynnissä.</w:t>
      </w:r>
    </w:p>
    <w:sectPr w:rsidR="00404751" w:rsidRPr="00BF30F5" w:rsidSect="009D6251">
      <w:footnotePr>
        <w:numRestart w:val="eachSect"/>
      </w:footnotePr>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F9A" w:rsidRDefault="000E2F9A">
      <w:r>
        <w:separator/>
      </w:r>
    </w:p>
  </w:endnote>
  <w:endnote w:type="continuationSeparator" w:id="0">
    <w:p w:rsidR="000E2F9A" w:rsidRDefault="000E2F9A">
      <w:r>
        <w:continuationSeparator/>
      </w:r>
    </w:p>
  </w:endnote>
  <w:endnote w:type="continuationNotice" w:id="1">
    <w:p w:rsidR="000E2F9A" w:rsidRDefault="000E2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8D" w:rsidRDefault="007B408D" w:rsidP="00170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408D" w:rsidRDefault="007B408D" w:rsidP="00770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8D" w:rsidRDefault="007B408D" w:rsidP="00170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2CD4">
      <w:rPr>
        <w:rStyle w:val="PageNumber"/>
        <w:noProof/>
      </w:rPr>
      <w:t>8</w:t>
    </w:r>
    <w:r>
      <w:rPr>
        <w:rStyle w:val="PageNumber"/>
      </w:rPr>
      <w:fldChar w:fldCharType="end"/>
    </w:r>
  </w:p>
  <w:p w:rsidR="007B408D" w:rsidRDefault="007B408D" w:rsidP="00770C6A">
    <w:pPr>
      <w:pStyle w:val="Footer"/>
      <w:framePr w:wrap="around" w:vAnchor="text" w:hAnchor="margin" w:xAlign="right" w:y="1"/>
      <w:rPr>
        <w:rStyle w:val="PageNumber"/>
      </w:rPr>
    </w:pPr>
  </w:p>
  <w:p w:rsidR="007B408D" w:rsidRDefault="007B408D" w:rsidP="00170C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F9A" w:rsidRDefault="000E2F9A">
      <w:r>
        <w:separator/>
      </w:r>
    </w:p>
  </w:footnote>
  <w:footnote w:type="continuationSeparator" w:id="0">
    <w:p w:rsidR="000E2F9A" w:rsidRDefault="000E2F9A">
      <w:r>
        <w:continuationSeparator/>
      </w:r>
    </w:p>
  </w:footnote>
  <w:footnote w:type="continuationNotice" w:id="1">
    <w:p w:rsidR="000E2F9A" w:rsidRDefault="000E2F9A"/>
  </w:footnote>
  <w:footnote w:id="2">
    <w:p w:rsidR="007B408D" w:rsidRPr="00D954FA" w:rsidRDefault="007B408D" w:rsidP="00421556">
      <w:pPr>
        <w:pStyle w:val="Default"/>
        <w:ind w:left="284" w:hanging="284"/>
        <w:jc w:val="both"/>
        <w:rPr>
          <w:rFonts w:ascii="Times New Roman" w:hAnsi="Times New Roman" w:cs="Times New Roman"/>
          <w:sz w:val="20"/>
          <w:szCs w:val="20"/>
        </w:rPr>
      </w:pPr>
      <w:r>
        <w:rPr>
          <w:rFonts w:ascii="Times New Roman" w:hAnsi="Times New Roman"/>
          <w:sz w:val="20"/>
        </w:rPr>
        <w:t>(</w:t>
      </w:r>
      <w:r>
        <w:rPr>
          <w:rStyle w:val="FootnoteReference"/>
          <w:rFonts w:ascii="Times New Roman" w:hAnsi="Times New Roman" w:cs="Times New Roman"/>
          <w:sz w:val="20"/>
          <w:szCs w:val="20"/>
        </w:rPr>
        <w:footnoteRef/>
      </w:r>
      <w:r>
        <w:rPr>
          <w:rFonts w:ascii="Times New Roman" w:hAnsi="Times New Roman"/>
          <w:sz w:val="20"/>
        </w:rPr>
        <w:t>)</w:t>
      </w:r>
      <w:r>
        <w:rPr>
          <w:rFonts w:ascii="Times New Roman" w:hAnsi="Times New Roman"/>
          <w:sz w:val="20"/>
          <w:szCs w:val="20"/>
        </w:rPr>
        <w:t xml:space="preserve"> Katso neuvoston asetus (ETY, Euratom, EHTY) N:o 259/68 (EYVL L 56, 4.3.1968, s. 1), jota on muutettu asetuksella (EY, Euratom) N:o 723/2004 (EUVL L 124, 27.4.2004, s. 1) ja viimeksi Euroopan unionin virkamiehiin sovellettavien henkilöstösääntöjen ja unionin muuhun henkilöstöön sovellettavien palvelussuhteen ehtojen muuttamisesta 22. lokakuuta 2013 annetulla Euroopan parlamentin ja neuvoston asetuksella (EU, Euratom) N:o 1023/2013 (EUVL L 287, 29.10.2013, s. 15).</w:t>
      </w:r>
    </w:p>
    <w:p w:rsidR="007B408D" w:rsidRPr="007B408D" w:rsidRDefault="007B408D" w:rsidP="00EE28C4">
      <w:pPr>
        <w:pStyle w:val="NormalWeb"/>
        <w:ind w:left="266" w:hanging="266"/>
        <w:jc w:val="both"/>
        <w:rPr>
          <w:sz w:val="20"/>
          <w:szCs w:val="20"/>
        </w:rPr>
      </w:pPr>
    </w:p>
    <w:p w:rsidR="007B408D" w:rsidRPr="007B408D" w:rsidRDefault="007B408D" w:rsidP="00EE28C4">
      <w:pPr>
        <w:pStyle w:val="FootnoteText"/>
      </w:pPr>
    </w:p>
  </w:footnote>
  <w:footnote w:id="3">
    <w:p w:rsidR="00101CEB" w:rsidRPr="00101CEB" w:rsidRDefault="00101CEB" w:rsidP="00101CEB">
      <w:pPr>
        <w:pStyle w:val="FootnoteText"/>
        <w:ind w:hanging="284"/>
      </w:pPr>
      <w:r>
        <w:rPr>
          <w:rStyle w:val="FootnoteReference"/>
        </w:rPr>
        <w:footnoteRef/>
      </w:r>
      <w:r>
        <w:t xml:space="preserve"> AD-tehtäväryhmän palkkaluokkiin 7–16 pääsyn lisäedellytyksenä on vähintään vuoden pituinen soveltuva työkokemus.</w:t>
      </w:r>
    </w:p>
  </w:footnote>
  <w:footnote w:id="4">
    <w:p w:rsidR="00101CEB" w:rsidRDefault="007B408D" w:rsidP="00101CEB">
      <w:r>
        <w:t>(</w:t>
      </w:r>
      <w:r>
        <w:rPr>
          <w:rStyle w:val="FootnoteReference"/>
        </w:rPr>
        <w:footnoteRef/>
      </w:r>
      <w:r w:rsidR="00101CEB">
        <w:t xml:space="preserve">) </w:t>
      </w:r>
      <w:r w:rsidR="00101CEB" w:rsidRPr="00091A87">
        <w:t>AST-tehtäväryhmään pääsyn lisäedellytyksenä on vähintään kolmen vuoden pituinen soveltuva työkokemus.</w:t>
      </w:r>
    </w:p>
    <w:p w:rsidR="007B408D" w:rsidRPr="00723168" w:rsidRDefault="007B408D" w:rsidP="00421556">
      <w:pPr>
        <w:pStyle w:val="FootnoteText"/>
        <w:ind w:hanging="284"/>
      </w:pPr>
    </w:p>
  </w:footnote>
  <w:footnote w:id="5">
    <w:p w:rsidR="007B408D" w:rsidRPr="001300B9" w:rsidRDefault="007B408D" w:rsidP="00476BD1">
      <w:pPr>
        <w:pStyle w:val="FootnoteText"/>
        <w:ind w:left="266" w:hanging="266"/>
      </w:pPr>
      <w:r>
        <w:t>(</w:t>
      </w:r>
      <w:r>
        <w:rPr>
          <w:rStyle w:val="FootnoteReference"/>
        </w:rPr>
        <w:footnoteRef/>
      </w:r>
      <w:r>
        <w:t>) Uudelleenkäsittelypyyntö, muutoksenhakupyyntö tai kantelun tekeminen Euroopan oikeusasiamiehelle ei keskeytä valintalautakunnan työskentelyä.</w:t>
      </w:r>
    </w:p>
    <w:p w:rsidR="007B408D" w:rsidRPr="007B408D" w:rsidRDefault="007B408D" w:rsidP="001300B9">
      <w:pPr>
        <w:pStyle w:val="FootnoteText"/>
      </w:pPr>
    </w:p>
  </w:footnote>
  <w:footnote w:id="6">
    <w:p w:rsidR="007B408D" w:rsidRPr="00D954FA" w:rsidRDefault="007B408D" w:rsidP="00421556">
      <w:pPr>
        <w:pStyle w:val="Default"/>
        <w:ind w:left="284" w:hanging="284"/>
        <w:jc w:val="both"/>
        <w:rPr>
          <w:rFonts w:ascii="Times New Roman" w:hAnsi="Times New Roman" w:cs="Times New Roman"/>
          <w:sz w:val="20"/>
          <w:szCs w:val="20"/>
        </w:rPr>
      </w:pPr>
      <w:r>
        <w:rPr>
          <w:rFonts w:ascii="Times New Roman" w:hAnsi="Times New Roman"/>
          <w:sz w:val="20"/>
          <w:szCs w:val="20"/>
        </w:rPr>
        <w:t>(</w:t>
      </w:r>
      <w:r>
        <w:rPr>
          <w:rStyle w:val="FootnoteReference"/>
          <w:rFonts w:ascii="Times New Roman" w:hAnsi="Times New Roman" w:cs="Times New Roman"/>
          <w:sz w:val="20"/>
          <w:szCs w:val="20"/>
        </w:rPr>
        <w:footnoteRef/>
      </w:r>
      <w:r>
        <w:rPr>
          <w:rFonts w:ascii="Times New Roman" w:hAnsi="Times New Roman"/>
          <w:sz w:val="20"/>
          <w:szCs w:val="20"/>
        </w:rPr>
        <w:t xml:space="preserve">) Katso neuvoston asetus (ETY, Euratom, EHTY) N:o 259/68 (EYVL L 56, 4.3.1968, s. 1), jota on muutettu asetuksella (EY, Euratom) N:o 723/2004 (EUVL L 124, 27.4.2004, s. 1) ja viimeksi Euroopan unionin virkamiehiin sovellettavien henkilöstösääntöjen ja unionin muuhun henkilöstöön sovellettavien palvelussuhteen ehtojen muuttamisesta 22. lokakuuta 2013 annetulla Euroopan parlamentin ja neuvoston asetuksella (EU, Euratom) N:o 1023/2013 (EUVL L 287, 29.10.2013, s. 15). </w:t>
      </w:r>
    </w:p>
    <w:p w:rsidR="007B408D" w:rsidRPr="007B408D" w:rsidRDefault="007B408D" w:rsidP="00B8093D">
      <w:pPr>
        <w:pStyle w:val="NormalWeb"/>
        <w:ind w:left="266" w:hanging="266"/>
        <w:jc w:val="both"/>
        <w:rPr>
          <w:sz w:val="20"/>
          <w:szCs w:val="20"/>
        </w:rPr>
      </w:pPr>
    </w:p>
    <w:p w:rsidR="007B408D" w:rsidRPr="007B408D" w:rsidRDefault="007B408D" w:rsidP="00B8093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616"/>
    <w:multiLevelType w:val="hybridMultilevel"/>
    <w:tmpl w:val="BC56C51C"/>
    <w:lvl w:ilvl="0" w:tplc="61D0DEE8">
      <w:start w:val="1"/>
      <w:numFmt w:val="bullet"/>
      <w:lvlText w:val="­"/>
      <w:lvlJc w:val="left"/>
      <w:pPr>
        <w:ind w:left="1145" w:hanging="360"/>
      </w:pPr>
      <w:rPr>
        <w:rFonts w:ascii="Courier New" w:hAnsi="Courier New"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 w15:restartNumberingAfterBreak="0">
    <w:nsid w:val="09BE6C9D"/>
    <w:multiLevelType w:val="hybridMultilevel"/>
    <w:tmpl w:val="4C9EA05E"/>
    <w:lvl w:ilvl="0" w:tplc="1B6AF4BC">
      <w:start w:val="1"/>
      <w:numFmt w:val="bullet"/>
      <w:lvlText w:val="–"/>
      <w:lvlJc w:val="left"/>
      <w:pPr>
        <w:tabs>
          <w:tab w:val="num" w:pos="567"/>
        </w:tabs>
        <w:ind w:left="567" w:hanging="567"/>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935FF"/>
    <w:multiLevelType w:val="hybridMultilevel"/>
    <w:tmpl w:val="AB3E1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A2C5B"/>
    <w:multiLevelType w:val="hybridMultilevel"/>
    <w:tmpl w:val="BC266FD2"/>
    <w:lvl w:ilvl="0" w:tplc="605C14A6">
      <w:start w:val="1"/>
      <w:numFmt w:val="lowerLetter"/>
      <w:lvlText w:val="%1)"/>
      <w:lvlJc w:val="left"/>
      <w:pPr>
        <w:tabs>
          <w:tab w:val="num" w:pos="720"/>
        </w:tabs>
        <w:ind w:left="720" w:hanging="360"/>
      </w:pPr>
    </w:lvl>
    <w:lvl w:ilvl="1" w:tplc="8DC40CC6" w:tentative="1">
      <w:start w:val="1"/>
      <w:numFmt w:val="lowerLetter"/>
      <w:lvlText w:val="%2."/>
      <w:lvlJc w:val="left"/>
      <w:pPr>
        <w:tabs>
          <w:tab w:val="num" w:pos="1440"/>
        </w:tabs>
        <w:ind w:left="1440" w:hanging="360"/>
      </w:pPr>
    </w:lvl>
    <w:lvl w:ilvl="2" w:tplc="78AA9D08" w:tentative="1">
      <w:start w:val="1"/>
      <w:numFmt w:val="lowerRoman"/>
      <w:lvlText w:val="%3."/>
      <w:lvlJc w:val="right"/>
      <w:pPr>
        <w:tabs>
          <w:tab w:val="num" w:pos="2160"/>
        </w:tabs>
        <w:ind w:left="2160" w:hanging="180"/>
      </w:pPr>
    </w:lvl>
    <w:lvl w:ilvl="3" w:tplc="C68A4804" w:tentative="1">
      <w:start w:val="1"/>
      <w:numFmt w:val="decimal"/>
      <w:lvlText w:val="%4."/>
      <w:lvlJc w:val="left"/>
      <w:pPr>
        <w:tabs>
          <w:tab w:val="num" w:pos="2880"/>
        </w:tabs>
        <w:ind w:left="2880" w:hanging="360"/>
      </w:pPr>
    </w:lvl>
    <w:lvl w:ilvl="4" w:tplc="199E016A" w:tentative="1">
      <w:start w:val="1"/>
      <w:numFmt w:val="lowerLetter"/>
      <w:lvlText w:val="%5."/>
      <w:lvlJc w:val="left"/>
      <w:pPr>
        <w:tabs>
          <w:tab w:val="num" w:pos="3600"/>
        </w:tabs>
        <w:ind w:left="3600" w:hanging="360"/>
      </w:pPr>
    </w:lvl>
    <w:lvl w:ilvl="5" w:tplc="A18ACBC8" w:tentative="1">
      <w:start w:val="1"/>
      <w:numFmt w:val="lowerRoman"/>
      <w:lvlText w:val="%6."/>
      <w:lvlJc w:val="right"/>
      <w:pPr>
        <w:tabs>
          <w:tab w:val="num" w:pos="4320"/>
        </w:tabs>
        <w:ind w:left="4320" w:hanging="180"/>
      </w:pPr>
    </w:lvl>
    <w:lvl w:ilvl="6" w:tplc="49628558" w:tentative="1">
      <w:start w:val="1"/>
      <w:numFmt w:val="decimal"/>
      <w:lvlText w:val="%7."/>
      <w:lvlJc w:val="left"/>
      <w:pPr>
        <w:tabs>
          <w:tab w:val="num" w:pos="5040"/>
        </w:tabs>
        <w:ind w:left="5040" w:hanging="360"/>
      </w:pPr>
    </w:lvl>
    <w:lvl w:ilvl="7" w:tplc="23A8427E" w:tentative="1">
      <w:start w:val="1"/>
      <w:numFmt w:val="lowerLetter"/>
      <w:lvlText w:val="%8."/>
      <w:lvlJc w:val="left"/>
      <w:pPr>
        <w:tabs>
          <w:tab w:val="num" w:pos="5760"/>
        </w:tabs>
        <w:ind w:left="5760" w:hanging="360"/>
      </w:pPr>
    </w:lvl>
    <w:lvl w:ilvl="8" w:tplc="49301C9E" w:tentative="1">
      <w:start w:val="1"/>
      <w:numFmt w:val="lowerRoman"/>
      <w:lvlText w:val="%9."/>
      <w:lvlJc w:val="right"/>
      <w:pPr>
        <w:tabs>
          <w:tab w:val="num" w:pos="6480"/>
        </w:tabs>
        <w:ind w:left="6480" w:hanging="180"/>
      </w:pPr>
    </w:lvl>
  </w:abstractNum>
  <w:abstractNum w:abstractNumId="5" w15:restartNumberingAfterBreak="0">
    <w:nsid w:val="11175742"/>
    <w:multiLevelType w:val="hybridMultilevel"/>
    <w:tmpl w:val="75B4DB6C"/>
    <w:lvl w:ilvl="0" w:tplc="61D0DEE8">
      <w:start w:val="1"/>
      <w:numFmt w:val="bullet"/>
      <w:lvlText w:val="­"/>
      <w:lvlJc w:val="left"/>
      <w:pPr>
        <w:ind w:left="1145" w:hanging="360"/>
      </w:pPr>
      <w:rPr>
        <w:rFonts w:ascii="Courier New" w:hAnsi="Courier New"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3A30B39"/>
    <w:multiLevelType w:val="multilevel"/>
    <w:tmpl w:val="FE4EBF7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1C47A2"/>
    <w:multiLevelType w:val="hybridMultilevel"/>
    <w:tmpl w:val="5A746A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7A1796"/>
    <w:multiLevelType w:val="hybridMultilevel"/>
    <w:tmpl w:val="FDDED4CA"/>
    <w:lvl w:ilvl="0" w:tplc="AD40F6BC">
      <w:start w:val="1"/>
      <w:numFmt w:val="bullet"/>
      <w:lvlText w:val=""/>
      <w:lvlJc w:val="left"/>
      <w:pPr>
        <w:tabs>
          <w:tab w:val="num" w:pos="1440"/>
        </w:tabs>
        <w:ind w:left="1440" w:hanging="360"/>
      </w:pPr>
      <w:rPr>
        <w:rFonts w:ascii="Wingdings" w:hAnsi="Wingdings" w:hint="default"/>
      </w:rPr>
    </w:lvl>
    <w:lvl w:ilvl="1" w:tplc="4A3A0270" w:tentative="1">
      <w:start w:val="1"/>
      <w:numFmt w:val="bullet"/>
      <w:lvlText w:val="o"/>
      <w:lvlJc w:val="left"/>
      <w:pPr>
        <w:tabs>
          <w:tab w:val="num" w:pos="2160"/>
        </w:tabs>
        <w:ind w:left="2160" w:hanging="360"/>
      </w:pPr>
      <w:rPr>
        <w:rFonts w:ascii="Courier New" w:hAnsi="Courier New" w:cs="Courier New" w:hint="default"/>
      </w:rPr>
    </w:lvl>
    <w:lvl w:ilvl="2" w:tplc="00F65BDC" w:tentative="1">
      <w:start w:val="1"/>
      <w:numFmt w:val="bullet"/>
      <w:lvlText w:val=""/>
      <w:lvlJc w:val="left"/>
      <w:pPr>
        <w:tabs>
          <w:tab w:val="num" w:pos="2880"/>
        </w:tabs>
        <w:ind w:left="2880" w:hanging="360"/>
      </w:pPr>
      <w:rPr>
        <w:rFonts w:ascii="Wingdings" w:hAnsi="Wingdings" w:hint="default"/>
      </w:rPr>
    </w:lvl>
    <w:lvl w:ilvl="3" w:tplc="58FE9AE2" w:tentative="1">
      <w:start w:val="1"/>
      <w:numFmt w:val="bullet"/>
      <w:lvlText w:val=""/>
      <w:lvlJc w:val="left"/>
      <w:pPr>
        <w:tabs>
          <w:tab w:val="num" w:pos="3600"/>
        </w:tabs>
        <w:ind w:left="3600" w:hanging="360"/>
      </w:pPr>
      <w:rPr>
        <w:rFonts w:ascii="Symbol" w:hAnsi="Symbol" w:hint="default"/>
      </w:rPr>
    </w:lvl>
    <w:lvl w:ilvl="4" w:tplc="7E5AB900" w:tentative="1">
      <w:start w:val="1"/>
      <w:numFmt w:val="bullet"/>
      <w:lvlText w:val="o"/>
      <w:lvlJc w:val="left"/>
      <w:pPr>
        <w:tabs>
          <w:tab w:val="num" w:pos="4320"/>
        </w:tabs>
        <w:ind w:left="4320" w:hanging="360"/>
      </w:pPr>
      <w:rPr>
        <w:rFonts w:ascii="Courier New" w:hAnsi="Courier New" w:cs="Courier New" w:hint="default"/>
      </w:rPr>
    </w:lvl>
    <w:lvl w:ilvl="5" w:tplc="D67010B2" w:tentative="1">
      <w:start w:val="1"/>
      <w:numFmt w:val="bullet"/>
      <w:lvlText w:val=""/>
      <w:lvlJc w:val="left"/>
      <w:pPr>
        <w:tabs>
          <w:tab w:val="num" w:pos="5040"/>
        </w:tabs>
        <w:ind w:left="5040" w:hanging="360"/>
      </w:pPr>
      <w:rPr>
        <w:rFonts w:ascii="Wingdings" w:hAnsi="Wingdings" w:hint="default"/>
      </w:rPr>
    </w:lvl>
    <w:lvl w:ilvl="6" w:tplc="DB167BCE" w:tentative="1">
      <w:start w:val="1"/>
      <w:numFmt w:val="bullet"/>
      <w:lvlText w:val=""/>
      <w:lvlJc w:val="left"/>
      <w:pPr>
        <w:tabs>
          <w:tab w:val="num" w:pos="5760"/>
        </w:tabs>
        <w:ind w:left="5760" w:hanging="360"/>
      </w:pPr>
      <w:rPr>
        <w:rFonts w:ascii="Symbol" w:hAnsi="Symbol" w:hint="default"/>
      </w:rPr>
    </w:lvl>
    <w:lvl w:ilvl="7" w:tplc="2B8AAC7E" w:tentative="1">
      <w:start w:val="1"/>
      <w:numFmt w:val="bullet"/>
      <w:lvlText w:val="o"/>
      <w:lvlJc w:val="left"/>
      <w:pPr>
        <w:tabs>
          <w:tab w:val="num" w:pos="6480"/>
        </w:tabs>
        <w:ind w:left="6480" w:hanging="360"/>
      </w:pPr>
      <w:rPr>
        <w:rFonts w:ascii="Courier New" w:hAnsi="Courier New" w:cs="Courier New" w:hint="default"/>
      </w:rPr>
    </w:lvl>
    <w:lvl w:ilvl="8" w:tplc="CE3C78A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CA6B3F"/>
    <w:multiLevelType w:val="hybridMultilevel"/>
    <w:tmpl w:val="46629B66"/>
    <w:lvl w:ilvl="0" w:tplc="0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AB3212"/>
    <w:multiLevelType w:val="hybridMultilevel"/>
    <w:tmpl w:val="5C5EDB3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AD7B47"/>
    <w:multiLevelType w:val="hybridMultilevel"/>
    <w:tmpl w:val="582262C2"/>
    <w:lvl w:ilvl="0" w:tplc="0809000B">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1E6123D3"/>
    <w:multiLevelType w:val="hybridMultilevel"/>
    <w:tmpl w:val="3B6AAE7A"/>
    <w:lvl w:ilvl="0" w:tplc="0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776EDB"/>
    <w:multiLevelType w:val="hybridMultilevel"/>
    <w:tmpl w:val="4A04E1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4D3722D"/>
    <w:multiLevelType w:val="hybridMultilevel"/>
    <w:tmpl w:val="B4A4A3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96371A"/>
    <w:multiLevelType w:val="hybridMultilevel"/>
    <w:tmpl w:val="461626D4"/>
    <w:lvl w:ilvl="0" w:tplc="61D0DEE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16AD6"/>
    <w:multiLevelType w:val="hybridMultilevel"/>
    <w:tmpl w:val="A44A28CA"/>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D9A23E7"/>
    <w:multiLevelType w:val="hybridMultilevel"/>
    <w:tmpl w:val="3F589C00"/>
    <w:lvl w:ilvl="0" w:tplc="0809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CA4187"/>
    <w:multiLevelType w:val="hybridMultilevel"/>
    <w:tmpl w:val="4026662A"/>
    <w:lvl w:ilvl="0" w:tplc="0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59072D"/>
    <w:multiLevelType w:val="hybridMultilevel"/>
    <w:tmpl w:val="FE4EBF7E"/>
    <w:lvl w:ilvl="0" w:tplc="08090001">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7B914F3"/>
    <w:multiLevelType w:val="hybridMultilevel"/>
    <w:tmpl w:val="CB9E0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20728F"/>
    <w:multiLevelType w:val="hybridMultilevel"/>
    <w:tmpl w:val="5A90E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8F0661"/>
    <w:multiLevelType w:val="hybridMultilevel"/>
    <w:tmpl w:val="B7E6AB3C"/>
    <w:lvl w:ilvl="0" w:tplc="0809000B">
      <w:start w:val="1"/>
      <w:numFmt w:val="decimal"/>
      <w:lvlText w:val="%1."/>
      <w:lvlJc w:val="left"/>
      <w:pPr>
        <w:tabs>
          <w:tab w:val="num" w:pos="900"/>
        </w:tabs>
        <w:ind w:left="900" w:hanging="360"/>
      </w:p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3" w15:restartNumberingAfterBreak="0">
    <w:nsid w:val="689856A1"/>
    <w:multiLevelType w:val="hybridMultilevel"/>
    <w:tmpl w:val="4CA257E4"/>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694431CF"/>
    <w:multiLevelType w:val="hybridMultilevel"/>
    <w:tmpl w:val="DF22C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E226B2"/>
    <w:multiLevelType w:val="hybridMultilevel"/>
    <w:tmpl w:val="5CCC74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D052AEF"/>
    <w:multiLevelType w:val="hybridMultilevel"/>
    <w:tmpl w:val="26D41316"/>
    <w:lvl w:ilvl="0" w:tplc="DB9A30E4">
      <w:start w:val="1"/>
      <w:numFmt w:val="decimal"/>
      <w:lvlText w:val="%1."/>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E1563E0"/>
    <w:multiLevelType w:val="hybridMultilevel"/>
    <w:tmpl w:val="C8D65D06"/>
    <w:lvl w:ilvl="0" w:tplc="0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9E22EE"/>
    <w:multiLevelType w:val="multilevel"/>
    <w:tmpl w:val="98822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5"/>
  </w:num>
  <w:num w:numId="2">
    <w:abstractNumId w:val="22"/>
  </w:num>
  <w:num w:numId="3">
    <w:abstractNumId w:val="10"/>
  </w:num>
  <w:num w:numId="4">
    <w:abstractNumId w:val="14"/>
  </w:num>
  <w:num w:numId="5">
    <w:abstractNumId w:val="8"/>
  </w:num>
  <w:num w:numId="6">
    <w:abstractNumId w:val="13"/>
  </w:num>
  <w:num w:numId="7">
    <w:abstractNumId w:val="11"/>
  </w:num>
  <w:num w:numId="8">
    <w:abstractNumId w:val="4"/>
  </w:num>
  <w:num w:numId="9">
    <w:abstractNumId w:val="19"/>
  </w:num>
  <w:num w:numId="10">
    <w:abstractNumId w:val="6"/>
  </w:num>
  <w:num w:numId="11">
    <w:abstractNumId w:val="16"/>
  </w:num>
  <w:num w:numId="12">
    <w:abstractNumId w:val="18"/>
  </w:num>
  <w:num w:numId="13">
    <w:abstractNumId w:val="27"/>
  </w:num>
  <w:num w:numId="14">
    <w:abstractNumId w:val="9"/>
  </w:num>
  <w:num w:numId="15">
    <w:abstractNumId w:val="12"/>
  </w:num>
  <w:num w:numId="16">
    <w:abstractNumId w:val="17"/>
  </w:num>
  <w:num w:numId="17">
    <w:abstractNumId w:val="23"/>
  </w:num>
  <w:num w:numId="18">
    <w:abstractNumId w:val="20"/>
  </w:num>
  <w:num w:numId="19">
    <w:abstractNumId w:val="24"/>
  </w:num>
  <w:num w:numId="20">
    <w:abstractNumId w:val="1"/>
  </w:num>
  <w:num w:numId="21">
    <w:abstractNumId w:val="2"/>
  </w:num>
  <w:num w:numId="22">
    <w:abstractNumId w:val="5"/>
  </w:num>
  <w:num w:numId="23">
    <w:abstractNumId w:val="15"/>
  </w:num>
  <w:num w:numId="24">
    <w:abstractNumId w:val="0"/>
  </w:num>
  <w:num w:numId="25">
    <w:abstractNumId w:val="7"/>
  </w:num>
  <w:num w:numId="26">
    <w:abstractNumId w:val="26"/>
  </w:num>
  <w:num w:numId="27">
    <w:abstractNumId w:val="28"/>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a-DK"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nl-BE" w:vendorID="64" w:dllVersion="131078" w:nlCheck="1" w:checkStyle="0"/>
  <w:activeWritingStyle w:appName="MSWord" w:lang="nl-NL" w:vendorID="64" w:dllVersion="131078" w:nlCheck="1" w:checkStyle="0"/>
  <w:activeWritingStyle w:appName="MSWord" w:lang="fi-FI" w:vendorID="64" w:dllVersion="131078" w:nlCheck="1" w:checkStyle="0"/>
  <w:activeWritingStyle w:appName="MSWord" w:lang="pt-P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6A"/>
    <w:rsid w:val="000079FE"/>
    <w:rsid w:val="00013EA3"/>
    <w:rsid w:val="000170E5"/>
    <w:rsid w:val="0002098F"/>
    <w:rsid w:val="0002208D"/>
    <w:rsid w:val="000256D3"/>
    <w:rsid w:val="00027B74"/>
    <w:rsid w:val="00031326"/>
    <w:rsid w:val="00036FDA"/>
    <w:rsid w:val="00040ECE"/>
    <w:rsid w:val="00042B60"/>
    <w:rsid w:val="00043654"/>
    <w:rsid w:val="0004709B"/>
    <w:rsid w:val="00060600"/>
    <w:rsid w:val="0006130F"/>
    <w:rsid w:val="000646EC"/>
    <w:rsid w:val="000658B9"/>
    <w:rsid w:val="00066538"/>
    <w:rsid w:val="000675BC"/>
    <w:rsid w:val="0007064D"/>
    <w:rsid w:val="00070CC2"/>
    <w:rsid w:val="00071122"/>
    <w:rsid w:val="00071D99"/>
    <w:rsid w:val="000740D5"/>
    <w:rsid w:val="00076C2C"/>
    <w:rsid w:val="000774A5"/>
    <w:rsid w:val="00077AAF"/>
    <w:rsid w:val="000877B2"/>
    <w:rsid w:val="00090F54"/>
    <w:rsid w:val="000946CD"/>
    <w:rsid w:val="000965BE"/>
    <w:rsid w:val="000A362B"/>
    <w:rsid w:val="000A3C58"/>
    <w:rsid w:val="000A3ED6"/>
    <w:rsid w:val="000A4561"/>
    <w:rsid w:val="000A465E"/>
    <w:rsid w:val="000B0FA6"/>
    <w:rsid w:val="000B3A59"/>
    <w:rsid w:val="000B41D5"/>
    <w:rsid w:val="000B66AB"/>
    <w:rsid w:val="000B69A2"/>
    <w:rsid w:val="000C05DD"/>
    <w:rsid w:val="000C1EB2"/>
    <w:rsid w:val="000C269C"/>
    <w:rsid w:val="000C3B70"/>
    <w:rsid w:val="000C4B1A"/>
    <w:rsid w:val="000C70C1"/>
    <w:rsid w:val="000C724B"/>
    <w:rsid w:val="000D0542"/>
    <w:rsid w:val="000D1C24"/>
    <w:rsid w:val="000D1E07"/>
    <w:rsid w:val="000D2297"/>
    <w:rsid w:val="000D323C"/>
    <w:rsid w:val="000D73E0"/>
    <w:rsid w:val="000D7865"/>
    <w:rsid w:val="000E06F0"/>
    <w:rsid w:val="000E2AFD"/>
    <w:rsid w:val="000E2F9A"/>
    <w:rsid w:val="000E649A"/>
    <w:rsid w:val="000E6C5D"/>
    <w:rsid w:val="000F32A5"/>
    <w:rsid w:val="000F515A"/>
    <w:rsid w:val="00100301"/>
    <w:rsid w:val="00100C47"/>
    <w:rsid w:val="00101CEB"/>
    <w:rsid w:val="00101E1C"/>
    <w:rsid w:val="001042D9"/>
    <w:rsid w:val="00106989"/>
    <w:rsid w:val="00107527"/>
    <w:rsid w:val="00115B32"/>
    <w:rsid w:val="0012037B"/>
    <w:rsid w:val="00123629"/>
    <w:rsid w:val="00125E64"/>
    <w:rsid w:val="00126BD2"/>
    <w:rsid w:val="00126C9E"/>
    <w:rsid w:val="001300B9"/>
    <w:rsid w:val="001309A8"/>
    <w:rsid w:val="0013343A"/>
    <w:rsid w:val="00133C44"/>
    <w:rsid w:val="00135266"/>
    <w:rsid w:val="00135865"/>
    <w:rsid w:val="0013604E"/>
    <w:rsid w:val="00136D93"/>
    <w:rsid w:val="001403D4"/>
    <w:rsid w:val="00142417"/>
    <w:rsid w:val="0014762D"/>
    <w:rsid w:val="00147CDF"/>
    <w:rsid w:val="00150E23"/>
    <w:rsid w:val="00161E7C"/>
    <w:rsid w:val="00167260"/>
    <w:rsid w:val="00170C8B"/>
    <w:rsid w:val="001759DC"/>
    <w:rsid w:val="0018026B"/>
    <w:rsid w:val="00182458"/>
    <w:rsid w:val="00185D98"/>
    <w:rsid w:val="001948AE"/>
    <w:rsid w:val="0019541C"/>
    <w:rsid w:val="00195EA7"/>
    <w:rsid w:val="001966B7"/>
    <w:rsid w:val="001A0668"/>
    <w:rsid w:val="001B2EED"/>
    <w:rsid w:val="001B2F75"/>
    <w:rsid w:val="001B5A8C"/>
    <w:rsid w:val="001B5DF0"/>
    <w:rsid w:val="001B6472"/>
    <w:rsid w:val="001B6C43"/>
    <w:rsid w:val="001C0FE0"/>
    <w:rsid w:val="001C3A7C"/>
    <w:rsid w:val="001C3F8A"/>
    <w:rsid w:val="001D6D70"/>
    <w:rsid w:val="001E5FE3"/>
    <w:rsid w:val="001E731F"/>
    <w:rsid w:val="00202A07"/>
    <w:rsid w:val="002031D0"/>
    <w:rsid w:val="00206826"/>
    <w:rsid w:val="002110DB"/>
    <w:rsid w:val="00211824"/>
    <w:rsid w:val="00213D09"/>
    <w:rsid w:val="002158AB"/>
    <w:rsid w:val="002164FA"/>
    <w:rsid w:val="002165BB"/>
    <w:rsid w:val="002178FC"/>
    <w:rsid w:val="00220AAB"/>
    <w:rsid w:val="00224DAA"/>
    <w:rsid w:val="00226E43"/>
    <w:rsid w:val="00236ED7"/>
    <w:rsid w:val="002409F4"/>
    <w:rsid w:val="00240E9F"/>
    <w:rsid w:val="00241C62"/>
    <w:rsid w:val="0024644F"/>
    <w:rsid w:val="00250BF5"/>
    <w:rsid w:val="00252913"/>
    <w:rsid w:val="00252FEA"/>
    <w:rsid w:val="00254053"/>
    <w:rsid w:val="002565D7"/>
    <w:rsid w:val="00257B79"/>
    <w:rsid w:val="002615D1"/>
    <w:rsid w:val="002631CE"/>
    <w:rsid w:val="00263462"/>
    <w:rsid w:val="00263A6C"/>
    <w:rsid w:val="00267F80"/>
    <w:rsid w:val="00273978"/>
    <w:rsid w:val="0028327D"/>
    <w:rsid w:val="00283AFD"/>
    <w:rsid w:val="00286557"/>
    <w:rsid w:val="00293CE5"/>
    <w:rsid w:val="00294F00"/>
    <w:rsid w:val="002A6C7F"/>
    <w:rsid w:val="002A79EC"/>
    <w:rsid w:val="002A7FC5"/>
    <w:rsid w:val="002B0C47"/>
    <w:rsid w:val="002B3281"/>
    <w:rsid w:val="002B335F"/>
    <w:rsid w:val="002B590F"/>
    <w:rsid w:val="002C0F91"/>
    <w:rsid w:val="002C535B"/>
    <w:rsid w:val="002C60BD"/>
    <w:rsid w:val="002C7062"/>
    <w:rsid w:val="002C7A22"/>
    <w:rsid w:val="002D2498"/>
    <w:rsid w:val="002D279B"/>
    <w:rsid w:val="002D3834"/>
    <w:rsid w:val="002D66B8"/>
    <w:rsid w:val="00301DFC"/>
    <w:rsid w:val="00302C29"/>
    <w:rsid w:val="00306203"/>
    <w:rsid w:val="00313914"/>
    <w:rsid w:val="00317E96"/>
    <w:rsid w:val="003202C7"/>
    <w:rsid w:val="00322142"/>
    <w:rsid w:val="00322294"/>
    <w:rsid w:val="00323200"/>
    <w:rsid w:val="00323B35"/>
    <w:rsid w:val="00325193"/>
    <w:rsid w:val="0032751F"/>
    <w:rsid w:val="0033335C"/>
    <w:rsid w:val="003359D3"/>
    <w:rsid w:val="00337B7C"/>
    <w:rsid w:val="003419D4"/>
    <w:rsid w:val="0034203D"/>
    <w:rsid w:val="0034296B"/>
    <w:rsid w:val="00343A1A"/>
    <w:rsid w:val="00343A5C"/>
    <w:rsid w:val="003518AA"/>
    <w:rsid w:val="00352AE4"/>
    <w:rsid w:val="0035464A"/>
    <w:rsid w:val="00355790"/>
    <w:rsid w:val="003576A7"/>
    <w:rsid w:val="00357990"/>
    <w:rsid w:val="003625BA"/>
    <w:rsid w:val="00362A8E"/>
    <w:rsid w:val="003660C6"/>
    <w:rsid w:val="003664C3"/>
    <w:rsid w:val="003702FE"/>
    <w:rsid w:val="00370E95"/>
    <w:rsid w:val="00376822"/>
    <w:rsid w:val="00383CE1"/>
    <w:rsid w:val="00386E95"/>
    <w:rsid w:val="00392E8A"/>
    <w:rsid w:val="003951AB"/>
    <w:rsid w:val="003968F2"/>
    <w:rsid w:val="003970F3"/>
    <w:rsid w:val="003A2649"/>
    <w:rsid w:val="003A3FEF"/>
    <w:rsid w:val="003A5840"/>
    <w:rsid w:val="003A6163"/>
    <w:rsid w:val="003B2D14"/>
    <w:rsid w:val="003B3F66"/>
    <w:rsid w:val="003B4C3D"/>
    <w:rsid w:val="003B4D4C"/>
    <w:rsid w:val="003B6AEA"/>
    <w:rsid w:val="003B70C5"/>
    <w:rsid w:val="003C03CA"/>
    <w:rsid w:val="003C1994"/>
    <w:rsid w:val="003C30F0"/>
    <w:rsid w:val="003D1997"/>
    <w:rsid w:val="003D2321"/>
    <w:rsid w:val="003D2462"/>
    <w:rsid w:val="003D3AFA"/>
    <w:rsid w:val="003F0BD4"/>
    <w:rsid w:val="003F707F"/>
    <w:rsid w:val="00402C62"/>
    <w:rsid w:val="00402EAF"/>
    <w:rsid w:val="00403910"/>
    <w:rsid w:val="00404751"/>
    <w:rsid w:val="00406241"/>
    <w:rsid w:val="00406CB7"/>
    <w:rsid w:val="004125B7"/>
    <w:rsid w:val="00417F81"/>
    <w:rsid w:val="004211D3"/>
    <w:rsid w:val="00421556"/>
    <w:rsid w:val="004224FB"/>
    <w:rsid w:val="004236B9"/>
    <w:rsid w:val="00425375"/>
    <w:rsid w:val="00425DB4"/>
    <w:rsid w:val="00426767"/>
    <w:rsid w:val="00426D6C"/>
    <w:rsid w:val="0043121D"/>
    <w:rsid w:val="00431663"/>
    <w:rsid w:val="0043202B"/>
    <w:rsid w:val="00440881"/>
    <w:rsid w:val="00442A09"/>
    <w:rsid w:val="00443A0B"/>
    <w:rsid w:val="0045411A"/>
    <w:rsid w:val="00461239"/>
    <w:rsid w:val="0046139C"/>
    <w:rsid w:val="00461F86"/>
    <w:rsid w:val="004627FA"/>
    <w:rsid w:val="00463BD9"/>
    <w:rsid w:val="00464DAB"/>
    <w:rsid w:val="004650B5"/>
    <w:rsid w:val="004671F8"/>
    <w:rsid w:val="00467527"/>
    <w:rsid w:val="00474F37"/>
    <w:rsid w:val="004759F1"/>
    <w:rsid w:val="00476BD1"/>
    <w:rsid w:val="00476DAA"/>
    <w:rsid w:val="00480331"/>
    <w:rsid w:val="0048049B"/>
    <w:rsid w:val="0048097D"/>
    <w:rsid w:val="0048257E"/>
    <w:rsid w:val="00482A88"/>
    <w:rsid w:val="004855A5"/>
    <w:rsid w:val="0048631A"/>
    <w:rsid w:val="00486CD3"/>
    <w:rsid w:val="00491255"/>
    <w:rsid w:val="004927C4"/>
    <w:rsid w:val="00492AC0"/>
    <w:rsid w:val="00493B94"/>
    <w:rsid w:val="00494A2E"/>
    <w:rsid w:val="00494A44"/>
    <w:rsid w:val="004968AD"/>
    <w:rsid w:val="004A24AB"/>
    <w:rsid w:val="004A6EA3"/>
    <w:rsid w:val="004A7812"/>
    <w:rsid w:val="004B1320"/>
    <w:rsid w:val="004B2450"/>
    <w:rsid w:val="004B2EBB"/>
    <w:rsid w:val="004B37CB"/>
    <w:rsid w:val="004C1935"/>
    <w:rsid w:val="004C588F"/>
    <w:rsid w:val="004C5C86"/>
    <w:rsid w:val="004C70B3"/>
    <w:rsid w:val="004D11E2"/>
    <w:rsid w:val="004E14BD"/>
    <w:rsid w:val="004E7C37"/>
    <w:rsid w:val="004E7D84"/>
    <w:rsid w:val="004F0EAD"/>
    <w:rsid w:val="004F2206"/>
    <w:rsid w:val="00501A5F"/>
    <w:rsid w:val="00501BBD"/>
    <w:rsid w:val="005023B3"/>
    <w:rsid w:val="00502D3F"/>
    <w:rsid w:val="00504E21"/>
    <w:rsid w:val="00505CA8"/>
    <w:rsid w:val="005073BF"/>
    <w:rsid w:val="005136A0"/>
    <w:rsid w:val="00517DF8"/>
    <w:rsid w:val="005216E0"/>
    <w:rsid w:val="00531D0D"/>
    <w:rsid w:val="00533135"/>
    <w:rsid w:val="00533BAD"/>
    <w:rsid w:val="00544A24"/>
    <w:rsid w:val="005477A0"/>
    <w:rsid w:val="0055054F"/>
    <w:rsid w:val="005524B0"/>
    <w:rsid w:val="00552EAA"/>
    <w:rsid w:val="00556822"/>
    <w:rsid w:val="00556F1A"/>
    <w:rsid w:val="00557A7E"/>
    <w:rsid w:val="00560C77"/>
    <w:rsid w:val="00561D06"/>
    <w:rsid w:val="005661EE"/>
    <w:rsid w:val="00566B34"/>
    <w:rsid w:val="00572070"/>
    <w:rsid w:val="00572B50"/>
    <w:rsid w:val="00574FE8"/>
    <w:rsid w:val="005771A4"/>
    <w:rsid w:val="00584F74"/>
    <w:rsid w:val="0059114A"/>
    <w:rsid w:val="00597AC4"/>
    <w:rsid w:val="005A081A"/>
    <w:rsid w:val="005A28DC"/>
    <w:rsid w:val="005A53D2"/>
    <w:rsid w:val="005B145B"/>
    <w:rsid w:val="005B154B"/>
    <w:rsid w:val="005B1EE8"/>
    <w:rsid w:val="005B6637"/>
    <w:rsid w:val="005C07CE"/>
    <w:rsid w:val="005C72B9"/>
    <w:rsid w:val="005D436F"/>
    <w:rsid w:val="005D5CEA"/>
    <w:rsid w:val="005D75A4"/>
    <w:rsid w:val="005E0ADB"/>
    <w:rsid w:val="005E0EF5"/>
    <w:rsid w:val="005E4972"/>
    <w:rsid w:val="005E7BF2"/>
    <w:rsid w:val="005F5EA2"/>
    <w:rsid w:val="005F6A32"/>
    <w:rsid w:val="00600DD8"/>
    <w:rsid w:val="006022B5"/>
    <w:rsid w:val="006141EF"/>
    <w:rsid w:val="0061441E"/>
    <w:rsid w:val="0061538D"/>
    <w:rsid w:val="006170FB"/>
    <w:rsid w:val="00617AE9"/>
    <w:rsid w:val="00621027"/>
    <w:rsid w:val="006257C3"/>
    <w:rsid w:val="006267F2"/>
    <w:rsid w:val="00627547"/>
    <w:rsid w:val="00630DA6"/>
    <w:rsid w:val="006313F8"/>
    <w:rsid w:val="00632D80"/>
    <w:rsid w:val="006342B8"/>
    <w:rsid w:val="006364CF"/>
    <w:rsid w:val="00636EEA"/>
    <w:rsid w:val="0064169D"/>
    <w:rsid w:val="00642FAC"/>
    <w:rsid w:val="0065114B"/>
    <w:rsid w:val="006527C4"/>
    <w:rsid w:val="006528F4"/>
    <w:rsid w:val="0065795D"/>
    <w:rsid w:val="00660892"/>
    <w:rsid w:val="00661BD9"/>
    <w:rsid w:val="00662C67"/>
    <w:rsid w:val="006648BD"/>
    <w:rsid w:val="0067799B"/>
    <w:rsid w:val="00683D8F"/>
    <w:rsid w:val="00685292"/>
    <w:rsid w:val="0069001A"/>
    <w:rsid w:val="00693022"/>
    <w:rsid w:val="00693213"/>
    <w:rsid w:val="006A2435"/>
    <w:rsid w:val="006A64CE"/>
    <w:rsid w:val="006A7345"/>
    <w:rsid w:val="006B2224"/>
    <w:rsid w:val="006B36A9"/>
    <w:rsid w:val="006B3984"/>
    <w:rsid w:val="006B5BD8"/>
    <w:rsid w:val="006B78AE"/>
    <w:rsid w:val="006C295D"/>
    <w:rsid w:val="006C32B7"/>
    <w:rsid w:val="006C4DE2"/>
    <w:rsid w:val="006D0F35"/>
    <w:rsid w:val="006D1ECC"/>
    <w:rsid w:val="006D3F14"/>
    <w:rsid w:val="006D4994"/>
    <w:rsid w:val="006D5BE7"/>
    <w:rsid w:val="006E1A2E"/>
    <w:rsid w:val="006E30D2"/>
    <w:rsid w:val="006F0663"/>
    <w:rsid w:val="006F088A"/>
    <w:rsid w:val="00702BED"/>
    <w:rsid w:val="007078F0"/>
    <w:rsid w:val="00707A96"/>
    <w:rsid w:val="0072060B"/>
    <w:rsid w:val="00723361"/>
    <w:rsid w:val="007305D7"/>
    <w:rsid w:val="0073098B"/>
    <w:rsid w:val="00734607"/>
    <w:rsid w:val="00736C3F"/>
    <w:rsid w:val="00741337"/>
    <w:rsid w:val="00742CD6"/>
    <w:rsid w:val="00751C02"/>
    <w:rsid w:val="00752EB7"/>
    <w:rsid w:val="007555DA"/>
    <w:rsid w:val="007560CA"/>
    <w:rsid w:val="007562F7"/>
    <w:rsid w:val="0075740A"/>
    <w:rsid w:val="0076189B"/>
    <w:rsid w:val="0076199C"/>
    <w:rsid w:val="00770C6A"/>
    <w:rsid w:val="007738AD"/>
    <w:rsid w:val="0077456E"/>
    <w:rsid w:val="0077460A"/>
    <w:rsid w:val="007779AF"/>
    <w:rsid w:val="007834DF"/>
    <w:rsid w:val="00790DE7"/>
    <w:rsid w:val="007A00A5"/>
    <w:rsid w:val="007A1A60"/>
    <w:rsid w:val="007A243C"/>
    <w:rsid w:val="007A2528"/>
    <w:rsid w:val="007A3D0E"/>
    <w:rsid w:val="007B1509"/>
    <w:rsid w:val="007B3500"/>
    <w:rsid w:val="007B3E65"/>
    <w:rsid w:val="007B3FCA"/>
    <w:rsid w:val="007B408D"/>
    <w:rsid w:val="007B6050"/>
    <w:rsid w:val="007C18A3"/>
    <w:rsid w:val="007C24ED"/>
    <w:rsid w:val="007C6045"/>
    <w:rsid w:val="007C6F3A"/>
    <w:rsid w:val="007D523C"/>
    <w:rsid w:val="007E4D95"/>
    <w:rsid w:val="007E7E95"/>
    <w:rsid w:val="007E7F8B"/>
    <w:rsid w:val="007F2FE9"/>
    <w:rsid w:val="007F325E"/>
    <w:rsid w:val="007F5604"/>
    <w:rsid w:val="008011FB"/>
    <w:rsid w:val="00804976"/>
    <w:rsid w:val="008060E8"/>
    <w:rsid w:val="008077A0"/>
    <w:rsid w:val="0081342F"/>
    <w:rsid w:val="008145AA"/>
    <w:rsid w:val="00824752"/>
    <w:rsid w:val="008247A8"/>
    <w:rsid w:val="00830530"/>
    <w:rsid w:val="00836659"/>
    <w:rsid w:val="00836A80"/>
    <w:rsid w:val="00843FDE"/>
    <w:rsid w:val="00844F10"/>
    <w:rsid w:val="00846893"/>
    <w:rsid w:val="0085392A"/>
    <w:rsid w:val="00873626"/>
    <w:rsid w:val="0087759A"/>
    <w:rsid w:val="00877C13"/>
    <w:rsid w:val="0088404A"/>
    <w:rsid w:val="0088467C"/>
    <w:rsid w:val="0089117B"/>
    <w:rsid w:val="00894F5B"/>
    <w:rsid w:val="008A008E"/>
    <w:rsid w:val="008A05E4"/>
    <w:rsid w:val="008A1C9B"/>
    <w:rsid w:val="008A3C24"/>
    <w:rsid w:val="008A6A7B"/>
    <w:rsid w:val="008B784D"/>
    <w:rsid w:val="008C0118"/>
    <w:rsid w:val="008C0178"/>
    <w:rsid w:val="008C15AC"/>
    <w:rsid w:val="008C4F74"/>
    <w:rsid w:val="008C71BF"/>
    <w:rsid w:val="008C7DE6"/>
    <w:rsid w:val="008D12C9"/>
    <w:rsid w:val="008D1BBD"/>
    <w:rsid w:val="008D752C"/>
    <w:rsid w:val="008E412B"/>
    <w:rsid w:val="008F1F2F"/>
    <w:rsid w:val="008F5C38"/>
    <w:rsid w:val="009013CC"/>
    <w:rsid w:val="00903233"/>
    <w:rsid w:val="0090584E"/>
    <w:rsid w:val="00905951"/>
    <w:rsid w:val="00905B07"/>
    <w:rsid w:val="00905D47"/>
    <w:rsid w:val="00911B6E"/>
    <w:rsid w:val="00913354"/>
    <w:rsid w:val="00922887"/>
    <w:rsid w:val="0092492D"/>
    <w:rsid w:val="00930844"/>
    <w:rsid w:val="0093084F"/>
    <w:rsid w:val="00931D39"/>
    <w:rsid w:val="00935C79"/>
    <w:rsid w:val="00936A30"/>
    <w:rsid w:val="009437A3"/>
    <w:rsid w:val="00946211"/>
    <w:rsid w:val="00946457"/>
    <w:rsid w:val="0095526F"/>
    <w:rsid w:val="00955C15"/>
    <w:rsid w:val="009560BA"/>
    <w:rsid w:val="00963427"/>
    <w:rsid w:val="00963BB6"/>
    <w:rsid w:val="009654ED"/>
    <w:rsid w:val="00965A45"/>
    <w:rsid w:val="00965D29"/>
    <w:rsid w:val="009706CC"/>
    <w:rsid w:val="00971D33"/>
    <w:rsid w:val="009725C7"/>
    <w:rsid w:val="00973877"/>
    <w:rsid w:val="00974037"/>
    <w:rsid w:val="009758FB"/>
    <w:rsid w:val="00980A3A"/>
    <w:rsid w:val="00981415"/>
    <w:rsid w:val="00981B55"/>
    <w:rsid w:val="009829E2"/>
    <w:rsid w:val="0098403B"/>
    <w:rsid w:val="009862E0"/>
    <w:rsid w:val="0098638A"/>
    <w:rsid w:val="00987F72"/>
    <w:rsid w:val="009915F1"/>
    <w:rsid w:val="00992C1B"/>
    <w:rsid w:val="00993F0A"/>
    <w:rsid w:val="009942C0"/>
    <w:rsid w:val="00995F7C"/>
    <w:rsid w:val="00996148"/>
    <w:rsid w:val="00997E8D"/>
    <w:rsid w:val="009A09FA"/>
    <w:rsid w:val="009A2ACF"/>
    <w:rsid w:val="009A487A"/>
    <w:rsid w:val="009B3AD2"/>
    <w:rsid w:val="009B59F8"/>
    <w:rsid w:val="009C5052"/>
    <w:rsid w:val="009C52FB"/>
    <w:rsid w:val="009C610B"/>
    <w:rsid w:val="009C68B9"/>
    <w:rsid w:val="009D3338"/>
    <w:rsid w:val="009D3921"/>
    <w:rsid w:val="009D6251"/>
    <w:rsid w:val="009D7022"/>
    <w:rsid w:val="009E3487"/>
    <w:rsid w:val="009E5581"/>
    <w:rsid w:val="009E5FA1"/>
    <w:rsid w:val="009E7155"/>
    <w:rsid w:val="00A024F1"/>
    <w:rsid w:val="00A0415A"/>
    <w:rsid w:val="00A05B01"/>
    <w:rsid w:val="00A11FFF"/>
    <w:rsid w:val="00A141F7"/>
    <w:rsid w:val="00A30CB8"/>
    <w:rsid w:val="00A34729"/>
    <w:rsid w:val="00A36BF8"/>
    <w:rsid w:val="00A373B1"/>
    <w:rsid w:val="00A4724E"/>
    <w:rsid w:val="00A476FB"/>
    <w:rsid w:val="00A52824"/>
    <w:rsid w:val="00A52CD4"/>
    <w:rsid w:val="00A53CED"/>
    <w:rsid w:val="00A53D8B"/>
    <w:rsid w:val="00A551FC"/>
    <w:rsid w:val="00A83BE1"/>
    <w:rsid w:val="00A925BC"/>
    <w:rsid w:val="00A93436"/>
    <w:rsid w:val="00A9348F"/>
    <w:rsid w:val="00A95B0C"/>
    <w:rsid w:val="00A95EF5"/>
    <w:rsid w:val="00A971EA"/>
    <w:rsid w:val="00AA063C"/>
    <w:rsid w:val="00AA283A"/>
    <w:rsid w:val="00AA2BE7"/>
    <w:rsid w:val="00AA6FFC"/>
    <w:rsid w:val="00AB2315"/>
    <w:rsid w:val="00AB3305"/>
    <w:rsid w:val="00AC4F22"/>
    <w:rsid w:val="00AC6E03"/>
    <w:rsid w:val="00AC7609"/>
    <w:rsid w:val="00AD2C68"/>
    <w:rsid w:val="00AD3C93"/>
    <w:rsid w:val="00AD45B3"/>
    <w:rsid w:val="00AE2B6D"/>
    <w:rsid w:val="00AE2E04"/>
    <w:rsid w:val="00AE2FE4"/>
    <w:rsid w:val="00AE5B65"/>
    <w:rsid w:val="00AE5C04"/>
    <w:rsid w:val="00AE6C09"/>
    <w:rsid w:val="00AF7B68"/>
    <w:rsid w:val="00B00317"/>
    <w:rsid w:val="00B0071F"/>
    <w:rsid w:val="00B03C3A"/>
    <w:rsid w:val="00B05BC6"/>
    <w:rsid w:val="00B066FB"/>
    <w:rsid w:val="00B10693"/>
    <w:rsid w:val="00B10DDA"/>
    <w:rsid w:val="00B114A0"/>
    <w:rsid w:val="00B11FC7"/>
    <w:rsid w:val="00B12FB6"/>
    <w:rsid w:val="00B13546"/>
    <w:rsid w:val="00B21F97"/>
    <w:rsid w:val="00B2242B"/>
    <w:rsid w:val="00B23250"/>
    <w:rsid w:val="00B244DC"/>
    <w:rsid w:val="00B304EF"/>
    <w:rsid w:val="00B3058D"/>
    <w:rsid w:val="00B31CA2"/>
    <w:rsid w:val="00B3352B"/>
    <w:rsid w:val="00B335BE"/>
    <w:rsid w:val="00B354C7"/>
    <w:rsid w:val="00B40B8F"/>
    <w:rsid w:val="00B41CDB"/>
    <w:rsid w:val="00B47E81"/>
    <w:rsid w:val="00B47F83"/>
    <w:rsid w:val="00B518BE"/>
    <w:rsid w:val="00B53298"/>
    <w:rsid w:val="00B534E7"/>
    <w:rsid w:val="00B56175"/>
    <w:rsid w:val="00B563A1"/>
    <w:rsid w:val="00B67A06"/>
    <w:rsid w:val="00B67F9B"/>
    <w:rsid w:val="00B75B80"/>
    <w:rsid w:val="00B77CE6"/>
    <w:rsid w:val="00B8093D"/>
    <w:rsid w:val="00B814DB"/>
    <w:rsid w:val="00B82460"/>
    <w:rsid w:val="00B84048"/>
    <w:rsid w:val="00B860EA"/>
    <w:rsid w:val="00B95B3D"/>
    <w:rsid w:val="00B976DA"/>
    <w:rsid w:val="00B9787B"/>
    <w:rsid w:val="00B97F08"/>
    <w:rsid w:val="00BA05E7"/>
    <w:rsid w:val="00BB39D1"/>
    <w:rsid w:val="00BC270E"/>
    <w:rsid w:val="00BC48E5"/>
    <w:rsid w:val="00BC6598"/>
    <w:rsid w:val="00BD0220"/>
    <w:rsid w:val="00BD302A"/>
    <w:rsid w:val="00BD429E"/>
    <w:rsid w:val="00BD6F40"/>
    <w:rsid w:val="00BE075D"/>
    <w:rsid w:val="00BE0B13"/>
    <w:rsid w:val="00BE0FE2"/>
    <w:rsid w:val="00BE2394"/>
    <w:rsid w:val="00BE2914"/>
    <w:rsid w:val="00BE3294"/>
    <w:rsid w:val="00BE4C25"/>
    <w:rsid w:val="00BE688C"/>
    <w:rsid w:val="00BE692A"/>
    <w:rsid w:val="00BF28EF"/>
    <w:rsid w:val="00BF30F5"/>
    <w:rsid w:val="00BF4AFE"/>
    <w:rsid w:val="00C012EA"/>
    <w:rsid w:val="00C013B6"/>
    <w:rsid w:val="00C02D5F"/>
    <w:rsid w:val="00C059C4"/>
    <w:rsid w:val="00C05EC7"/>
    <w:rsid w:val="00C06157"/>
    <w:rsid w:val="00C10631"/>
    <w:rsid w:val="00C10F48"/>
    <w:rsid w:val="00C11CB6"/>
    <w:rsid w:val="00C130F7"/>
    <w:rsid w:val="00C13248"/>
    <w:rsid w:val="00C146A8"/>
    <w:rsid w:val="00C15E0E"/>
    <w:rsid w:val="00C2199C"/>
    <w:rsid w:val="00C21FD9"/>
    <w:rsid w:val="00C2311C"/>
    <w:rsid w:val="00C23FB9"/>
    <w:rsid w:val="00C25D65"/>
    <w:rsid w:val="00C277CF"/>
    <w:rsid w:val="00C311E0"/>
    <w:rsid w:val="00C32C60"/>
    <w:rsid w:val="00C337D6"/>
    <w:rsid w:val="00C367DD"/>
    <w:rsid w:val="00C37BD9"/>
    <w:rsid w:val="00C41929"/>
    <w:rsid w:val="00C41A59"/>
    <w:rsid w:val="00C439C7"/>
    <w:rsid w:val="00C46FB9"/>
    <w:rsid w:val="00C51603"/>
    <w:rsid w:val="00C5446A"/>
    <w:rsid w:val="00C5450B"/>
    <w:rsid w:val="00C55C83"/>
    <w:rsid w:val="00C56CCF"/>
    <w:rsid w:val="00C56F59"/>
    <w:rsid w:val="00C61071"/>
    <w:rsid w:val="00C61665"/>
    <w:rsid w:val="00C727C6"/>
    <w:rsid w:val="00C7320E"/>
    <w:rsid w:val="00C73F53"/>
    <w:rsid w:val="00C81C20"/>
    <w:rsid w:val="00C8290F"/>
    <w:rsid w:val="00C82AB6"/>
    <w:rsid w:val="00C841E5"/>
    <w:rsid w:val="00C85A2F"/>
    <w:rsid w:val="00C8656C"/>
    <w:rsid w:val="00C87DBE"/>
    <w:rsid w:val="00CA00F3"/>
    <w:rsid w:val="00CA0666"/>
    <w:rsid w:val="00CA288D"/>
    <w:rsid w:val="00CA3012"/>
    <w:rsid w:val="00CA34F9"/>
    <w:rsid w:val="00CA55D6"/>
    <w:rsid w:val="00CB400B"/>
    <w:rsid w:val="00CB4DF7"/>
    <w:rsid w:val="00CB7632"/>
    <w:rsid w:val="00CC2CB6"/>
    <w:rsid w:val="00CD157A"/>
    <w:rsid w:val="00CD54AD"/>
    <w:rsid w:val="00CD5AE9"/>
    <w:rsid w:val="00CE7838"/>
    <w:rsid w:val="00CF27A4"/>
    <w:rsid w:val="00CF2DEF"/>
    <w:rsid w:val="00CF325B"/>
    <w:rsid w:val="00CF7249"/>
    <w:rsid w:val="00D025A6"/>
    <w:rsid w:val="00D036A8"/>
    <w:rsid w:val="00D04589"/>
    <w:rsid w:val="00D12A22"/>
    <w:rsid w:val="00D12F4A"/>
    <w:rsid w:val="00D14FD0"/>
    <w:rsid w:val="00D176E9"/>
    <w:rsid w:val="00D20813"/>
    <w:rsid w:val="00D209C2"/>
    <w:rsid w:val="00D233A1"/>
    <w:rsid w:val="00D23FDD"/>
    <w:rsid w:val="00D27D19"/>
    <w:rsid w:val="00D30E2F"/>
    <w:rsid w:val="00D3357F"/>
    <w:rsid w:val="00D34BE5"/>
    <w:rsid w:val="00D34C54"/>
    <w:rsid w:val="00D35E0F"/>
    <w:rsid w:val="00D3761A"/>
    <w:rsid w:val="00D37CBD"/>
    <w:rsid w:val="00D40359"/>
    <w:rsid w:val="00D40C12"/>
    <w:rsid w:val="00D40EA9"/>
    <w:rsid w:val="00D41EE0"/>
    <w:rsid w:val="00D45341"/>
    <w:rsid w:val="00D53C2D"/>
    <w:rsid w:val="00D57161"/>
    <w:rsid w:val="00D603CA"/>
    <w:rsid w:val="00D62E53"/>
    <w:rsid w:val="00D650F2"/>
    <w:rsid w:val="00D67F0A"/>
    <w:rsid w:val="00D70EAB"/>
    <w:rsid w:val="00D72A8E"/>
    <w:rsid w:val="00D7686A"/>
    <w:rsid w:val="00D76C0D"/>
    <w:rsid w:val="00D816F7"/>
    <w:rsid w:val="00D91827"/>
    <w:rsid w:val="00D9279B"/>
    <w:rsid w:val="00D92A55"/>
    <w:rsid w:val="00D93496"/>
    <w:rsid w:val="00D93D2A"/>
    <w:rsid w:val="00D93D50"/>
    <w:rsid w:val="00D954FA"/>
    <w:rsid w:val="00D969F9"/>
    <w:rsid w:val="00DA162A"/>
    <w:rsid w:val="00DA2C60"/>
    <w:rsid w:val="00DA7075"/>
    <w:rsid w:val="00DB3101"/>
    <w:rsid w:val="00DB40A4"/>
    <w:rsid w:val="00DB4935"/>
    <w:rsid w:val="00DC383F"/>
    <w:rsid w:val="00DC3941"/>
    <w:rsid w:val="00DC41D3"/>
    <w:rsid w:val="00DC5A8E"/>
    <w:rsid w:val="00DC607B"/>
    <w:rsid w:val="00DC6EB6"/>
    <w:rsid w:val="00DD451B"/>
    <w:rsid w:val="00DD6A74"/>
    <w:rsid w:val="00DD7987"/>
    <w:rsid w:val="00DE101E"/>
    <w:rsid w:val="00DE3129"/>
    <w:rsid w:val="00DF5372"/>
    <w:rsid w:val="00E00B0B"/>
    <w:rsid w:val="00E05A92"/>
    <w:rsid w:val="00E11431"/>
    <w:rsid w:val="00E11FFB"/>
    <w:rsid w:val="00E13C75"/>
    <w:rsid w:val="00E1664C"/>
    <w:rsid w:val="00E21E0B"/>
    <w:rsid w:val="00E26D0B"/>
    <w:rsid w:val="00E367EE"/>
    <w:rsid w:val="00E37A6F"/>
    <w:rsid w:val="00E37BFD"/>
    <w:rsid w:val="00E425A2"/>
    <w:rsid w:val="00E44D22"/>
    <w:rsid w:val="00E450CA"/>
    <w:rsid w:val="00E45A29"/>
    <w:rsid w:val="00E46604"/>
    <w:rsid w:val="00E51FA7"/>
    <w:rsid w:val="00E53102"/>
    <w:rsid w:val="00E54FEA"/>
    <w:rsid w:val="00E56494"/>
    <w:rsid w:val="00E60124"/>
    <w:rsid w:val="00E67241"/>
    <w:rsid w:val="00E70070"/>
    <w:rsid w:val="00E7541E"/>
    <w:rsid w:val="00E86639"/>
    <w:rsid w:val="00E93C28"/>
    <w:rsid w:val="00E94655"/>
    <w:rsid w:val="00EA03D8"/>
    <w:rsid w:val="00EA1483"/>
    <w:rsid w:val="00EA3254"/>
    <w:rsid w:val="00EA5E7C"/>
    <w:rsid w:val="00EA6663"/>
    <w:rsid w:val="00EB07B8"/>
    <w:rsid w:val="00EB7754"/>
    <w:rsid w:val="00EC056F"/>
    <w:rsid w:val="00EC070A"/>
    <w:rsid w:val="00EC11FD"/>
    <w:rsid w:val="00EC5E67"/>
    <w:rsid w:val="00ED1AA5"/>
    <w:rsid w:val="00ED2733"/>
    <w:rsid w:val="00ED368B"/>
    <w:rsid w:val="00ED514D"/>
    <w:rsid w:val="00ED5740"/>
    <w:rsid w:val="00ED7DBF"/>
    <w:rsid w:val="00EE28C4"/>
    <w:rsid w:val="00EE689C"/>
    <w:rsid w:val="00EE7201"/>
    <w:rsid w:val="00EF23F6"/>
    <w:rsid w:val="00EF4E8B"/>
    <w:rsid w:val="00F009DA"/>
    <w:rsid w:val="00F04874"/>
    <w:rsid w:val="00F0621F"/>
    <w:rsid w:val="00F1304E"/>
    <w:rsid w:val="00F14E21"/>
    <w:rsid w:val="00F15D35"/>
    <w:rsid w:val="00F26FEC"/>
    <w:rsid w:val="00F304F6"/>
    <w:rsid w:val="00F33ABA"/>
    <w:rsid w:val="00F344F4"/>
    <w:rsid w:val="00F348DE"/>
    <w:rsid w:val="00F36248"/>
    <w:rsid w:val="00F40561"/>
    <w:rsid w:val="00F41A14"/>
    <w:rsid w:val="00F43983"/>
    <w:rsid w:val="00F44360"/>
    <w:rsid w:val="00F4509E"/>
    <w:rsid w:val="00F46BC7"/>
    <w:rsid w:val="00F5142B"/>
    <w:rsid w:val="00F53325"/>
    <w:rsid w:val="00F5689F"/>
    <w:rsid w:val="00F725B1"/>
    <w:rsid w:val="00F754B7"/>
    <w:rsid w:val="00F77D79"/>
    <w:rsid w:val="00F85AE5"/>
    <w:rsid w:val="00F85FC4"/>
    <w:rsid w:val="00F87440"/>
    <w:rsid w:val="00F87A7C"/>
    <w:rsid w:val="00F934A1"/>
    <w:rsid w:val="00F937BA"/>
    <w:rsid w:val="00FA1F2D"/>
    <w:rsid w:val="00FA2FC7"/>
    <w:rsid w:val="00FA3FF9"/>
    <w:rsid w:val="00FA7465"/>
    <w:rsid w:val="00FA79E0"/>
    <w:rsid w:val="00FB11C5"/>
    <w:rsid w:val="00FB169D"/>
    <w:rsid w:val="00FB289D"/>
    <w:rsid w:val="00FB42B3"/>
    <w:rsid w:val="00FB7492"/>
    <w:rsid w:val="00FC02BA"/>
    <w:rsid w:val="00FC664F"/>
    <w:rsid w:val="00FD0A16"/>
    <w:rsid w:val="00FD3AF0"/>
    <w:rsid w:val="00FD553E"/>
    <w:rsid w:val="00FD6731"/>
    <w:rsid w:val="00FD6AA0"/>
    <w:rsid w:val="00FD7BBE"/>
    <w:rsid w:val="00FE0106"/>
    <w:rsid w:val="00FE04B8"/>
    <w:rsid w:val="00FE1CC8"/>
    <w:rsid w:val="00FE3382"/>
    <w:rsid w:val="00FE54DC"/>
    <w:rsid w:val="00FE6FD7"/>
    <w:rsid w:val="00FE78D8"/>
    <w:rsid w:val="00FE7BA6"/>
    <w:rsid w:val="00FF3D5D"/>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1AE0E8-ECC1-4B79-8B8B-537AECDE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i-FI"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paragraph" w:styleId="Heading1">
    <w:name w:val="heading 1"/>
    <w:basedOn w:val="Normal"/>
    <w:next w:val="Normal"/>
    <w:link w:val="Heading1Char"/>
    <w:uiPriority w:val="9"/>
    <w:qFormat/>
    <w:rsid w:val="00A934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9348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C60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FB42B3"/>
    <w:pPr>
      <w:keepNext/>
      <w:tabs>
        <w:tab w:val="left" w:pos="1021"/>
        <w:tab w:val="left" w:pos="1418"/>
        <w:tab w:val="num" w:pos="1728"/>
        <w:tab w:val="left" w:pos="1786"/>
        <w:tab w:val="left" w:pos="2381"/>
        <w:tab w:val="left" w:pos="2948"/>
        <w:tab w:val="left" w:pos="3572"/>
        <w:tab w:val="left" w:pos="4139"/>
        <w:tab w:val="left" w:pos="4763"/>
        <w:tab w:val="left" w:pos="5387"/>
        <w:tab w:val="left" w:pos="5954"/>
        <w:tab w:val="left" w:pos="6577"/>
        <w:tab w:val="left" w:pos="7144"/>
      </w:tabs>
      <w:spacing w:before="240" w:after="60"/>
      <w:ind w:left="1728" w:hanging="1728"/>
      <w:outlineLvl w:val="3"/>
    </w:pPr>
    <w:rPr>
      <w:szCs w:val="20"/>
    </w:rPr>
  </w:style>
  <w:style w:type="paragraph" w:styleId="Heading5">
    <w:name w:val="heading 5"/>
    <w:basedOn w:val="Normal"/>
    <w:next w:val="Normal"/>
    <w:link w:val="Heading5Char"/>
    <w:uiPriority w:val="9"/>
    <w:semiHidden/>
    <w:unhideWhenUsed/>
    <w:qFormat/>
    <w:rsid w:val="00293CE5"/>
    <w:pPr>
      <w:spacing w:before="240" w:after="60"/>
      <w:outlineLvl w:val="4"/>
    </w:pPr>
    <w:rPr>
      <w:rFonts w:eastAsiaTheme="minorHAnsi"/>
      <w:b/>
      <w:bCs/>
      <w:i/>
      <w:iCs/>
      <w:sz w:val="26"/>
      <w:szCs w:val="26"/>
      <w:lang w:eastAsia="en-US"/>
    </w:rPr>
  </w:style>
  <w:style w:type="paragraph" w:styleId="Heading6">
    <w:name w:val="heading 6"/>
    <w:basedOn w:val="Normal"/>
    <w:next w:val="Normal"/>
    <w:link w:val="Heading6Char"/>
    <w:unhideWhenUsed/>
    <w:qFormat/>
    <w:rsid w:val="00293CE5"/>
    <w:pPr>
      <w:spacing w:before="240" w:after="60"/>
      <w:outlineLvl w:val="5"/>
    </w:pPr>
    <w:rPr>
      <w:rFonts w:eastAsiaTheme="minorHAnsi"/>
      <w:b/>
      <w:bCs/>
      <w:sz w:val="22"/>
      <w:szCs w:val="22"/>
      <w:lang w:eastAsia="en-US"/>
    </w:rPr>
  </w:style>
  <w:style w:type="paragraph" w:styleId="Heading7">
    <w:name w:val="heading 7"/>
    <w:basedOn w:val="Normal"/>
    <w:next w:val="Normal"/>
    <w:link w:val="Heading7Char"/>
    <w:uiPriority w:val="9"/>
    <w:semiHidden/>
    <w:unhideWhenUsed/>
    <w:qFormat/>
    <w:rsid w:val="00293CE5"/>
    <w:pPr>
      <w:spacing w:before="240" w:after="60"/>
      <w:outlineLvl w:val="6"/>
    </w:pPr>
    <w:rPr>
      <w:rFonts w:eastAsiaTheme="minorHAnsi"/>
      <w:lang w:eastAsia="en-US"/>
    </w:rPr>
  </w:style>
  <w:style w:type="paragraph" w:styleId="Heading8">
    <w:name w:val="heading 8"/>
    <w:basedOn w:val="Normal"/>
    <w:next w:val="Normal"/>
    <w:link w:val="Heading8Char"/>
    <w:uiPriority w:val="9"/>
    <w:semiHidden/>
    <w:unhideWhenUsed/>
    <w:qFormat/>
    <w:rsid w:val="00293CE5"/>
    <w:pPr>
      <w:spacing w:before="240" w:after="60"/>
      <w:outlineLvl w:val="7"/>
    </w:pPr>
    <w:rPr>
      <w:rFonts w:eastAsiaTheme="minorHAnsi"/>
      <w:i/>
      <w:iCs/>
      <w:lang w:eastAsia="en-US"/>
    </w:rPr>
  </w:style>
  <w:style w:type="paragraph" w:styleId="Heading9">
    <w:name w:val="heading 9"/>
    <w:basedOn w:val="Normal"/>
    <w:next w:val="Normal"/>
    <w:link w:val="Heading9Char"/>
    <w:uiPriority w:val="9"/>
    <w:semiHidden/>
    <w:unhideWhenUsed/>
    <w:qFormat/>
    <w:rsid w:val="00293CE5"/>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425A2"/>
    <w:rPr>
      <w:color w:val="0000FF"/>
      <w:u w:val="single"/>
    </w:rPr>
  </w:style>
  <w:style w:type="paragraph" w:styleId="Footer">
    <w:name w:val="footer"/>
    <w:basedOn w:val="Normal"/>
    <w:link w:val="FooterChar"/>
    <w:rsid w:val="00770C6A"/>
    <w:pPr>
      <w:tabs>
        <w:tab w:val="center" w:pos="4153"/>
        <w:tab w:val="right" w:pos="8306"/>
      </w:tabs>
    </w:pPr>
  </w:style>
  <w:style w:type="character" w:styleId="PageNumber">
    <w:name w:val="page number"/>
    <w:basedOn w:val="DefaultParagraphFont"/>
    <w:rsid w:val="00770C6A"/>
  </w:style>
  <w:style w:type="paragraph" w:styleId="FootnoteText">
    <w:name w:val="footnote text"/>
    <w:basedOn w:val="Normal"/>
    <w:link w:val="FootnoteTextChar"/>
    <w:semiHidden/>
    <w:rsid w:val="0019541C"/>
    <w:rPr>
      <w:sz w:val="20"/>
      <w:szCs w:val="20"/>
    </w:rPr>
  </w:style>
  <w:style w:type="character" w:styleId="FootnoteReference">
    <w:name w:val="footnote reference"/>
    <w:semiHidden/>
    <w:rsid w:val="0019541C"/>
    <w:rPr>
      <w:vertAlign w:val="superscript"/>
    </w:rPr>
  </w:style>
  <w:style w:type="paragraph" w:styleId="TOC1">
    <w:name w:val="toc 1"/>
    <w:basedOn w:val="Normal"/>
    <w:next w:val="Normal"/>
    <w:autoRedefine/>
    <w:uiPriority w:val="39"/>
    <w:rsid w:val="00DC41D3"/>
  </w:style>
  <w:style w:type="paragraph" w:styleId="TOC2">
    <w:name w:val="toc 2"/>
    <w:basedOn w:val="Normal"/>
    <w:next w:val="Normal"/>
    <w:autoRedefine/>
    <w:uiPriority w:val="39"/>
    <w:rsid w:val="00DC41D3"/>
    <w:pPr>
      <w:ind w:left="240"/>
    </w:pPr>
  </w:style>
  <w:style w:type="paragraph" w:styleId="TOC3">
    <w:name w:val="toc 3"/>
    <w:basedOn w:val="Normal"/>
    <w:next w:val="Normal"/>
    <w:autoRedefine/>
    <w:uiPriority w:val="39"/>
    <w:rsid w:val="00DC41D3"/>
    <w:pPr>
      <w:ind w:left="480"/>
    </w:pPr>
  </w:style>
  <w:style w:type="table" w:styleId="TableGrid">
    <w:name w:val="Table Grid"/>
    <w:basedOn w:val="TableNormal"/>
    <w:uiPriority w:val="39"/>
    <w:rsid w:val="00FB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B6637"/>
    <w:rPr>
      <w:rFonts w:ascii="Tahoma" w:hAnsi="Tahoma" w:cs="Tahoma"/>
      <w:sz w:val="16"/>
      <w:szCs w:val="16"/>
    </w:rPr>
  </w:style>
  <w:style w:type="paragraph" w:styleId="Header">
    <w:name w:val="header"/>
    <w:basedOn w:val="Normal"/>
    <w:link w:val="HeaderChar"/>
    <w:rsid w:val="00E67241"/>
    <w:pPr>
      <w:tabs>
        <w:tab w:val="center" w:pos="4153"/>
        <w:tab w:val="right" w:pos="8306"/>
      </w:tabs>
    </w:pPr>
  </w:style>
  <w:style w:type="character" w:styleId="FollowedHyperlink">
    <w:name w:val="FollowedHyperlink"/>
    <w:uiPriority w:val="99"/>
    <w:rsid w:val="0088404A"/>
    <w:rPr>
      <w:color w:val="606420"/>
      <w:u w:val="single"/>
    </w:rPr>
  </w:style>
  <w:style w:type="paragraph" w:styleId="NormalWeb">
    <w:name w:val="Normal (Web)"/>
    <w:basedOn w:val="Normal"/>
    <w:rsid w:val="00752EB7"/>
    <w:pPr>
      <w:spacing w:before="100" w:beforeAutospacing="1" w:after="100" w:afterAutospacing="1"/>
      <w:jc w:val="left"/>
    </w:pPr>
  </w:style>
  <w:style w:type="character" w:styleId="Emphasis">
    <w:name w:val="Emphasis"/>
    <w:uiPriority w:val="20"/>
    <w:qFormat/>
    <w:rsid w:val="00752EB7"/>
    <w:rPr>
      <w:i/>
      <w:iCs/>
    </w:rPr>
  </w:style>
  <w:style w:type="paragraph" w:customStyle="1" w:styleId="Default">
    <w:name w:val="Default"/>
    <w:rsid w:val="00D954FA"/>
    <w:pPr>
      <w:autoSpaceDE w:val="0"/>
      <w:autoSpaceDN w:val="0"/>
      <w:adjustRightInd w:val="0"/>
    </w:pPr>
    <w:rPr>
      <w:rFonts w:ascii="EU Albertina" w:hAnsi="EU Albertina" w:cs="EU Albertina"/>
      <w:color w:val="000000"/>
    </w:rPr>
  </w:style>
  <w:style w:type="paragraph" w:styleId="Revision">
    <w:name w:val="Revision"/>
    <w:hidden/>
    <w:uiPriority w:val="99"/>
    <w:semiHidden/>
    <w:rsid w:val="00C10631"/>
  </w:style>
  <w:style w:type="character" w:styleId="CommentReference">
    <w:name w:val="annotation reference"/>
    <w:basedOn w:val="DefaultParagraphFont"/>
    <w:uiPriority w:val="99"/>
    <w:rsid w:val="009013CC"/>
    <w:rPr>
      <w:sz w:val="16"/>
      <w:szCs w:val="16"/>
    </w:rPr>
  </w:style>
  <w:style w:type="paragraph" w:styleId="CommentText">
    <w:name w:val="annotation text"/>
    <w:basedOn w:val="Normal"/>
    <w:link w:val="CommentTextChar"/>
    <w:uiPriority w:val="99"/>
    <w:rsid w:val="009013CC"/>
    <w:rPr>
      <w:sz w:val="20"/>
      <w:szCs w:val="20"/>
    </w:rPr>
  </w:style>
  <w:style w:type="character" w:customStyle="1" w:styleId="CommentTextChar">
    <w:name w:val="Comment Text Char"/>
    <w:basedOn w:val="DefaultParagraphFont"/>
    <w:link w:val="CommentText"/>
    <w:uiPriority w:val="99"/>
    <w:rsid w:val="009013CC"/>
  </w:style>
  <w:style w:type="paragraph" w:styleId="CommentSubject">
    <w:name w:val="annotation subject"/>
    <w:basedOn w:val="CommentText"/>
    <w:next w:val="CommentText"/>
    <w:link w:val="CommentSubjectChar"/>
    <w:uiPriority w:val="99"/>
    <w:rsid w:val="009013CC"/>
    <w:rPr>
      <w:b/>
      <w:bCs/>
    </w:rPr>
  </w:style>
  <w:style w:type="character" w:customStyle="1" w:styleId="CommentSubjectChar">
    <w:name w:val="Comment Subject Char"/>
    <w:basedOn w:val="CommentTextChar"/>
    <w:link w:val="CommentSubject"/>
    <w:uiPriority w:val="99"/>
    <w:rsid w:val="009013CC"/>
    <w:rPr>
      <w:b/>
      <w:bCs/>
    </w:rPr>
  </w:style>
  <w:style w:type="paragraph" w:styleId="TOCHeading">
    <w:name w:val="TOC Heading"/>
    <w:basedOn w:val="Heading1"/>
    <w:next w:val="Normal"/>
    <w:uiPriority w:val="39"/>
    <w:unhideWhenUsed/>
    <w:qFormat/>
    <w:rsid w:val="00533135"/>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lang w:eastAsia="en-US"/>
    </w:rPr>
  </w:style>
  <w:style w:type="paragraph" w:styleId="ListParagraph">
    <w:name w:val="List Paragraph"/>
    <w:basedOn w:val="Normal"/>
    <w:uiPriority w:val="34"/>
    <w:qFormat/>
    <w:rsid w:val="007F325E"/>
    <w:pPr>
      <w:ind w:left="720"/>
      <w:contextualSpacing/>
    </w:pPr>
  </w:style>
  <w:style w:type="character" w:customStyle="1" w:styleId="Heading1Char">
    <w:name w:val="Heading 1 Char"/>
    <w:basedOn w:val="DefaultParagraphFont"/>
    <w:link w:val="Heading1"/>
    <w:uiPriority w:val="9"/>
    <w:rsid w:val="008C0118"/>
    <w:rPr>
      <w:rFonts w:ascii="Arial" w:hAnsi="Arial" w:cs="Arial"/>
      <w:b/>
      <w:bCs/>
      <w:kern w:val="32"/>
      <w:sz w:val="32"/>
      <w:szCs w:val="32"/>
    </w:rPr>
  </w:style>
  <w:style w:type="character" w:customStyle="1" w:styleId="Heading5Char">
    <w:name w:val="Heading 5 Char"/>
    <w:basedOn w:val="DefaultParagraphFont"/>
    <w:link w:val="Heading5"/>
    <w:uiPriority w:val="9"/>
    <w:semiHidden/>
    <w:rsid w:val="00293CE5"/>
    <w:rPr>
      <w:rFonts w:eastAsiaTheme="minorHAnsi"/>
      <w:b/>
      <w:bCs/>
      <w:i/>
      <w:iCs/>
      <w:sz w:val="26"/>
      <w:szCs w:val="26"/>
      <w:lang w:eastAsia="en-US"/>
    </w:rPr>
  </w:style>
  <w:style w:type="character" w:customStyle="1" w:styleId="Heading6Char">
    <w:name w:val="Heading 6 Char"/>
    <w:basedOn w:val="DefaultParagraphFont"/>
    <w:link w:val="Heading6"/>
    <w:rsid w:val="00293CE5"/>
    <w:rPr>
      <w:rFonts w:eastAsiaTheme="minorHAnsi"/>
      <w:b/>
      <w:bCs/>
      <w:sz w:val="22"/>
      <w:szCs w:val="22"/>
      <w:lang w:eastAsia="en-US"/>
    </w:rPr>
  </w:style>
  <w:style w:type="character" w:customStyle="1" w:styleId="Heading7Char">
    <w:name w:val="Heading 7 Char"/>
    <w:basedOn w:val="DefaultParagraphFont"/>
    <w:link w:val="Heading7"/>
    <w:uiPriority w:val="9"/>
    <w:semiHidden/>
    <w:rsid w:val="00293CE5"/>
    <w:rPr>
      <w:rFonts w:eastAsiaTheme="minorHAnsi"/>
      <w:lang w:eastAsia="en-US"/>
    </w:rPr>
  </w:style>
  <w:style w:type="character" w:customStyle="1" w:styleId="Heading8Char">
    <w:name w:val="Heading 8 Char"/>
    <w:basedOn w:val="DefaultParagraphFont"/>
    <w:link w:val="Heading8"/>
    <w:uiPriority w:val="9"/>
    <w:semiHidden/>
    <w:rsid w:val="00293CE5"/>
    <w:rPr>
      <w:rFonts w:eastAsiaTheme="minorHAnsi"/>
      <w:i/>
      <w:iCs/>
      <w:lang w:eastAsia="en-US"/>
    </w:rPr>
  </w:style>
  <w:style w:type="character" w:customStyle="1" w:styleId="Heading9Char">
    <w:name w:val="Heading 9 Char"/>
    <w:basedOn w:val="DefaultParagraphFont"/>
    <w:link w:val="Heading9"/>
    <w:uiPriority w:val="9"/>
    <w:semiHidden/>
    <w:rsid w:val="00293CE5"/>
    <w:rPr>
      <w:rFonts w:asciiTheme="majorHAnsi" w:eastAsiaTheme="majorEastAsia" w:hAnsiTheme="majorHAnsi"/>
      <w:sz w:val="22"/>
      <w:szCs w:val="22"/>
      <w:lang w:eastAsia="en-US"/>
    </w:rPr>
  </w:style>
  <w:style w:type="character" w:customStyle="1" w:styleId="Heading2Char">
    <w:name w:val="Heading 2 Char"/>
    <w:basedOn w:val="DefaultParagraphFont"/>
    <w:link w:val="Heading2"/>
    <w:rsid w:val="00293CE5"/>
    <w:rPr>
      <w:rFonts w:ascii="Arial" w:hAnsi="Arial" w:cs="Arial"/>
      <w:b/>
      <w:bCs/>
      <w:i/>
      <w:iCs/>
      <w:sz w:val="28"/>
      <w:szCs w:val="28"/>
    </w:rPr>
  </w:style>
  <w:style w:type="character" w:customStyle="1" w:styleId="Heading3Char">
    <w:name w:val="Heading 3 Char"/>
    <w:basedOn w:val="DefaultParagraphFont"/>
    <w:link w:val="Heading3"/>
    <w:uiPriority w:val="9"/>
    <w:rsid w:val="00293CE5"/>
    <w:rPr>
      <w:rFonts w:ascii="Arial" w:hAnsi="Arial" w:cs="Arial"/>
      <w:b/>
      <w:bCs/>
      <w:sz w:val="26"/>
      <w:szCs w:val="26"/>
    </w:rPr>
  </w:style>
  <w:style w:type="character" w:customStyle="1" w:styleId="Heading4Char">
    <w:name w:val="Heading 4 Char"/>
    <w:basedOn w:val="DefaultParagraphFont"/>
    <w:link w:val="Heading4"/>
    <w:uiPriority w:val="9"/>
    <w:rsid w:val="00293CE5"/>
    <w:rPr>
      <w:szCs w:val="20"/>
      <w:lang w:val="fi-FI"/>
    </w:rPr>
  </w:style>
  <w:style w:type="paragraph" w:styleId="Title">
    <w:name w:val="Title"/>
    <w:basedOn w:val="Normal"/>
    <w:next w:val="Normal"/>
    <w:link w:val="TitleChar"/>
    <w:uiPriority w:val="10"/>
    <w:qFormat/>
    <w:rsid w:val="00293CE5"/>
    <w:pPr>
      <w:spacing w:before="240" w:after="60"/>
      <w:jc w:val="center"/>
      <w:outlineLvl w:val="0"/>
    </w:pPr>
    <w:rPr>
      <w:rFonts w:ascii="Arial" w:eastAsiaTheme="majorEastAsia" w:hAnsi="Arial" w:cs="Arial"/>
      <w:b/>
      <w:bCs/>
      <w:kern w:val="28"/>
      <w:sz w:val="32"/>
      <w:szCs w:val="32"/>
      <w:lang w:eastAsia="en-US"/>
    </w:rPr>
  </w:style>
  <w:style w:type="character" w:customStyle="1" w:styleId="TitleChar">
    <w:name w:val="Title Char"/>
    <w:basedOn w:val="DefaultParagraphFont"/>
    <w:link w:val="Title"/>
    <w:uiPriority w:val="10"/>
    <w:rsid w:val="00293CE5"/>
    <w:rPr>
      <w:rFonts w:ascii="Arial" w:eastAsiaTheme="majorEastAsia" w:hAnsi="Arial" w:cs="Arial"/>
      <w:b/>
      <w:bCs/>
      <w:kern w:val="28"/>
      <w:sz w:val="32"/>
      <w:szCs w:val="32"/>
      <w:lang w:eastAsia="en-US"/>
    </w:rPr>
  </w:style>
  <w:style w:type="paragraph" w:styleId="Subtitle">
    <w:name w:val="Subtitle"/>
    <w:basedOn w:val="Normal"/>
    <w:next w:val="Normal"/>
    <w:link w:val="SubtitleChar"/>
    <w:uiPriority w:val="11"/>
    <w:qFormat/>
    <w:rsid w:val="00293CE5"/>
    <w:pPr>
      <w:spacing w:after="60"/>
      <w:jc w:val="center"/>
      <w:outlineLvl w:val="1"/>
    </w:pPr>
    <w:rPr>
      <w:rFonts w:ascii="Arial" w:eastAsiaTheme="majorEastAsia" w:hAnsi="Arial" w:cs="Arial"/>
      <w:lang w:eastAsia="en-US"/>
    </w:rPr>
  </w:style>
  <w:style w:type="character" w:customStyle="1" w:styleId="SubtitleChar">
    <w:name w:val="Subtitle Char"/>
    <w:basedOn w:val="DefaultParagraphFont"/>
    <w:link w:val="Subtitle"/>
    <w:uiPriority w:val="11"/>
    <w:rsid w:val="00293CE5"/>
    <w:rPr>
      <w:rFonts w:ascii="Arial" w:eastAsiaTheme="majorEastAsia" w:hAnsi="Arial" w:cs="Arial"/>
      <w:lang w:eastAsia="en-US"/>
    </w:rPr>
  </w:style>
  <w:style w:type="character" w:styleId="Strong">
    <w:name w:val="Strong"/>
    <w:basedOn w:val="DefaultParagraphFont"/>
    <w:uiPriority w:val="22"/>
    <w:qFormat/>
    <w:rsid w:val="00293CE5"/>
    <w:rPr>
      <w:b/>
      <w:bCs/>
    </w:rPr>
  </w:style>
  <w:style w:type="paragraph" w:styleId="NoSpacing">
    <w:name w:val="No Spacing"/>
    <w:basedOn w:val="Normal"/>
    <w:uiPriority w:val="1"/>
    <w:qFormat/>
    <w:rsid w:val="00293CE5"/>
    <w:rPr>
      <w:rFonts w:eastAsiaTheme="minorHAnsi"/>
      <w:szCs w:val="32"/>
      <w:lang w:eastAsia="en-US"/>
    </w:rPr>
  </w:style>
  <w:style w:type="paragraph" w:styleId="Quote">
    <w:name w:val="Quote"/>
    <w:basedOn w:val="Normal"/>
    <w:next w:val="Normal"/>
    <w:link w:val="QuoteChar"/>
    <w:uiPriority w:val="29"/>
    <w:qFormat/>
    <w:rsid w:val="00293CE5"/>
    <w:rPr>
      <w:rFonts w:eastAsiaTheme="minorHAnsi"/>
      <w:i/>
      <w:lang w:eastAsia="en-US"/>
    </w:rPr>
  </w:style>
  <w:style w:type="character" w:customStyle="1" w:styleId="QuoteChar">
    <w:name w:val="Quote Char"/>
    <w:basedOn w:val="DefaultParagraphFont"/>
    <w:link w:val="Quote"/>
    <w:uiPriority w:val="29"/>
    <w:rsid w:val="00293CE5"/>
    <w:rPr>
      <w:rFonts w:eastAsiaTheme="minorHAnsi"/>
      <w:i/>
      <w:lang w:eastAsia="en-US"/>
    </w:rPr>
  </w:style>
  <w:style w:type="paragraph" w:styleId="IntenseQuote">
    <w:name w:val="Intense Quote"/>
    <w:basedOn w:val="Normal"/>
    <w:next w:val="Normal"/>
    <w:link w:val="IntenseQuoteChar"/>
    <w:uiPriority w:val="30"/>
    <w:qFormat/>
    <w:rsid w:val="00293CE5"/>
    <w:pPr>
      <w:ind w:left="720" w:right="720"/>
    </w:pPr>
    <w:rPr>
      <w:rFonts w:eastAsiaTheme="minorHAnsi"/>
      <w:b/>
      <w:i/>
      <w:szCs w:val="22"/>
      <w:lang w:eastAsia="en-US"/>
    </w:rPr>
  </w:style>
  <w:style w:type="character" w:customStyle="1" w:styleId="IntenseQuoteChar">
    <w:name w:val="Intense Quote Char"/>
    <w:basedOn w:val="DefaultParagraphFont"/>
    <w:link w:val="IntenseQuote"/>
    <w:uiPriority w:val="30"/>
    <w:rsid w:val="00293CE5"/>
    <w:rPr>
      <w:rFonts w:eastAsiaTheme="minorHAnsi"/>
      <w:b/>
      <w:i/>
      <w:szCs w:val="22"/>
      <w:lang w:eastAsia="en-US"/>
    </w:rPr>
  </w:style>
  <w:style w:type="character" w:styleId="SubtleEmphasis">
    <w:name w:val="Subtle Emphasis"/>
    <w:uiPriority w:val="19"/>
    <w:qFormat/>
    <w:rsid w:val="00293CE5"/>
    <w:rPr>
      <w:i/>
      <w:color w:val="5A5A5A" w:themeColor="text1" w:themeTint="A5"/>
    </w:rPr>
  </w:style>
  <w:style w:type="character" w:styleId="IntenseEmphasis">
    <w:name w:val="Intense Emphasis"/>
    <w:basedOn w:val="DefaultParagraphFont"/>
    <w:uiPriority w:val="21"/>
    <w:qFormat/>
    <w:rsid w:val="00293CE5"/>
    <w:rPr>
      <w:b/>
      <w:i/>
      <w:sz w:val="24"/>
      <w:szCs w:val="24"/>
      <w:u w:val="single"/>
    </w:rPr>
  </w:style>
  <w:style w:type="character" w:styleId="SubtleReference">
    <w:name w:val="Subtle Reference"/>
    <w:basedOn w:val="DefaultParagraphFont"/>
    <w:uiPriority w:val="31"/>
    <w:qFormat/>
    <w:rsid w:val="00293CE5"/>
    <w:rPr>
      <w:sz w:val="24"/>
      <w:szCs w:val="24"/>
      <w:u w:val="single"/>
    </w:rPr>
  </w:style>
  <w:style w:type="character" w:styleId="IntenseReference">
    <w:name w:val="Intense Reference"/>
    <w:basedOn w:val="DefaultParagraphFont"/>
    <w:uiPriority w:val="32"/>
    <w:qFormat/>
    <w:rsid w:val="00293CE5"/>
    <w:rPr>
      <w:b/>
      <w:sz w:val="24"/>
      <w:u w:val="single"/>
    </w:rPr>
  </w:style>
  <w:style w:type="character" w:styleId="BookTitle">
    <w:name w:val="Book Title"/>
    <w:basedOn w:val="DefaultParagraphFont"/>
    <w:uiPriority w:val="33"/>
    <w:qFormat/>
    <w:rsid w:val="00293CE5"/>
    <w:rPr>
      <w:rFonts w:asciiTheme="majorHAnsi" w:eastAsiaTheme="majorEastAsia" w:hAnsiTheme="majorHAnsi"/>
      <w:b/>
      <w:i/>
      <w:sz w:val="24"/>
      <w:szCs w:val="24"/>
    </w:rPr>
  </w:style>
  <w:style w:type="character" w:customStyle="1" w:styleId="FooterChar">
    <w:name w:val="Footer Char"/>
    <w:basedOn w:val="DefaultParagraphFont"/>
    <w:link w:val="Footer"/>
    <w:rsid w:val="00293CE5"/>
  </w:style>
  <w:style w:type="character" w:customStyle="1" w:styleId="HeaderChar">
    <w:name w:val="Header Char"/>
    <w:basedOn w:val="DefaultParagraphFont"/>
    <w:link w:val="Header"/>
    <w:rsid w:val="00293CE5"/>
  </w:style>
  <w:style w:type="character" w:customStyle="1" w:styleId="FootnoteTextChar">
    <w:name w:val="Footnote Text Char"/>
    <w:basedOn w:val="DefaultParagraphFont"/>
    <w:link w:val="FootnoteText"/>
    <w:semiHidden/>
    <w:rsid w:val="00293CE5"/>
    <w:rPr>
      <w:sz w:val="20"/>
      <w:szCs w:val="20"/>
    </w:rPr>
  </w:style>
  <w:style w:type="character" w:customStyle="1" w:styleId="BalloonTextChar">
    <w:name w:val="Balloon Text Char"/>
    <w:basedOn w:val="DefaultParagraphFont"/>
    <w:link w:val="BalloonText"/>
    <w:uiPriority w:val="99"/>
    <w:semiHidden/>
    <w:rsid w:val="00293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823522">
      <w:bodyDiv w:val="1"/>
      <w:marLeft w:val="0"/>
      <w:marRight w:val="0"/>
      <w:marTop w:val="0"/>
      <w:marBottom w:val="0"/>
      <w:divBdr>
        <w:top w:val="none" w:sz="0" w:space="0" w:color="auto"/>
        <w:left w:val="none" w:sz="0" w:space="0" w:color="auto"/>
        <w:bottom w:val="none" w:sz="0" w:space="0" w:color="auto"/>
        <w:right w:val="none" w:sz="0" w:space="0" w:color="auto"/>
      </w:divBdr>
    </w:div>
    <w:div w:id="1296106548">
      <w:bodyDiv w:val="1"/>
      <w:marLeft w:val="0"/>
      <w:marRight w:val="0"/>
      <w:marTop w:val="0"/>
      <w:marBottom w:val="0"/>
      <w:divBdr>
        <w:top w:val="none" w:sz="0" w:space="0" w:color="auto"/>
        <w:left w:val="none" w:sz="0" w:space="0" w:color="auto"/>
        <w:bottom w:val="none" w:sz="0" w:space="0" w:color="auto"/>
        <w:right w:val="none" w:sz="0" w:space="0" w:color="auto"/>
      </w:divBdr>
    </w:div>
    <w:div w:id="1322320021">
      <w:bodyDiv w:val="1"/>
      <w:marLeft w:val="0"/>
      <w:marRight w:val="0"/>
      <w:marTop w:val="0"/>
      <w:marBottom w:val="0"/>
      <w:divBdr>
        <w:top w:val="none" w:sz="0" w:space="0" w:color="auto"/>
        <w:left w:val="none" w:sz="0" w:space="0" w:color="auto"/>
        <w:bottom w:val="none" w:sz="0" w:space="0" w:color="auto"/>
        <w:right w:val="none" w:sz="0" w:space="0" w:color="auto"/>
      </w:divBdr>
    </w:div>
    <w:div w:id="1510370625">
      <w:bodyDiv w:val="1"/>
      <w:marLeft w:val="0"/>
      <w:marRight w:val="0"/>
      <w:marTop w:val="0"/>
      <w:marBottom w:val="0"/>
      <w:divBdr>
        <w:top w:val="none" w:sz="0" w:space="0" w:color="auto"/>
        <w:left w:val="none" w:sz="0" w:space="0" w:color="auto"/>
        <w:bottom w:val="none" w:sz="0" w:space="0" w:color="auto"/>
        <w:right w:val="none" w:sz="0" w:space="0" w:color="auto"/>
      </w:divBdr>
    </w:div>
    <w:div w:id="17085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APPLY4EPContacts@europarl.europ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RS-APPLY4EPContacts@europarl.europa.eu" TargetMode="External"/><Relationship Id="rId4" Type="http://schemas.openxmlformats.org/officeDocument/2006/relationships/settings" Target="settings.xml"/><Relationship Id="rId9" Type="http://schemas.openxmlformats.org/officeDocument/2006/relationships/hyperlink" Target="https://apply4ep.gestmax.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A315-4873-4CCB-9416-E72B6167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4313</Words>
  <Characters>34255</Characters>
  <Application>Microsoft Office Word</Application>
  <DocSecurity>0</DocSecurity>
  <Lines>285</Lines>
  <Paragraphs>76</Paragraphs>
  <ScaleCrop>false</ScaleCrop>
  <HeadingPairs>
    <vt:vector size="2" baseType="variant">
      <vt:variant>
        <vt:lpstr>Title</vt:lpstr>
      </vt:variant>
      <vt:variant>
        <vt:i4>1</vt:i4>
      </vt:variant>
    </vt:vector>
  </HeadingPairs>
  <TitlesOfParts>
    <vt:vector size="1" baseType="lpstr">
      <vt:lpstr>PARLEMENT EUROPÉEN</vt:lpstr>
    </vt:vector>
  </TitlesOfParts>
  <Company>European Parliament</Company>
  <LinksUpToDate>false</LinksUpToDate>
  <CharactersWithSpaces>38492</CharactersWithSpaces>
  <SharedDoc>false</SharedDoc>
  <HLinks>
    <vt:vector size="138" baseType="variant">
      <vt:variant>
        <vt:i4>1179696</vt:i4>
      </vt:variant>
      <vt:variant>
        <vt:i4>131</vt:i4>
      </vt:variant>
      <vt:variant>
        <vt:i4>0</vt:i4>
      </vt:variant>
      <vt:variant>
        <vt:i4>5</vt:i4>
      </vt:variant>
      <vt:variant>
        <vt:lpwstr/>
      </vt:variant>
      <vt:variant>
        <vt:lpwstr>_Toc300754661</vt:lpwstr>
      </vt:variant>
      <vt:variant>
        <vt:i4>1179696</vt:i4>
      </vt:variant>
      <vt:variant>
        <vt:i4>125</vt:i4>
      </vt:variant>
      <vt:variant>
        <vt:i4>0</vt:i4>
      </vt:variant>
      <vt:variant>
        <vt:i4>5</vt:i4>
      </vt:variant>
      <vt:variant>
        <vt:lpwstr/>
      </vt:variant>
      <vt:variant>
        <vt:lpwstr>_Toc300754660</vt:lpwstr>
      </vt:variant>
      <vt:variant>
        <vt:i4>1114160</vt:i4>
      </vt:variant>
      <vt:variant>
        <vt:i4>119</vt:i4>
      </vt:variant>
      <vt:variant>
        <vt:i4>0</vt:i4>
      </vt:variant>
      <vt:variant>
        <vt:i4>5</vt:i4>
      </vt:variant>
      <vt:variant>
        <vt:lpwstr/>
      </vt:variant>
      <vt:variant>
        <vt:lpwstr>_Toc300754659</vt:lpwstr>
      </vt:variant>
      <vt:variant>
        <vt:i4>1114160</vt:i4>
      </vt:variant>
      <vt:variant>
        <vt:i4>116</vt:i4>
      </vt:variant>
      <vt:variant>
        <vt:i4>0</vt:i4>
      </vt:variant>
      <vt:variant>
        <vt:i4>5</vt:i4>
      </vt:variant>
      <vt:variant>
        <vt:lpwstr/>
      </vt:variant>
      <vt:variant>
        <vt:lpwstr>_Toc300754658</vt:lpwstr>
      </vt:variant>
      <vt:variant>
        <vt:i4>1114160</vt:i4>
      </vt:variant>
      <vt:variant>
        <vt:i4>110</vt:i4>
      </vt:variant>
      <vt:variant>
        <vt:i4>0</vt:i4>
      </vt:variant>
      <vt:variant>
        <vt:i4>5</vt:i4>
      </vt:variant>
      <vt:variant>
        <vt:lpwstr/>
      </vt:variant>
      <vt:variant>
        <vt:lpwstr>_Toc300754657</vt:lpwstr>
      </vt:variant>
      <vt:variant>
        <vt:i4>1114160</vt:i4>
      </vt:variant>
      <vt:variant>
        <vt:i4>104</vt:i4>
      </vt:variant>
      <vt:variant>
        <vt:i4>0</vt:i4>
      </vt:variant>
      <vt:variant>
        <vt:i4>5</vt:i4>
      </vt:variant>
      <vt:variant>
        <vt:lpwstr/>
      </vt:variant>
      <vt:variant>
        <vt:lpwstr>_Toc300754656</vt:lpwstr>
      </vt:variant>
      <vt:variant>
        <vt:i4>1114160</vt:i4>
      </vt:variant>
      <vt:variant>
        <vt:i4>98</vt:i4>
      </vt:variant>
      <vt:variant>
        <vt:i4>0</vt:i4>
      </vt:variant>
      <vt:variant>
        <vt:i4>5</vt:i4>
      </vt:variant>
      <vt:variant>
        <vt:lpwstr/>
      </vt:variant>
      <vt:variant>
        <vt:lpwstr>_Toc300754655</vt:lpwstr>
      </vt:variant>
      <vt:variant>
        <vt:i4>1114160</vt:i4>
      </vt:variant>
      <vt:variant>
        <vt:i4>92</vt:i4>
      </vt:variant>
      <vt:variant>
        <vt:i4>0</vt:i4>
      </vt:variant>
      <vt:variant>
        <vt:i4>5</vt:i4>
      </vt:variant>
      <vt:variant>
        <vt:lpwstr/>
      </vt:variant>
      <vt:variant>
        <vt:lpwstr>_Toc300754654</vt:lpwstr>
      </vt:variant>
      <vt:variant>
        <vt:i4>1114160</vt:i4>
      </vt:variant>
      <vt:variant>
        <vt:i4>86</vt:i4>
      </vt:variant>
      <vt:variant>
        <vt:i4>0</vt:i4>
      </vt:variant>
      <vt:variant>
        <vt:i4>5</vt:i4>
      </vt:variant>
      <vt:variant>
        <vt:lpwstr/>
      </vt:variant>
      <vt:variant>
        <vt:lpwstr>_Toc300754653</vt:lpwstr>
      </vt:variant>
      <vt:variant>
        <vt:i4>1114160</vt:i4>
      </vt:variant>
      <vt:variant>
        <vt:i4>80</vt:i4>
      </vt:variant>
      <vt:variant>
        <vt:i4>0</vt:i4>
      </vt:variant>
      <vt:variant>
        <vt:i4>5</vt:i4>
      </vt:variant>
      <vt:variant>
        <vt:lpwstr/>
      </vt:variant>
      <vt:variant>
        <vt:lpwstr>_Toc300754652</vt:lpwstr>
      </vt:variant>
      <vt:variant>
        <vt:i4>1114160</vt:i4>
      </vt:variant>
      <vt:variant>
        <vt:i4>74</vt:i4>
      </vt:variant>
      <vt:variant>
        <vt:i4>0</vt:i4>
      </vt:variant>
      <vt:variant>
        <vt:i4>5</vt:i4>
      </vt:variant>
      <vt:variant>
        <vt:lpwstr/>
      </vt:variant>
      <vt:variant>
        <vt:lpwstr>_Toc300754651</vt:lpwstr>
      </vt:variant>
      <vt:variant>
        <vt:i4>1114160</vt:i4>
      </vt:variant>
      <vt:variant>
        <vt:i4>68</vt:i4>
      </vt:variant>
      <vt:variant>
        <vt:i4>0</vt:i4>
      </vt:variant>
      <vt:variant>
        <vt:i4>5</vt:i4>
      </vt:variant>
      <vt:variant>
        <vt:lpwstr/>
      </vt:variant>
      <vt:variant>
        <vt:lpwstr>_Toc300754650</vt:lpwstr>
      </vt:variant>
      <vt:variant>
        <vt:i4>1048624</vt:i4>
      </vt:variant>
      <vt:variant>
        <vt:i4>62</vt:i4>
      </vt:variant>
      <vt:variant>
        <vt:i4>0</vt:i4>
      </vt:variant>
      <vt:variant>
        <vt:i4>5</vt:i4>
      </vt:variant>
      <vt:variant>
        <vt:lpwstr/>
      </vt:variant>
      <vt:variant>
        <vt:lpwstr>_Toc300754649</vt:lpwstr>
      </vt:variant>
      <vt:variant>
        <vt:i4>1048624</vt:i4>
      </vt:variant>
      <vt:variant>
        <vt:i4>56</vt:i4>
      </vt:variant>
      <vt:variant>
        <vt:i4>0</vt:i4>
      </vt:variant>
      <vt:variant>
        <vt:i4>5</vt:i4>
      </vt:variant>
      <vt:variant>
        <vt:lpwstr/>
      </vt:variant>
      <vt:variant>
        <vt:lpwstr>_Toc300754648</vt:lpwstr>
      </vt:variant>
      <vt:variant>
        <vt:i4>1048624</vt:i4>
      </vt:variant>
      <vt:variant>
        <vt:i4>50</vt:i4>
      </vt:variant>
      <vt:variant>
        <vt:i4>0</vt:i4>
      </vt:variant>
      <vt:variant>
        <vt:i4>5</vt:i4>
      </vt:variant>
      <vt:variant>
        <vt:lpwstr/>
      </vt:variant>
      <vt:variant>
        <vt:lpwstr>_Toc300754647</vt:lpwstr>
      </vt:variant>
      <vt:variant>
        <vt:i4>1048624</vt:i4>
      </vt:variant>
      <vt:variant>
        <vt:i4>44</vt:i4>
      </vt:variant>
      <vt:variant>
        <vt:i4>0</vt:i4>
      </vt:variant>
      <vt:variant>
        <vt:i4>5</vt:i4>
      </vt:variant>
      <vt:variant>
        <vt:lpwstr/>
      </vt:variant>
      <vt:variant>
        <vt:lpwstr>_Toc300754646</vt:lpwstr>
      </vt:variant>
      <vt:variant>
        <vt:i4>1048624</vt:i4>
      </vt:variant>
      <vt:variant>
        <vt:i4>38</vt:i4>
      </vt:variant>
      <vt:variant>
        <vt:i4>0</vt:i4>
      </vt:variant>
      <vt:variant>
        <vt:i4>5</vt:i4>
      </vt:variant>
      <vt:variant>
        <vt:lpwstr/>
      </vt:variant>
      <vt:variant>
        <vt:lpwstr>_Toc300754645</vt:lpwstr>
      </vt:variant>
      <vt:variant>
        <vt:i4>1048624</vt:i4>
      </vt:variant>
      <vt:variant>
        <vt:i4>32</vt:i4>
      </vt:variant>
      <vt:variant>
        <vt:i4>0</vt:i4>
      </vt:variant>
      <vt:variant>
        <vt:i4>5</vt:i4>
      </vt:variant>
      <vt:variant>
        <vt:lpwstr/>
      </vt:variant>
      <vt:variant>
        <vt:lpwstr>_Toc300754644</vt:lpwstr>
      </vt:variant>
      <vt:variant>
        <vt:i4>1048624</vt:i4>
      </vt:variant>
      <vt:variant>
        <vt:i4>26</vt:i4>
      </vt:variant>
      <vt:variant>
        <vt:i4>0</vt:i4>
      </vt:variant>
      <vt:variant>
        <vt:i4>5</vt:i4>
      </vt:variant>
      <vt:variant>
        <vt:lpwstr/>
      </vt:variant>
      <vt:variant>
        <vt:lpwstr>_Toc300754643</vt:lpwstr>
      </vt:variant>
      <vt:variant>
        <vt:i4>1048624</vt:i4>
      </vt:variant>
      <vt:variant>
        <vt:i4>20</vt:i4>
      </vt:variant>
      <vt:variant>
        <vt:i4>0</vt:i4>
      </vt:variant>
      <vt:variant>
        <vt:i4>5</vt:i4>
      </vt:variant>
      <vt:variant>
        <vt:lpwstr/>
      </vt:variant>
      <vt:variant>
        <vt:lpwstr>_Toc300754642</vt:lpwstr>
      </vt:variant>
      <vt:variant>
        <vt:i4>1048624</vt:i4>
      </vt:variant>
      <vt:variant>
        <vt:i4>14</vt:i4>
      </vt:variant>
      <vt:variant>
        <vt:i4>0</vt:i4>
      </vt:variant>
      <vt:variant>
        <vt:i4>5</vt:i4>
      </vt:variant>
      <vt:variant>
        <vt:lpwstr/>
      </vt:variant>
      <vt:variant>
        <vt:lpwstr>_Toc300754641</vt:lpwstr>
      </vt:variant>
      <vt:variant>
        <vt:i4>1048624</vt:i4>
      </vt:variant>
      <vt:variant>
        <vt:i4>8</vt:i4>
      </vt:variant>
      <vt:variant>
        <vt:i4>0</vt:i4>
      </vt:variant>
      <vt:variant>
        <vt:i4>5</vt:i4>
      </vt:variant>
      <vt:variant>
        <vt:lpwstr/>
      </vt:variant>
      <vt:variant>
        <vt:lpwstr>_Toc300754640</vt:lpwstr>
      </vt:variant>
      <vt:variant>
        <vt:i4>1507376</vt:i4>
      </vt:variant>
      <vt:variant>
        <vt:i4>2</vt:i4>
      </vt:variant>
      <vt:variant>
        <vt:i4>0</vt:i4>
      </vt:variant>
      <vt:variant>
        <vt:i4>5</vt:i4>
      </vt:variant>
      <vt:variant>
        <vt:lpwstr/>
      </vt:variant>
      <vt:variant>
        <vt:lpwstr>_Toc300754639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PARLEMENT EUROPÉEN</dc:title>
  <dc:subject/>
  <dc:creator>sdanisovska</dc:creator>
  <cp:keywords/>
  <cp:lastModifiedBy>DEMEURE Yunga</cp:lastModifiedBy>
  <cp:revision>5</cp:revision>
  <cp:lastPrinted>2020-09-24T12:22:00Z</cp:lastPrinted>
  <dcterms:created xsi:type="dcterms:W3CDTF">2020-11-16T15:29:00Z</dcterms:created>
  <dcterms:modified xsi:type="dcterms:W3CDTF">2020-11-20T16:10:00Z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LStudio">
    <vt:lpwstr>YES</vt:lpwstr>
  </property>
  <property fmtid="{D5CDD505-2E9C-101B-9397-08002B2CF9AE}" pid="3" name="&lt;Extension&gt;">
    <vt:lpwstr>FI</vt:lpwstr>
  </property>
</Properties>
</file>