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5B145B" w:rsidRDefault="00D969F9" w:rsidP="00F43983">
      <w:pPr>
        <w:jc w:val="center"/>
        <w:rPr>
          <w:lang w:val="fr-FR"/>
        </w:rPr>
      </w:pPr>
    </w:p>
    <w:p w14:paraId="2BBE960B" w14:textId="77777777" w:rsidR="00C5446A" w:rsidRPr="005B145B" w:rsidRDefault="00C5446A" w:rsidP="00F43983">
      <w:pPr>
        <w:jc w:val="center"/>
        <w:rPr>
          <w:lang w:val="fr-FR"/>
        </w:rPr>
      </w:pPr>
    </w:p>
    <w:p w14:paraId="498EDB4B" w14:textId="77777777" w:rsidR="00F43983" w:rsidRPr="005B145B" w:rsidRDefault="00F43983" w:rsidP="00F43983">
      <w:pPr>
        <w:jc w:val="center"/>
        <w:rPr>
          <w:lang w:val="fr-FR"/>
        </w:rPr>
      </w:pPr>
    </w:p>
    <w:p w14:paraId="087FA809" w14:textId="77777777" w:rsidR="00C5446A" w:rsidRPr="005B145B" w:rsidRDefault="00C5446A" w:rsidP="00F43983">
      <w:pPr>
        <w:jc w:val="center"/>
        <w:rPr>
          <w:lang w:val="fr-FR"/>
        </w:rPr>
      </w:pPr>
    </w:p>
    <w:p w14:paraId="245E284E" w14:textId="77777777" w:rsidR="00F43983" w:rsidRPr="005B145B" w:rsidRDefault="00F43983" w:rsidP="00F43983">
      <w:pPr>
        <w:jc w:val="center"/>
        <w:rPr>
          <w:sz w:val="40"/>
          <w:szCs w:val="40"/>
        </w:rPr>
      </w:pPr>
      <w:r>
        <w:rPr>
          <w:sz w:val="40"/>
          <w:szCs w:val="40"/>
        </w:rPr>
        <w:t>EUROOPA PARLAMENT</w:t>
      </w:r>
    </w:p>
    <w:p w14:paraId="4B3CF34E" w14:textId="77777777" w:rsidR="00F43983" w:rsidRPr="00C31973" w:rsidRDefault="00F43983" w:rsidP="00F43983">
      <w:pPr>
        <w:jc w:val="center"/>
        <w:rPr>
          <w:lang w:val="fi-FI"/>
        </w:rPr>
      </w:pPr>
    </w:p>
    <w:p w14:paraId="4CD7AB04" w14:textId="77777777" w:rsidR="00F43983" w:rsidRPr="00C31973" w:rsidRDefault="00F43983" w:rsidP="00F43983">
      <w:pPr>
        <w:jc w:val="center"/>
        <w:rPr>
          <w:lang w:val="fi-FI"/>
        </w:rPr>
      </w:pPr>
    </w:p>
    <w:p w14:paraId="08C8845C" w14:textId="77777777" w:rsidR="001C3A7C" w:rsidRPr="00627547" w:rsidRDefault="00F43983" w:rsidP="00F43983">
      <w:pPr>
        <w:jc w:val="center"/>
        <w:rPr>
          <w:b/>
          <w:sz w:val="28"/>
          <w:szCs w:val="28"/>
        </w:rPr>
      </w:pPr>
      <w:r>
        <w:rPr>
          <w:b/>
          <w:sz w:val="28"/>
          <w:szCs w:val="28"/>
        </w:rPr>
        <w:t xml:space="preserve">Juhend Euroopa Parlamendi korraldatavates </w:t>
      </w:r>
    </w:p>
    <w:p w14:paraId="0F8A70FA" w14:textId="77777777" w:rsidR="00C5446A" w:rsidRPr="00627547" w:rsidRDefault="00F43983" w:rsidP="00F43983">
      <w:pPr>
        <w:jc w:val="center"/>
        <w:rPr>
          <w:sz w:val="28"/>
          <w:szCs w:val="28"/>
        </w:rPr>
      </w:pPr>
      <w:r>
        <w:rPr>
          <w:b/>
          <w:sz w:val="28"/>
          <w:szCs w:val="28"/>
        </w:rPr>
        <w:t>valikumenetlustes osalevatele kandidaatidele</w:t>
      </w:r>
    </w:p>
    <w:p w14:paraId="4D1CD919" w14:textId="77777777" w:rsidR="00C5446A" w:rsidRPr="00C31973" w:rsidRDefault="00C5446A" w:rsidP="00F43983">
      <w:pPr>
        <w:jc w:val="center"/>
        <w:rPr>
          <w:lang w:val="fi-FI"/>
        </w:rPr>
      </w:pPr>
    </w:p>
    <w:p w14:paraId="66C16959" w14:textId="77777777" w:rsidR="00F43983" w:rsidRPr="00C31973" w:rsidRDefault="00F43983" w:rsidP="00770C6A">
      <w:pPr>
        <w:rPr>
          <w:lang w:val="fi-FI"/>
        </w:rPr>
      </w:pPr>
    </w:p>
    <w:p w14:paraId="7B55DA96" w14:textId="398C3870" w:rsidR="007F325E" w:rsidRPr="00905951" w:rsidRDefault="007F325E" w:rsidP="00AA2BE7">
      <w:pPr>
        <w:pStyle w:val="Heading1"/>
        <w:rPr>
          <w:rFonts w:ascii="Times New Roman" w:hAnsi="Times New Roman" w:cs="Times New Roman"/>
          <w:sz w:val="24"/>
          <w:szCs w:val="24"/>
        </w:rPr>
      </w:pPr>
      <w:bookmarkStart w:id="0" w:name="_Toc22221328"/>
      <w:bookmarkStart w:id="1" w:name="_Toc11940957"/>
      <w:r>
        <w:rPr>
          <w:b w:val="0"/>
          <w:sz w:val="28"/>
          <w:szCs w:val="28"/>
        </w:rPr>
        <w:t xml:space="preserve">1. </w:t>
      </w:r>
      <w:r>
        <w:rPr>
          <w:rFonts w:ascii="Times New Roman" w:hAnsi="Times New Roman"/>
          <w:sz w:val="24"/>
          <w:szCs w:val="24"/>
        </w:rPr>
        <w:t>SISSEJUHATUS</w:t>
      </w:r>
    </w:p>
    <w:p w14:paraId="27AFA85A" w14:textId="77777777" w:rsidR="00A9348F" w:rsidRDefault="002A7FC5" w:rsidP="00544A24">
      <w:pPr>
        <w:pStyle w:val="Heading2"/>
        <w:rPr>
          <w:b w:val="0"/>
          <w:sz w:val="24"/>
          <w:szCs w:val="24"/>
        </w:rPr>
      </w:pPr>
      <w:bookmarkStart w:id="2" w:name="_Toc22221329"/>
      <w:bookmarkStart w:id="3" w:name="_Toc11940958"/>
      <w:bookmarkEnd w:id="0"/>
      <w:bookmarkEnd w:id="1"/>
      <w:r>
        <w:rPr>
          <w:b w:val="0"/>
          <w:sz w:val="24"/>
          <w:szCs w:val="24"/>
        </w:rPr>
        <w:t>Kuidas toimub valikumenetlus?</w:t>
      </w:r>
      <w:bookmarkEnd w:id="2"/>
      <w:bookmarkEnd w:id="3"/>
    </w:p>
    <w:p w14:paraId="18DA41EA" w14:textId="77777777" w:rsidR="00980A3A" w:rsidRPr="00C31973" w:rsidRDefault="00980A3A" w:rsidP="00980A3A">
      <w:pPr>
        <w:rPr>
          <w:lang w:val="fi-FI"/>
        </w:rPr>
      </w:pPr>
    </w:p>
    <w:p w14:paraId="081F70D9" w14:textId="7383E715" w:rsidR="00A9348F" w:rsidRPr="005B145B" w:rsidRDefault="002A7FC5" w:rsidP="00A9348F">
      <w:r>
        <w:t>Valikumenetlus koosneb eri etappidest, mille käigus kandidaate omavahel võrreldakse. Valikumenetluses võivad osaleda kõik Euroopa Liidu kodanikud, kes vastavad kandideerimisavalduse esitamise kuupäevaks nõutud kriteeriumidele. Kasutatav menetlus annab kõikidele kandidaatidele võrdse võimaluse näidata oma pädevust ja tagab oskustepõhise valiku vastavalt võrdse kohtlemise põhimõttele.</w:t>
      </w:r>
    </w:p>
    <w:p w14:paraId="3938E935" w14:textId="77777777" w:rsidR="00A9348F" w:rsidRPr="00C31973" w:rsidRDefault="00A9348F" w:rsidP="00A9348F"/>
    <w:p w14:paraId="57576ED1" w14:textId="77777777" w:rsidR="00A9348F" w:rsidRDefault="00241C62" w:rsidP="00A9348F">
      <w:r>
        <w:t>Valikumenetluse edukalt läbinud kandidaadid kantakse sobivate kandidaatide nimekirja, mida Euroopa Parlament kasutab töölevõtmise teadaandes osutatud ametikoha täitmiseks.</w:t>
      </w:r>
    </w:p>
    <w:p w14:paraId="50433C97" w14:textId="77777777" w:rsidR="00440881" w:rsidRPr="00C31973" w:rsidRDefault="00440881" w:rsidP="00A9348F"/>
    <w:p w14:paraId="3E783F94" w14:textId="77777777" w:rsidR="00EC5E67" w:rsidRPr="005B145B" w:rsidRDefault="00440881" w:rsidP="00A9348F">
      <w:r>
        <w:t>Käesoleva juhendi teatavates keeleversioonides kasutatava meessoost vormiga hõlmatakse ka naissoost isikuid ja vastupidi.</w:t>
      </w:r>
    </w:p>
    <w:p w14:paraId="607F054D" w14:textId="77777777" w:rsidR="00293CE5" w:rsidRPr="00C31973" w:rsidRDefault="00293CE5" w:rsidP="00236ED7">
      <w:pPr>
        <w:rPr>
          <w:lang w:val="fi-FI"/>
        </w:rPr>
      </w:pPr>
    </w:p>
    <w:p w14:paraId="262BD8A0" w14:textId="459817A2" w:rsidR="00EC5E67" w:rsidRPr="005B145B" w:rsidRDefault="00617AE9" w:rsidP="00236ED7">
      <w:r>
        <w:t>Iga valikumenetluse jaoks moodustatakse administratsiooni ja personalikomitee nimetatud liikmetest koosnev valikukomisjon. Valikukomisjoni töö on salajane ja toimub kooskõlas Euroopa Liidu ametnike personalieeskirjade (</w:t>
      </w:r>
      <w:r w:rsidR="00EE28C4" w:rsidRPr="00DA7075">
        <w:rPr>
          <w:rStyle w:val="FootnoteReference"/>
        </w:rPr>
        <w:footnoteReference w:id="2"/>
      </w:r>
      <w:r>
        <w:t>) III lisaga.</w:t>
      </w:r>
    </w:p>
    <w:p w14:paraId="6925E9D0" w14:textId="77777777" w:rsidR="001042D9" w:rsidRPr="00C31973" w:rsidRDefault="001042D9">
      <w:pPr>
        <w:rPr>
          <w:lang w:val="fi-FI"/>
        </w:rPr>
      </w:pPr>
    </w:p>
    <w:p w14:paraId="6E87B809" w14:textId="77777777" w:rsidR="00617AE9" w:rsidRPr="005B145B" w:rsidRDefault="00617AE9">
      <w:r>
        <w:t>Valikukomisjon jälgib valikumenetlusest osavõtmist lubava otsuse tegemisel rangelt töölevõtmise teadaandes sätestatud tingimuste täitmist. Varasemale konkursile või valikumenetlusele lubamine ei tähenda, et kandidaadile antakse automaatselt luba osaleda uues valikumenetluses.</w:t>
      </w:r>
    </w:p>
    <w:p w14:paraId="67AC2B8D" w14:textId="77777777" w:rsidR="00617AE9" w:rsidRPr="00C31973" w:rsidRDefault="00617AE9"/>
    <w:p w14:paraId="530FAAD8" w14:textId="0D08EFAF" w:rsidR="00076C2C" w:rsidRPr="005B145B" w:rsidRDefault="00F43983">
      <w:pPr>
        <w:tabs>
          <w:tab w:val="left" w:pos="0"/>
        </w:tabs>
      </w:pPr>
      <w:r>
        <w:t>Parimate kandidaatide väljavalimiseks võrdleb valikukomisjon kandidaatide tulemusi, et hinnata nende sobivust töölevõtmise teadaandes osutatud tööülesannete täitmiseks. Valikukomisjon peab seega hindama nii teadmiste taset kui ka tegema kindlaks oskuste poolest kõige paremini sobivad isikud.</w:t>
      </w:r>
    </w:p>
    <w:p w14:paraId="1B1A0C85" w14:textId="77777777" w:rsidR="00076C2C" w:rsidRPr="00C31973" w:rsidRDefault="00076C2C">
      <w:pPr>
        <w:tabs>
          <w:tab w:val="left" w:pos="0"/>
        </w:tabs>
      </w:pPr>
    </w:p>
    <w:p w14:paraId="515EFAF2" w14:textId="13B63434" w:rsidR="00BE075D" w:rsidRDefault="00D30E2F">
      <w:pPr>
        <w:tabs>
          <w:tab w:val="left" w:pos="0"/>
        </w:tabs>
      </w:pPr>
      <w:r>
        <w:t>Valikumenetlus võib olenevalt kandidaatide arvust kesta 6–9 kuud.</w:t>
      </w:r>
    </w:p>
    <w:p w14:paraId="43CDEB55" w14:textId="77777777" w:rsidR="00027B74" w:rsidRPr="00C31973" w:rsidRDefault="00027B74" w:rsidP="00027B74">
      <w:pPr>
        <w:tabs>
          <w:tab w:val="left" w:pos="0"/>
        </w:tabs>
        <w:rPr>
          <w:lang w:val="fi-FI"/>
        </w:rPr>
      </w:pPr>
    </w:p>
    <w:p w14:paraId="4DC9F86A" w14:textId="650DC738" w:rsidR="001C3A7C" w:rsidRPr="0090595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Pr>
          <w:rFonts w:ascii="Times New Roman" w:hAnsi="Times New Roman"/>
          <w:sz w:val="24"/>
          <w:szCs w:val="24"/>
        </w:rPr>
        <w:t>2. VALIKUMENETLUSE ETAPID</w:t>
      </w:r>
      <w:bookmarkEnd w:id="4"/>
      <w:bookmarkEnd w:id="5"/>
    </w:p>
    <w:p w14:paraId="584BE0DC" w14:textId="77777777" w:rsidR="00BE075D" w:rsidRPr="00C31973" w:rsidRDefault="00BE075D" w:rsidP="00BE075D">
      <w:pPr>
        <w:rPr>
          <w:lang w:val="fi-FI"/>
        </w:rPr>
      </w:pPr>
    </w:p>
    <w:p w14:paraId="71FE3667" w14:textId="77777777" w:rsidR="00D209C2" w:rsidRDefault="00D209C2" w:rsidP="00D209C2">
      <w:r>
        <w:t>Valikumenetlus koosneb järgmistest etappidest:</w:t>
      </w:r>
    </w:p>
    <w:p w14:paraId="407A0F7E" w14:textId="77777777" w:rsidR="00980A3A" w:rsidRPr="00C31973" w:rsidRDefault="00980A3A" w:rsidP="00476DAA">
      <w:pPr>
        <w:spacing w:line="360" w:lineRule="auto"/>
        <w:rPr>
          <w:lang w:val="fi-FI"/>
        </w:rPr>
      </w:pPr>
    </w:p>
    <w:p w14:paraId="25B13B34" w14:textId="29699D33" w:rsidR="00BE075D" w:rsidRPr="005B145B" w:rsidRDefault="00BE075D" w:rsidP="00236ED7">
      <w:pPr>
        <w:spacing w:line="360" w:lineRule="auto"/>
        <w:ind w:firstLine="360"/>
      </w:pPr>
      <w:r>
        <w:t>―</w:t>
      </w:r>
      <w:r>
        <w:tab/>
        <w:t xml:space="preserve">kandideerimisavalduste vastuvõtmine, </w:t>
      </w:r>
    </w:p>
    <w:p w14:paraId="1B38F8FC" w14:textId="77777777" w:rsidR="00BE075D" w:rsidRPr="005B145B" w:rsidRDefault="00BE075D">
      <w:pPr>
        <w:spacing w:line="360" w:lineRule="auto"/>
        <w:ind w:firstLine="360"/>
      </w:pPr>
      <w:r>
        <w:t>—</w:t>
      </w:r>
      <w:r>
        <w:tab/>
        <w:t>üldtingimustele vastavuse kontroll,</w:t>
      </w:r>
    </w:p>
    <w:p w14:paraId="73B48CC6" w14:textId="77777777" w:rsidR="00BE075D" w:rsidRPr="005B145B" w:rsidRDefault="00BE075D">
      <w:pPr>
        <w:spacing w:line="360" w:lineRule="auto"/>
        <w:ind w:firstLine="360"/>
      </w:pPr>
      <w:r>
        <w:t>—</w:t>
      </w:r>
      <w:r>
        <w:tab/>
        <w:t>eritingimustele vastavuse kontroll,</w:t>
      </w:r>
    </w:p>
    <w:p w14:paraId="70896EBB" w14:textId="77777777" w:rsidR="00BE075D" w:rsidRPr="005B145B" w:rsidRDefault="00BE075D">
      <w:pPr>
        <w:spacing w:line="360" w:lineRule="auto"/>
        <w:ind w:firstLine="360"/>
      </w:pPr>
      <w:r>
        <w:t>—</w:t>
      </w:r>
      <w:r>
        <w:tab/>
        <w:t>kvalifikatsiooni hindamine,</w:t>
      </w:r>
    </w:p>
    <w:p w14:paraId="6369DDDD" w14:textId="77777777" w:rsidR="00BE075D" w:rsidRPr="005B145B" w:rsidRDefault="00BE075D">
      <w:pPr>
        <w:spacing w:line="360" w:lineRule="auto"/>
        <w:ind w:firstLine="360"/>
      </w:pPr>
      <w:r>
        <w:t>—</w:t>
      </w:r>
      <w:r>
        <w:tab/>
        <w:t>katsed,</w:t>
      </w:r>
    </w:p>
    <w:p w14:paraId="6F7150B5" w14:textId="77777777" w:rsidR="00D209C2" w:rsidRPr="005B145B" w:rsidRDefault="00BE075D">
      <w:pPr>
        <w:spacing w:line="360" w:lineRule="auto"/>
        <w:ind w:firstLine="360"/>
      </w:pPr>
      <w:r>
        <w:t>—</w:t>
      </w:r>
      <w:r>
        <w:tab/>
        <w:t>sobivate kandidaatide nimekirja koostamine.</w:t>
      </w:r>
    </w:p>
    <w:p w14:paraId="69321F65" w14:textId="2DCC7754" w:rsidR="00600DD8" w:rsidRDefault="006F088A" w:rsidP="00600DD8">
      <w:pPr>
        <w:pStyle w:val="Heading2"/>
        <w:rPr>
          <w:b w:val="0"/>
          <w:sz w:val="24"/>
          <w:szCs w:val="24"/>
        </w:rPr>
      </w:pPr>
      <w:bookmarkStart w:id="6" w:name="_Toc22221331"/>
      <w:bookmarkStart w:id="7" w:name="_Toc11940960"/>
      <w:r>
        <w:rPr>
          <w:b w:val="0"/>
          <w:sz w:val="24"/>
          <w:szCs w:val="24"/>
        </w:rPr>
        <w:t>2.1 Kandideerimisavalduste vastuvõtmine</w:t>
      </w:r>
      <w:bookmarkEnd w:id="6"/>
      <w:bookmarkEnd w:id="7"/>
    </w:p>
    <w:p w14:paraId="42EB5868" w14:textId="77777777" w:rsidR="00BE075D" w:rsidRPr="00C31973" w:rsidRDefault="00BE075D" w:rsidP="00BE075D"/>
    <w:p w14:paraId="2C6BD401" w14:textId="776A090F" w:rsidR="006F088A" w:rsidRDefault="00804976" w:rsidP="00463BD9">
      <w:r>
        <w:t xml:space="preserve">Kui otsustate kandideerida, tuleb teil registreeruda veebis, järgides rangelt kõiki etappe kuni taotluse lõpliku elektroonilise kinnitamiseni. Selleks et valikukomisjon saaks kontrollida andmete õigsust, tuleb kandideerimisavaldusele lisada eelistatavalt PDF-vormingus kõik nõutavad tõendavad dokumendid, millest nähtub, et vastate töölevõtmise teadaandes esitatud nõuetele. </w:t>
      </w:r>
    </w:p>
    <w:p w14:paraId="3C07806E" w14:textId="77777777" w:rsidR="006F088A" w:rsidRPr="00C31973" w:rsidRDefault="006F088A" w:rsidP="00463BD9"/>
    <w:p w14:paraId="371F0E27" w14:textId="1054AC06" w:rsidR="00463BD9" w:rsidRDefault="00836A80" w:rsidP="00463BD9">
      <w:r>
        <w:t>Kandideerida saab</w:t>
      </w:r>
      <w:r w:rsidR="00C31973">
        <w:t xml:space="preserve"> üksnes veebis registreerudes.</w:t>
      </w:r>
    </w:p>
    <w:p w14:paraId="59AB6B24" w14:textId="1676F23E" w:rsidR="00F4509E" w:rsidRDefault="00463BD9" w:rsidP="00236ED7">
      <w:r>
        <w:t>NB! Rakendus Apply4EP võimaldab üles laadida dokumente DOC-, DOCX-, GIF-, JPG-, TXT-, PDF-, PNG- ja RTF-vormingus ja kogumahuga kuni 3MB.</w:t>
      </w:r>
    </w:p>
    <w:p w14:paraId="203A2A5C" w14:textId="77777777" w:rsidR="00F4509E" w:rsidRPr="00C31973" w:rsidRDefault="00F4509E" w:rsidP="000079FE"/>
    <w:p w14:paraId="597F3BE0" w14:textId="156F2011" w:rsidR="000079FE" w:rsidRDefault="006F088A" w:rsidP="000079FE">
      <w:pPr>
        <w:pStyle w:val="Heading2"/>
        <w:rPr>
          <w:b w:val="0"/>
          <w:sz w:val="24"/>
          <w:szCs w:val="24"/>
        </w:rPr>
      </w:pPr>
      <w:bookmarkStart w:id="8" w:name="_Toc22221333"/>
      <w:bookmarkStart w:id="9" w:name="_Toc11940962"/>
      <w:r>
        <w:rPr>
          <w:b w:val="0"/>
          <w:sz w:val="24"/>
          <w:szCs w:val="24"/>
        </w:rPr>
        <w:t>2.2 Kandideerimise üld- ja eritingimustele vastavuse kontroll</w:t>
      </w:r>
      <w:bookmarkEnd w:id="8"/>
      <w:bookmarkEnd w:id="9"/>
    </w:p>
    <w:p w14:paraId="0128EFDF" w14:textId="2A450D72" w:rsidR="00980A3A" w:rsidRDefault="008C7DE6" w:rsidP="00980A3A">
      <w:r>
        <w:t>Ametisse nimetav asutus või ametiisik koostab nimekirja kandidaatidest, kes on esitanud avalduse ettenähtud viisil ja tähtajaks, ning edastab selle koos kandidaatide dokumentidega valikukomisjonile.</w:t>
      </w:r>
    </w:p>
    <w:p w14:paraId="06097C6D" w14:textId="77777777" w:rsidR="00B75B80" w:rsidRPr="00C31973" w:rsidRDefault="00B75B80" w:rsidP="00980A3A"/>
    <w:p w14:paraId="1A86FC48" w14:textId="536D7D89" w:rsidR="00D23FDD" w:rsidRPr="005B145B" w:rsidRDefault="00D23FDD" w:rsidP="00236ED7">
      <w:pPr>
        <w:rPr>
          <w:i/>
        </w:rPr>
      </w:pPr>
      <w:r>
        <w:t xml:space="preserve">Valikukomisjon vaatab kandideerimisdokumendid läbi ja koostab töölevõtmise teadaande A osa punktis 3 täpsustatud eritingimustele vastavate kandidaatide nimekirja. Valikukomisjon toetub seejuures </w:t>
      </w:r>
      <w:r>
        <w:rPr>
          <w:b/>
        </w:rPr>
        <w:t>üksnes</w:t>
      </w:r>
      <w:r>
        <w:t xml:space="preserve"> kandideerimisavalduses esitatud andmetele, </w:t>
      </w:r>
      <w:r>
        <w:rPr>
          <w:b/>
        </w:rPr>
        <w:t>mille kohta on esitatud tõendavad dokumendid</w:t>
      </w:r>
      <w:r>
        <w:t>.</w:t>
      </w:r>
    </w:p>
    <w:p w14:paraId="47890776" w14:textId="77777777" w:rsidR="007B3FCA" w:rsidRPr="00C31973" w:rsidRDefault="007B3FCA" w:rsidP="00D23FDD"/>
    <w:p w14:paraId="6EF00CC6" w14:textId="68134772" w:rsidR="000079FE" w:rsidRPr="005B145B" w:rsidRDefault="000079FE" w:rsidP="000079FE">
      <w:pPr>
        <w:tabs>
          <w:tab w:val="left" w:pos="1440"/>
        </w:tabs>
      </w:pPr>
      <w:r>
        <w:t>Õpinguid, väljaõpet, keelteoskust ja erialast töökogemust (selle olemasolu korral) tuleb kandideerimisavalduses üksikasjalikult kirjeldada, märkides ära:</w:t>
      </w:r>
    </w:p>
    <w:p w14:paraId="0A26F46E" w14:textId="77777777" w:rsidR="00556822" w:rsidRPr="00C31973" w:rsidRDefault="00556822" w:rsidP="000079FE">
      <w:pPr>
        <w:tabs>
          <w:tab w:val="left" w:pos="1440"/>
        </w:tabs>
      </w:pPr>
    </w:p>
    <w:p w14:paraId="137BD40A" w14:textId="77777777" w:rsidR="000079FE" w:rsidRPr="005B145B" w:rsidRDefault="006B3984" w:rsidP="00621027">
      <w:pPr>
        <w:tabs>
          <w:tab w:val="left" w:pos="720"/>
        </w:tabs>
        <w:ind w:left="720" w:hanging="360"/>
      </w:pPr>
      <w:r>
        <w:t>—</w:t>
      </w:r>
      <w:r>
        <w:tab/>
        <w:t xml:space="preserve">õpingute puhul õpingute alguse ja lõpu kuupäeva ning diplomi(te) liigi ja omandatud õppeained; </w:t>
      </w:r>
    </w:p>
    <w:p w14:paraId="10824054" w14:textId="77777777" w:rsidR="000079FE" w:rsidRPr="005B145B" w:rsidRDefault="006B3984" w:rsidP="00621027">
      <w:pPr>
        <w:tabs>
          <w:tab w:val="left" w:pos="720"/>
        </w:tabs>
        <w:ind w:left="720" w:hanging="360"/>
      </w:pPr>
      <w:r>
        <w:t>—</w:t>
      </w:r>
      <w:r>
        <w:tab/>
        <w:t>võimaliku erialase töökogemuse puhul ülesannete täitmise alguse ja lõpu ning ülesannete konkreetse olemuse.</w:t>
      </w:r>
    </w:p>
    <w:p w14:paraId="6FEA8EEF" w14:textId="77777777" w:rsidR="00556822" w:rsidRPr="00C31973" w:rsidRDefault="00556822" w:rsidP="000079FE">
      <w:pPr>
        <w:tabs>
          <w:tab w:val="left" w:pos="540"/>
        </w:tabs>
        <w:ind w:left="540" w:hanging="540"/>
      </w:pPr>
    </w:p>
    <w:p w14:paraId="147A5E6A" w14:textId="3A85E74E" w:rsidR="000079FE" w:rsidRPr="005B145B" w:rsidRDefault="008C7DE6" w:rsidP="00556822">
      <w:pPr>
        <w:tabs>
          <w:tab w:val="left" w:pos="0"/>
        </w:tabs>
      </w:pPr>
      <w:r>
        <w:t>Kui olete avaldanud tulevaste tööülesannetega seotud uurimusi, artikleid või muid tekste, tuleb see kandideerimisavalduses ära märkida.</w:t>
      </w:r>
    </w:p>
    <w:p w14:paraId="3584B817" w14:textId="77777777" w:rsidR="000079FE" w:rsidRPr="00C31973" w:rsidRDefault="000079FE" w:rsidP="000079FE"/>
    <w:p w14:paraId="3F970AF2" w14:textId="77777777" w:rsidR="000079FE" w:rsidRPr="005B145B" w:rsidRDefault="000079FE" w:rsidP="000079FE">
      <w:r>
        <w:lastRenderedPageBreak/>
        <w:t xml:space="preserve">Selles etapis jäetakse kõrvale kandidaadid, kes ei vasta töölevõtmise teadaandes ette nähtud eritingimustele. </w:t>
      </w:r>
    </w:p>
    <w:p w14:paraId="208BAF6C" w14:textId="77777777" w:rsidR="000079FE" w:rsidRPr="00C31973" w:rsidRDefault="000079FE" w:rsidP="000079FE"/>
    <w:p w14:paraId="29D57CFB" w14:textId="77777777" w:rsidR="006F0663" w:rsidRDefault="008F5C38" w:rsidP="00600DD8">
      <w:r>
        <w:t>Iga kandidaati teavitatakse e-posti teel valikukomisjoni otsusest valikumenetluses osalemise lubamise või mittelubamise kohta.</w:t>
      </w:r>
    </w:p>
    <w:p w14:paraId="6FCD762A" w14:textId="25606E12" w:rsidR="006F0663" w:rsidRDefault="008060E8" w:rsidP="006F0663">
      <w:pPr>
        <w:pStyle w:val="Heading2"/>
        <w:rPr>
          <w:b w:val="0"/>
          <w:sz w:val="24"/>
          <w:szCs w:val="24"/>
        </w:rPr>
      </w:pPr>
      <w:bookmarkStart w:id="10" w:name="_Toc22221334"/>
      <w:bookmarkStart w:id="11" w:name="_Toc11940963"/>
      <w:r>
        <w:rPr>
          <w:b w:val="0"/>
          <w:sz w:val="24"/>
          <w:szCs w:val="24"/>
        </w:rPr>
        <w:t>2.3 Kvalifikatsiooni hindamine</w:t>
      </w:r>
      <w:bookmarkEnd w:id="10"/>
      <w:bookmarkEnd w:id="11"/>
    </w:p>
    <w:p w14:paraId="383B1BF9" w14:textId="77777777" w:rsidR="00980A3A" w:rsidRPr="00C31973" w:rsidRDefault="00980A3A" w:rsidP="00980A3A"/>
    <w:p w14:paraId="4EACFCE4" w14:textId="62FA6D30" w:rsidR="002C60BD" w:rsidRPr="005B145B" w:rsidRDefault="008C15AC" w:rsidP="002C60BD">
      <w:r>
        <w:t xml:space="preserve">Katsetele kutsutavate kandidaatide väljavalimiseks hindab valikukomisjon vastuvõetavate kandidaatide kvalifikatsiooni. Valikukomisjon toetub seejuures </w:t>
      </w:r>
      <w:r>
        <w:rPr>
          <w:b/>
        </w:rPr>
        <w:t>üksnes</w:t>
      </w:r>
      <w:r>
        <w:t xml:space="preserve"> kandideerimisavalduses esitatud andmetele, </w:t>
      </w:r>
      <w:r>
        <w:rPr>
          <w:b/>
        </w:rPr>
        <w:t>mille kohta on esitatud tõendavad dokumendid</w:t>
      </w:r>
      <w:r>
        <w:t xml:space="preserve"> (eelistatavalt PDF-vormingus).</w:t>
      </w:r>
      <w:r>
        <w:rPr>
          <w:b/>
        </w:rPr>
        <w:t xml:space="preserve"> </w:t>
      </w:r>
      <w:r>
        <w:t xml:space="preserve">Valikukomisjon toetub eelnevalt kehtestatud kriteeriumidele, võttes arvesse töölevõtmise teadaandes täpsustatud aspekte. </w:t>
      </w:r>
    </w:p>
    <w:p w14:paraId="5D6EA412" w14:textId="77777777" w:rsidR="002C60BD" w:rsidRPr="00C31973" w:rsidRDefault="002C60BD" w:rsidP="002C60BD"/>
    <w:p w14:paraId="7899404B" w14:textId="77777777" w:rsidR="0014762D" w:rsidRPr="005B145B" w:rsidRDefault="008F5C38" w:rsidP="002C60BD">
      <w:r>
        <w:t>Iga kandidaati teavitatakse e-posti teel valikukomisjoni otsusest katsetele lubamise või mittelubamise kohta.</w:t>
      </w:r>
    </w:p>
    <w:p w14:paraId="2A4483D2" w14:textId="0CCB56BB" w:rsidR="00AA6FFC" w:rsidRDefault="008060E8" w:rsidP="00076C2C">
      <w:pPr>
        <w:pStyle w:val="Heading2"/>
        <w:rPr>
          <w:b w:val="0"/>
          <w:sz w:val="24"/>
          <w:szCs w:val="24"/>
        </w:rPr>
      </w:pPr>
      <w:bookmarkStart w:id="12" w:name="_Toc22221335"/>
      <w:bookmarkStart w:id="13" w:name="_Toc11940964"/>
      <w:r>
        <w:rPr>
          <w:b w:val="0"/>
          <w:sz w:val="24"/>
          <w:szCs w:val="24"/>
        </w:rPr>
        <w:t>2.4 Katsed</w:t>
      </w:r>
      <w:bookmarkEnd w:id="12"/>
      <w:bookmarkEnd w:id="13"/>
    </w:p>
    <w:p w14:paraId="2181CB75" w14:textId="77777777" w:rsidR="00980A3A" w:rsidRPr="00C31973" w:rsidRDefault="00980A3A" w:rsidP="00980A3A"/>
    <w:p w14:paraId="0B671BE0" w14:textId="77777777" w:rsidR="00B21F97" w:rsidRDefault="00B21F97" w:rsidP="00B21F97">
      <w:r>
        <w:t>Kõik katsed on kohustuslikud ja nende läbimiseks tuleb koguda vähemalt minimaalne arv punkte. Maksimaalne katsetele lubatud kandidaatide arv on sätestatud töölevõtmise teadaandes.</w:t>
      </w:r>
    </w:p>
    <w:p w14:paraId="0DA52816" w14:textId="38531A5C" w:rsidR="00A373B1" w:rsidRDefault="00A373B1" w:rsidP="00B21F97">
      <w:r>
        <w:t xml:space="preserve">Katseid ja hindamist on täpsemalt kirjeldatud töölevõtmise teadaande B osa punktis 3. </w:t>
      </w:r>
    </w:p>
    <w:p w14:paraId="67271602" w14:textId="18C6D3B3" w:rsidR="00293CE5" w:rsidRPr="00C31973" w:rsidRDefault="00293CE5" w:rsidP="00B21F97"/>
    <w:tbl>
      <w:tblPr>
        <w:tblStyle w:val="TableGrid"/>
        <w:tblW w:w="0" w:type="auto"/>
        <w:tblLook w:val="04A0" w:firstRow="1" w:lastRow="0" w:firstColumn="1" w:lastColumn="0" w:noHBand="0" w:noVBand="1"/>
      </w:tblPr>
      <w:tblGrid>
        <w:gridCol w:w="9016"/>
      </w:tblGrid>
      <w:tr w:rsidR="00293CE5" w:rsidRPr="00BF28EF" w14:paraId="022CA5AB" w14:textId="77777777" w:rsidTr="00293CE5">
        <w:tc>
          <w:tcPr>
            <w:tcW w:w="9016" w:type="dxa"/>
          </w:tcPr>
          <w:p w14:paraId="4CB97B11" w14:textId="77777777" w:rsidR="00293CE5" w:rsidRPr="00CC0D7B" w:rsidRDefault="00293CE5" w:rsidP="00293CE5">
            <w:pPr>
              <w:spacing w:before="32"/>
              <w:ind w:left="2558"/>
              <w:rPr>
                <w:rFonts w:ascii="Arial" w:eastAsia="Arial" w:hAnsi="Arial" w:cs="Arial"/>
                <w:sz w:val="22"/>
                <w:szCs w:val="22"/>
              </w:rPr>
            </w:pPr>
            <w:r>
              <w:rPr>
                <w:rFonts w:ascii="Arial" w:hAnsi="Arial"/>
                <w:b/>
                <w:sz w:val="22"/>
                <w:szCs w:val="22"/>
              </w:rPr>
              <w:t>Tehnilised erinõuded e-testidel osalemiseks</w:t>
            </w:r>
          </w:p>
          <w:p w14:paraId="02B32042" w14:textId="77777777" w:rsidR="00293CE5" w:rsidRPr="00C31973" w:rsidRDefault="00293CE5" w:rsidP="00293CE5">
            <w:pPr>
              <w:spacing w:before="3" w:line="100" w:lineRule="exact"/>
              <w:rPr>
                <w:sz w:val="11"/>
                <w:szCs w:val="11"/>
              </w:rPr>
            </w:pPr>
          </w:p>
          <w:p w14:paraId="2CE938BA" w14:textId="77777777" w:rsidR="00293CE5" w:rsidRPr="00C31973" w:rsidRDefault="00293CE5" w:rsidP="00293CE5">
            <w:pPr>
              <w:spacing w:line="200" w:lineRule="exact"/>
            </w:pPr>
          </w:p>
          <w:p w14:paraId="0A320C9F" w14:textId="77777777" w:rsidR="00293CE5" w:rsidRPr="00C31973" w:rsidRDefault="00293CE5" w:rsidP="00293CE5">
            <w:pPr>
              <w:spacing w:line="200" w:lineRule="exact"/>
            </w:pPr>
          </w:p>
          <w:p w14:paraId="3D1ADA19" w14:textId="4E088211" w:rsidR="00293CE5" w:rsidRPr="00CC0D7B" w:rsidRDefault="00905951" w:rsidP="00293CE5">
            <w:pPr>
              <w:spacing w:line="240" w:lineRule="exact"/>
              <w:ind w:right="80"/>
              <w:rPr>
                <w:rFonts w:ascii="Arial" w:eastAsia="Arial" w:hAnsi="Arial" w:cs="Arial"/>
                <w:sz w:val="22"/>
                <w:szCs w:val="22"/>
              </w:rPr>
            </w:pPr>
            <w:r>
              <w:rPr>
                <w:rFonts w:ascii="Arial" w:hAnsi="Arial"/>
                <w:sz w:val="22"/>
                <w:szCs w:val="22"/>
              </w:rPr>
              <w:t>Euroopa Parlament kasutab e-testide korraldamisel TestWe teenuseid.</w:t>
            </w:r>
          </w:p>
          <w:p w14:paraId="4A2DBC9C" w14:textId="77777777" w:rsidR="00293CE5" w:rsidRPr="00C31973" w:rsidRDefault="00293CE5" w:rsidP="00293CE5">
            <w:pPr>
              <w:spacing w:before="10" w:line="240" w:lineRule="exact"/>
            </w:pPr>
          </w:p>
          <w:p w14:paraId="57A98A1B" w14:textId="2FF579AD" w:rsidR="00293CE5" w:rsidRPr="00CC0D7B" w:rsidRDefault="00905951" w:rsidP="00293CE5">
            <w:pPr>
              <w:ind w:right="938"/>
              <w:rPr>
                <w:rFonts w:ascii="Arial" w:eastAsia="Arial" w:hAnsi="Arial" w:cs="Arial"/>
                <w:sz w:val="22"/>
                <w:szCs w:val="22"/>
              </w:rPr>
            </w:pPr>
            <w:r>
              <w:rPr>
                <w:rFonts w:ascii="Arial" w:hAnsi="Arial"/>
                <w:sz w:val="22"/>
                <w:szCs w:val="22"/>
              </w:rPr>
              <w:t>Testide sooritamiseks läheb vaja arvutit, millel on:</w:t>
            </w:r>
          </w:p>
          <w:p w14:paraId="1E241B0E" w14:textId="77777777" w:rsidR="00293CE5" w:rsidRPr="00C31973" w:rsidRDefault="00293CE5" w:rsidP="00293CE5">
            <w:pPr>
              <w:spacing w:before="14" w:line="240" w:lineRule="exact"/>
              <w:rPr>
                <w:lang w:val="fi-FI"/>
              </w:rPr>
            </w:pPr>
          </w:p>
          <w:p w14:paraId="1DDB3DE5" w14:textId="48016A0F" w:rsidR="00293CE5" w:rsidRPr="00CC0D7B" w:rsidRDefault="00293CE5" w:rsidP="00020138">
            <w:pPr>
              <w:ind w:left="731" w:hanging="731"/>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 xml:space="preserve">Microsoft Windows 7 või hilisem operatsioonisüsteem või MAC-arvuti puhul Apple </w:t>
            </w:r>
            <w:r w:rsidR="00B62399">
              <w:rPr>
                <w:rFonts w:ascii="Arial" w:hAnsi="Arial"/>
                <w:sz w:val="22"/>
                <w:szCs w:val="22"/>
              </w:rPr>
              <w:t xml:space="preserve">   </w:t>
            </w:r>
            <w:r w:rsidR="00020138">
              <w:rPr>
                <w:rFonts w:ascii="Arial" w:hAnsi="Arial"/>
                <w:sz w:val="22"/>
                <w:szCs w:val="22"/>
              </w:rPr>
              <w:t xml:space="preserve">  </w:t>
            </w:r>
            <w:r>
              <w:rPr>
                <w:rFonts w:ascii="Arial" w:hAnsi="Arial"/>
                <w:sz w:val="22"/>
                <w:szCs w:val="22"/>
              </w:rPr>
              <w:t>OS X 10.10 „Yosemite“ või</w:t>
            </w:r>
            <w:r w:rsidR="00B62399">
              <w:rPr>
                <w:rFonts w:ascii="Arial" w:eastAsia="Arial" w:hAnsi="Arial" w:cs="Arial"/>
                <w:sz w:val="22"/>
                <w:szCs w:val="22"/>
              </w:rPr>
              <w:t xml:space="preserve"> </w:t>
            </w:r>
            <w:r>
              <w:rPr>
                <w:rFonts w:ascii="Arial" w:hAnsi="Arial"/>
                <w:sz w:val="22"/>
                <w:szCs w:val="22"/>
              </w:rPr>
              <w:t>hilisem</w:t>
            </w:r>
          </w:p>
          <w:p w14:paraId="7EE2365B" w14:textId="77777777" w:rsidR="00293CE5" w:rsidRPr="00C31973" w:rsidRDefault="00293CE5" w:rsidP="00293CE5">
            <w:pPr>
              <w:spacing w:before="8" w:line="120" w:lineRule="exact"/>
              <w:rPr>
                <w:sz w:val="12"/>
                <w:szCs w:val="12"/>
              </w:rPr>
            </w:pPr>
          </w:p>
          <w:p w14:paraId="474C3BCB"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kõvakettal 1 GB vaba ruumi</w:t>
            </w:r>
          </w:p>
          <w:p w14:paraId="529EA29A" w14:textId="77777777" w:rsidR="00293CE5" w:rsidRPr="00C31973" w:rsidRDefault="00293CE5" w:rsidP="00293CE5">
            <w:pPr>
              <w:spacing w:before="9" w:line="120" w:lineRule="exact"/>
              <w:rPr>
                <w:sz w:val="12"/>
                <w:szCs w:val="12"/>
              </w:rPr>
            </w:pPr>
          </w:p>
          <w:p w14:paraId="2AD0CF34"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ühendatud või sisseehitatud kaamera</w:t>
            </w:r>
          </w:p>
          <w:p w14:paraId="27A9CEE4" w14:textId="77777777" w:rsidR="00293CE5" w:rsidRPr="00C31973" w:rsidRDefault="00293CE5" w:rsidP="00293CE5">
            <w:pPr>
              <w:spacing w:before="7" w:line="120" w:lineRule="exact"/>
              <w:rPr>
                <w:sz w:val="12"/>
                <w:szCs w:val="12"/>
              </w:rPr>
            </w:pPr>
          </w:p>
          <w:p w14:paraId="3872C1DE"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internetiühendus</w:t>
            </w:r>
          </w:p>
          <w:p w14:paraId="25842E9A" w14:textId="77777777" w:rsidR="00293CE5" w:rsidRPr="00C31973" w:rsidRDefault="00293CE5" w:rsidP="00293CE5">
            <w:pPr>
              <w:spacing w:before="7" w:line="120" w:lineRule="exact"/>
              <w:rPr>
                <w:sz w:val="12"/>
                <w:szCs w:val="12"/>
              </w:rPr>
            </w:pPr>
          </w:p>
          <w:p w14:paraId="5AFC9253" w14:textId="77777777" w:rsidR="00293CE5" w:rsidRPr="00CC0D7B" w:rsidRDefault="00293CE5" w:rsidP="00293CE5">
            <w:pPr>
              <w:rPr>
                <w:rFonts w:ascii="Arial" w:eastAsia="Arial" w:hAnsi="Arial" w:cs="Arial"/>
                <w:sz w:val="22"/>
                <w:szCs w:val="22"/>
              </w:rPr>
            </w:pPr>
            <w:r>
              <w:rPr>
                <w:rFonts w:ascii="Segoe MDL2 Assets" w:hAnsi="Segoe MDL2 Assets"/>
                <w:sz w:val="22"/>
                <w:szCs w:val="22"/>
              </w:rPr>
              <w:t xml:space="preserve">         </w:t>
            </w:r>
            <w:r>
              <w:rPr>
                <w:rFonts w:ascii="Arial" w:hAnsi="Arial"/>
                <w:sz w:val="22"/>
                <w:szCs w:val="22"/>
              </w:rPr>
              <w:t>4 GB mahuga RAM</w:t>
            </w:r>
          </w:p>
          <w:p w14:paraId="268665D4" w14:textId="77777777" w:rsidR="00293CE5" w:rsidRPr="00C31973" w:rsidRDefault="00293CE5" w:rsidP="00293CE5">
            <w:pPr>
              <w:spacing w:line="200" w:lineRule="exact"/>
            </w:pPr>
          </w:p>
          <w:p w14:paraId="0CFD2A2B" w14:textId="77777777" w:rsidR="00293CE5" w:rsidRPr="00C31973" w:rsidRDefault="00293CE5" w:rsidP="00293CE5">
            <w:pPr>
              <w:spacing w:before="19" w:line="200" w:lineRule="exact"/>
            </w:pPr>
          </w:p>
          <w:p w14:paraId="67477747" w14:textId="77777777" w:rsidR="00293CE5" w:rsidRPr="00CC0D7B" w:rsidRDefault="00293CE5" w:rsidP="00293CE5">
            <w:pPr>
              <w:ind w:right="82"/>
              <w:rPr>
                <w:rFonts w:ascii="Arial" w:eastAsia="Arial" w:hAnsi="Arial" w:cs="Arial"/>
                <w:sz w:val="22"/>
                <w:szCs w:val="22"/>
              </w:rPr>
            </w:pPr>
            <w:r>
              <w:rPr>
                <w:rFonts w:ascii="Arial" w:hAnsi="Arial"/>
                <w:sz w:val="22"/>
                <w:szCs w:val="22"/>
              </w:rPr>
              <w:t>Operatsioonisüsteemid XP, Vista ja vanemad, Windows 10 S, Windows ARM (RT), MacOS, mis on vanem kui 10.10, IOS (iPad, iPhone), Android, Chromebook, virtuaalmasin, Linux (debian, ubuntu, ...) ei ole sobilikud.</w:t>
            </w:r>
          </w:p>
          <w:p w14:paraId="3BB7DFD2" w14:textId="77777777" w:rsidR="00293CE5" w:rsidRPr="00C31973" w:rsidRDefault="00293CE5" w:rsidP="00293CE5">
            <w:pPr>
              <w:spacing w:before="11" w:line="240" w:lineRule="exact"/>
            </w:pPr>
          </w:p>
          <w:p w14:paraId="18124CE4" w14:textId="77777777" w:rsidR="00293CE5" w:rsidRPr="00CC0D7B" w:rsidRDefault="00293CE5" w:rsidP="00293CE5">
            <w:pPr>
              <w:spacing w:line="276" w:lineRule="auto"/>
              <w:ind w:right="77"/>
              <w:rPr>
                <w:rFonts w:ascii="Arial" w:eastAsia="Arial" w:hAnsi="Arial" w:cs="Arial"/>
                <w:sz w:val="22"/>
                <w:szCs w:val="22"/>
              </w:rPr>
            </w:pPr>
            <w:r>
              <w:rPr>
                <w:rFonts w:ascii="Arial" w:hAnsi="Arial"/>
                <w:sz w:val="22"/>
                <w:szCs w:val="22"/>
              </w:rPr>
              <w:t>Teil peavad olema ka arvuti administraatori õigused, mis võimaldavad testi ajal tõkestada juurdepääsu muudele rakendustele (dokumendid, teised programmid, veebilehed jne) peale TestWe rakenduse.</w:t>
            </w:r>
          </w:p>
          <w:p w14:paraId="111C72E4" w14:textId="77777777" w:rsidR="00293CE5" w:rsidRPr="00C31973" w:rsidRDefault="00293CE5" w:rsidP="00293CE5">
            <w:pPr>
              <w:spacing w:before="19" w:line="240" w:lineRule="exact"/>
            </w:pPr>
          </w:p>
          <w:p w14:paraId="0B7040D1" w14:textId="77777777" w:rsidR="00293CE5" w:rsidRPr="00CC0D7B" w:rsidRDefault="00293CE5" w:rsidP="00293CE5">
            <w:pPr>
              <w:spacing w:line="240" w:lineRule="exact"/>
              <w:ind w:right="80"/>
              <w:rPr>
                <w:rFonts w:ascii="Arial" w:eastAsia="Arial" w:hAnsi="Arial" w:cs="Arial"/>
                <w:sz w:val="22"/>
                <w:szCs w:val="22"/>
              </w:rPr>
            </w:pPr>
            <w:r>
              <w:rPr>
                <w:rFonts w:ascii="Arial" w:hAnsi="Arial"/>
                <w:sz w:val="22"/>
                <w:szCs w:val="22"/>
              </w:rPr>
              <w:t>Veenduge, et arvutis on seadistatud õige kuupäev ja kellaaeg ning ekraan on õige resolutsiooniga.</w:t>
            </w:r>
          </w:p>
          <w:p w14:paraId="6C7336F0" w14:textId="77777777" w:rsidR="00293CE5" w:rsidRPr="00C31973" w:rsidRDefault="00293CE5" w:rsidP="00293CE5">
            <w:pPr>
              <w:spacing w:before="7" w:line="240" w:lineRule="exact"/>
            </w:pPr>
          </w:p>
          <w:p w14:paraId="1B0F8B0D" w14:textId="77777777" w:rsidR="00293CE5" w:rsidRDefault="00293CE5" w:rsidP="00293CE5">
            <w:pPr>
              <w:ind w:right="77"/>
              <w:rPr>
                <w:rFonts w:ascii="Arial" w:eastAsia="Arial" w:hAnsi="Arial" w:cs="Arial"/>
                <w:sz w:val="22"/>
                <w:szCs w:val="22"/>
              </w:rPr>
            </w:pPr>
            <w:r>
              <w:rPr>
                <w:rFonts w:ascii="Arial" w:hAnsi="Arial"/>
                <w:b/>
                <w:sz w:val="22"/>
                <w:szCs w:val="22"/>
                <w:u w:val="thick" w:color="000000"/>
              </w:rPr>
              <w:t>Rakendus TestWe tuleb alla laadida, paigaldada ning seda kontrollida ja kasutada proovida vähemalt nädal enne testi</w:t>
            </w:r>
            <w:r>
              <w:rPr>
                <w:rFonts w:ascii="Arial" w:hAnsi="Arial"/>
                <w:b/>
                <w:sz w:val="22"/>
                <w:szCs w:val="22"/>
              </w:rPr>
              <w:t xml:space="preserve">. </w:t>
            </w:r>
            <w:r>
              <w:rPr>
                <w:rFonts w:ascii="Arial" w:hAnsi="Arial"/>
                <w:sz w:val="22"/>
                <w:szCs w:val="22"/>
              </w:rPr>
              <w:t xml:space="preserve">Selleks et saaksite paigaldatud rakenduse </w:t>
            </w:r>
            <w:r>
              <w:rPr>
                <w:rFonts w:ascii="Arial" w:hAnsi="Arial"/>
                <w:sz w:val="22"/>
                <w:szCs w:val="22"/>
              </w:rPr>
              <w:lastRenderedPageBreak/>
              <w:t xml:space="preserve">kasutamist proovida, pakub TestWe sisenemisel tehnilistele nõuetele vastavuse testi. </w:t>
            </w:r>
            <w:r>
              <w:rPr>
                <w:rFonts w:ascii="Arial" w:hAnsi="Arial"/>
                <w:b/>
                <w:sz w:val="22"/>
                <w:szCs w:val="22"/>
              </w:rPr>
              <w:t>Testi tegemine on kohustuslik tehniline eeltingimus</w:t>
            </w:r>
            <w:r>
              <w:rPr>
                <w:rFonts w:ascii="Arial" w:hAnsi="Arial"/>
                <w:sz w:val="22"/>
                <w:szCs w:val="22"/>
              </w:rPr>
              <w:t>, kuid saadud tulemust ei võeta hindamisel arvesse.</w:t>
            </w:r>
          </w:p>
          <w:p w14:paraId="3E5640EC" w14:textId="77777777" w:rsidR="00293CE5" w:rsidRPr="00C31973" w:rsidRDefault="00293CE5" w:rsidP="00293CE5">
            <w:pPr>
              <w:ind w:right="77"/>
              <w:rPr>
                <w:rFonts w:ascii="Arial" w:eastAsia="Arial" w:hAnsi="Arial" w:cs="Arial"/>
                <w:sz w:val="22"/>
                <w:szCs w:val="22"/>
                <w:lang w:val="fi-FI"/>
              </w:rPr>
            </w:pPr>
          </w:p>
          <w:p w14:paraId="0E05775A" w14:textId="26414CAC" w:rsidR="00293CE5" w:rsidRPr="009D34C3" w:rsidRDefault="00293CE5" w:rsidP="00293CE5">
            <w:pPr>
              <w:rPr>
                <w:rFonts w:ascii="Arial" w:eastAsia="Arial" w:hAnsi="Arial" w:cs="Arial"/>
                <w:spacing w:val="-1"/>
                <w:sz w:val="22"/>
                <w:szCs w:val="22"/>
              </w:rPr>
            </w:pPr>
            <w:r>
              <w:rPr>
                <w:rFonts w:ascii="Arial" w:hAnsi="Arial"/>
                <w:sz w:val="22"/>
                <w:szCs w:val="22"/>
              </w:rPr>
              <w:t>Kui teil tekib mõnes valikumenetluse etapis tehnilisi probleeme, teavitage palun sellest personalivaliku üksust e-posti teel aadressil</w:t>
            </w:r>
            <w:r w:rsidR="00A23CED">
              <w:t xml:space="preserve"> </w:t>
            </w:r>
            <w:hyperlink r:id="rId8" w:history="1">
              <w:r w:rsidR="00A23CED" w:rsidRPr="008648FD">
                <w:rPr>
                  <w:rStyle w:val="Hyperlink"/>
                  <w:rFonts w:ascii="Arial" w:hAnsi="Arial"/>
                  <w:sz w:val="22"/>
                  <w:szCs w:val="22"/>
                </w:rPr>
                <w:t>PERS-APPLY4EPContacts@europarl.europa.eu</w:t>
              </w:r>
            </w:hyperlink>
            <w:r>
              <w:rPr>
                <w:rFonts w:ascii="Arial" w:hAnsi="Arial"/>
                <w:sz w:val="22"/>
                <w:szCs w:val="22"/>
              </w:rPr>
              <w:t>, märkides selgelt ära menetluse numbri ja nimetuse ning tekkinud probleemi, et saaksime asja uurida ja võtta vajaduse korral meetmeid.</w:t>
            </w:r>
          </w:p>
          <w:p w14:paraId="02C07477" w14:textId="77777777" w:rsidR="00293CE5" w:rsidRPr="00A23CED" w:rsidRDefault="00293CE5" w:rsidP="00293CE5">
            <w:pPr>
              <w:ind w:right="77"/>
              <w:rPr>
                <w:rFonts w:ascii="Arial" w:eastAsia="Arial" w:hAnsi="Arial" w:cs="Arial"/>
                <w:spacing w:val="-1"/>
                <w:sz w:val="22"/>
                <w:szCs w:val="22"/>
              </w:rPr>
            </w:pPr>
          </w:p>
          <w:p w14:paraId="2C40B89F" w14:textId="77777777" w:rsidR="00293CE5" w:rsidRPr="00A23CED" w:rsidRDefault="00293CE5" w:rsidP="00293CE5">
            <w:pPr>
              <w:spacing w:before="3" w:line="100" w:lineRule="exact"/>
              <w:rPr>
                <w:sz w:val="10"/>
                <w:szCs w:val="10"/>
              </w:rPr>
            </w:pPr>
          </w:p>
          <w:p w14:paraId="49F778DD" w14:textId="6AC1F98E" w:rsidR="00293CE5" w:rsidRPr="00CC0D7B" w:rsidRDefault="00293CE5" w:rsidP="00293CE5">
            <w:pPr>
              <w:ind w:right="78"/>
              <w:rPr>
                <w:rFonts w:ascii="Arial" w:eastAsia="Arial" w:hAnsi="Arial" w:cs="Arial"/>
                <w:sz w:val="22"/>
                <w:szCs w:val="22"/>
              </w:rPr>
            </w:pPr>
            <w:r>
              <w:rPr>
                <w:rFonts w:ascii="Arial" w:hAnsi="Arial"/>
                <w:b/>
                <w:sz w:val="22"/>
                <w:szCs w:val="22"/>
                <w:u w:val="thick" w:color="000000"/>
              </w:rPr>
              <w:t>Testi toimumise päeval</w:t>
            </w:r>
            <w:r>
              <w:rPr>
                <w:rFonts w:ascii="Arial" w:hAnsi="Arial"/>
                <w:b/>
                <w:sz w:val="22"/>
                <w:szCs w:val="22"/>
              </w:rPr>
              <w:t xml:space="preserve"> tehke kõik vajalik selleks, et testi sooritamise ajal mitte arvuti eest lahkuda. Täpsem teave testi sooritamise ning testi ajal lubatud ja keelatud tegevuse kohta on esitatud kandidaadile koostatud TestWe juhendis, mis saadetakse teile koos testi tegemise kutsega.</w:t>
            </w:r>
          </w:p>
          <w:p w14:paraId="35E4A39B" w14:textId="77777777" w:rsidR="00293CE5" w:rsidRPr="00C31973" w:rsidRDefault="00293CE5" w:rsidP="00293CE5">
            <w:pPr>
              <w:spacing w:before="13" w:line="240" w:lineRule="exact"/>
            </w:pPr>
          </w:p>
          <w:p w14:paraId="1F654BAD" w14:textId="77777777" w:rsidR="00293CE5" w:rsidRPr="00CC0D7B" w:rsidRDefault="00293CE5" w:rsidP="00293CE5">
            <w:pPr>
              <w:ind w:right="76"/>
              <w:rPr>
                <w:rFonts w:ascii="Arial" w:eastAsia="Arial" w:hAnsi="Arial" w:cs="Arial"/>
                <w:sz w:val="22"/>
                <w:szCs w:val="22"/>
              </w:rPr>
            </w:pPr>
            <w:r>
              <w:rPr>
                <w:rFonts w:ascii="Arial" w:hAnsi="Arial"/>
                <w:b/>
                <w:sz w:val="22"/>
                <w:szCs w:val="22"/>
              </w:rPr>
              <w:t>Kui teil tekib probleem testi sooritamise ajal,</w:t>
            </w:r>
            <w:r>
              <w:rPr>
                <w:rFonts w:ascii="Arial" w:hAnsi="Arial"/>
                <w:b/>
                <w:sz w:val="22"/>
                <w:szCs w:val="22"/>
                <w:u w:val="thick" w:color="000000"/>
              </w:rPr>
              <w:t xml:space="preserve"> võtke TestWe-ga viivitamata ühendust</w:t>
            </w:r>
            <w:r>
              <w:rPr>
                <w:rFonts w:ascii="Arial" w:hAnsi="Arial"/>
                <w:b/>
                <w:sz w:val="22"/>
                <w:szCs w:val="22"/>
              </w:rPr>
              <w:t xml:space="preserve"> telefoni teel numbril +33 1 83 62 09 28</w:t>
            </w:r>
            <w:r>
              <w:rPr>
                <w:rFonts w:ascii="Arial" w:hAnsi="Arial"/>
                <w:sz w:val="22"/>
                <w:szCs w:val="22"/>
              </w:rPr>
              <w:t>, et leida probleemile lahendus, mis võimaldab pooleli jäänud testi jätkata.</w:t>
            </w:r>
          </w:p>
          <w:p w14:paraId="0C14E193" w14:textId="77777777" w:rsidR="00293CE5" w:rsidRPr="00C31973" w:rsidRDefault="00293CE5" w:rsidP="00293CE5">
            <w:pPr>
              <w:spacing w:before="12" w:line="240" w:lineRule="exact"/>
            </w:pPr>
          </w:p>
          <w:p w14:paraId="181E80F2" w14:textId="77777777" w:rsidR="00293CE5" w:rsidRPr="00CC0D7B" w:rsidRDefault="00293CE5" w:rsidP="009915F1">
            <w:pPr>
              <w:ind w:right="1953"/>
              <w:jc w:val="left"/>
              <w:rPr>
                <w:rFonts w:ascii="Arial" w:eastAsia="Arial" w:hAnsi="Arial" w:cs="Arial"/>
                <w:sz w:val="22"/>
                <w:szCs w:val="22"/>
              </w:rPr>
            </w:pPr>
            <w:r>
              <w:rPr>
                <w:rFonts w:ascii="Arial" w:hAnsi="Arial"/>
                <w:sz w:val="22"/>
                <w:szCs w:val="22"/>
              </w:rPr>
              <w:t>Kui kandidaat loobub valikumenetluses osalemast, siis tema teste ei hinnata.</w:t>
            </w:r>
          </w:p>
          <w:p w14:paraId="1446FB8A" w14:textId="77777777" w:rsidR="00293CE5" w:rsidRPr="00C31973" w:rsidRDefault="00293CE5" w:rsidP="00B21F97">
            <w:pPr>
              <w:rPr>
                <w:lang w:val="fi-FI"/>
              </w:rPr>
            </w:pPr>
          </w:p>
        </w:tc>
      </w:tr>
    </w:tbl>
    <w:p w14:paraId="1EB4390B" w14:textId="77777777" w:rsidR="00293CE5" w:rsidRPr="00C31973" w:rsidRDefault="00293CE5" w:rsidP="00B21F97">
      <w:pPr>
        <w:rPr>
          <w:lang w:val="fi-FI"/>
        </w:rPr>
      </w:pPr>
    </w:p>
    <w:p w14:paraId="2808BBC8" w14:textId="4CFC3E0E" w:rsidR="00556F1A" w:rsidRPr="00C31973" w:rsidRDefault="00556F1A" w:rsidP="00B21F97">
      <w:pPr>
        <w:rPr>
          <w:lang w:val="fi-FI"/>
        </w:rPr>
      </w:pPr>
    </w:p>
    <w:p w14:paraId="2F20EFF9" w14:textId="3A75D392" w:rsidR="00C8656C" w:rsidRDefault="00C8656C" w:rsidP="00B21F97">
      <w:r>
        <w:t xml:space="preserve">Korralduslikel põhjustel võib katseid korraldada samal päeval, kuid neid hinnatakse konkursiteates esitatud järjekorras. Kui kandidaat ei saavuta ühel katsel minimaalset nõutavat punktisummat, siis valikukomisjon järgmist katset ei hinda. </w:t>
      </w:r>
    </w:p>
    <w:p w14:paraId="1DA2F043" w14:textId="77777777" w:rsidR="00C8656C" w:rsidRPr="00C31973" w:rsidRDefault="00C8656C" w:rsidP="00B21F97">
      <w:pPr>
        <w:rPr>
          <w:lang w:val="fi-FI"/>
        </w:rPr>
      </w:pPr>
    </w:p>
    <w:p w14:paraId="73A69091" w14:textId="129AAC4B" w:rsidR="00076C2C" w:rsidRDefault="00D233A1" w:rsidP="00076C2C">
      <w:pPr>
        <w:pStyle w:val="Heading2"/>
        <w:rPr>
          <w:b w:val="0"/>
          <w:sz w:val="24"/>
          <w:szCs w:val="24"/>
        </w:rPr>
      </w:pPr>
      <w:bookmarkStart w:id="14" w:name="_Toc22221336"/>
      <w:bookmarkStart w:id="15" w:name="_Toc11940965"/>
      <w:r>
        <w:rPr>
          <w:b w:val="0"/>
          <w:sz w:val="24"/>
          <w:szCs w:val="24"/>
        </w:rPr>
        <w:t>2.5 Sobivate kandidaatide nimekiri</w:t>
      </w:r>
      <w:bookmarkEnd w:id="14"/>
      <w:bookmarkEnd w:id="15"/>
    </w:p>
    <w:p w14:paraId="58050ACD" w14:textId="77777777" w:rsidR="00980A3A" w:rsidRPr="00C31973" w:rsidRDefault="00980A3A" w:rsidP="00980A3A">
      <w:pPr>
        <w:rPr>
          <w:lang w:val="fi-FI"/>
        </w:rPr>
      </w:pPr>
    </w:p>
    <w:p w14:paraId="547C4BB0" w14:textId="77777777" w:rsidR="003202C7" w:rsidRDefault="00AE5B65" w:rsidP="00B53298">
      <w:r>
        <w:t>Sobivate kandidaatide nimekirja kantakse vaid nii palju kandidaate, kui on kindlaks määratud töölevõtmise teadaandes. Nimekiri edukate kandidaatide nimedega avalikustatakse.</w:t>
      </w:r>
    </w:p>
    <w:p w14:paraId="3F708A63" w14:textId="77777777" w:rsidR="00AF7B68" w:rsidRPr="00C31973" w:rsidRDefault="00AF7B68" w:rsidP="00B53298"/>
    <w:p w14:paraId="5B79BD92" w14:textId="77777777" w:rsidR="003202C7" w:rsidRPr="003202C7" w:rsidRDefault="003202C7" w:rsidP="00B53298">
      <w:r>
        <w:rPr>
          <w:color w:val="000000"/>
        </w:rPr>
        <w:t>Kandidaadi kandmine sobivate kandidaatide nimekirja tähendab, et mõni parlamendi teenistus võib teda vestlusele kutsuda, kuid see ei anna mingeid õigusi ega tagatisi parlamendis töökoha saamiseks.</w:t>
      </w:r>
    </w:p>
    <w:p w14:paraId="686A806C" w14:textId="77777777" w:rsidR="00FA7465" w:rsidRPr="00C31973" w:rsidRDefault="00FA7465" w:rsidP="00B53298"/>
    <w:p w14:paraId="58CDAF23" w14:textId="77777777" w:rsidR="00ED1AA5" w:rsidRPr="0090595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Pr>
          <w:rFonts w:ascii="Times New Roman" w:hAnsi="Times New Roman"/>
          <w:sz w:val="24"/>
          <w:szCs w:val="24"/>
        </w:rPr>
        <w:t>3. KUIDAS KANDIDEERIDA?</w:t>
      </w:r>
      <w:bookmarkEnd w:id="16"/>
      <w:bookmarkEnd w:id="17"/>
    </w:p>
    <w:p w14:paraId="65C4ADE0" w14:textId="7562EF9C" w:rsidR="00B2242B" w:rsidRDefault="00D233A1" w:rsidP="00B2242B">
      <w:pPr>
        <w:pStyle w:val="Heading2"/>
        <w:rPr>
          <w:b w:val="0"/>
          <w:sz w:val="24"/>
          <w:szCs w:val="24"/>
        </w:rPr>
      </w:pPr>
      <w:bookmarkStart w:id="18" w:name="_Toc22221338"/>
      <w:bookmarkStart w:id="19" w:name="_Toc11940967"/>
      <w:r>
        <w:rPr>
          <w:b w:val="0"/>
          <w:sz w:val="24"/>
          <w:szCs w:val="24"/>
        </w:rPr>
        <w:t>3.1 Üldine teave</w:t>
      </w:r>
      <w:bookmarkEnd w:id="18"/>
      <w:bookmarkEnd w:id="19"/>
    </w:p>
    <w:p w14:paraId="454F5440" w14:textId="77777777" w:rsidR="00980A3A" w:rsidRPr="00C31973" w:rsidRDefault="00980A3A" w:rsidP="00980A3A"/>
    <w:p w14:paraId="0F5FE7FB" w14:textId="0E0DC58A" w:rsidR="007555DA" w:rsidRPr="005B145B" w:rsidRDefault="007555DA" w:rsidP="0093084F">
      <w:pPr>
        <w:suppressAutoHyphens/>
        <w:ind w:right="70"/>
        <w:rPr>
          <w:spacing w:val="-3"/>
        </w:rPr>
      </w:pPr>
      <w:r>
        <w:t xml:space="preserve">Enne taotluse saatmist veenduge hoolikalt, et vastate kõikidele osalemistingimustele, nii üld- kui ka eritingimustele, mis tähendab, et tuleb tutvuda töölevõtmise teadaande ja käesoleva juhisega ning nõustuda nendes esitatud tingimustega. </w:t>
      </w:r>
    </w:p>
    <w:p w14:paraId="6F5129B6" w14:textId="13924C2B" w:rsidR="00AA6FFC" w:rsidRPr="00C31973" w:rsidRDefault="00AA6FFC" w:rsidP="00AA6FFC"/>
    <w:p w14:paraId="65C7A2C0" w14:textId="77777777" w:rsidR="00D233A1" w:rsidRPr="00762647" w:rsidRDefault="00D233A1" w:rsidP="00D233A1">
      <w:r>
        <w:t xml:space="preserve">Euroopa Parlamendi konkurssidel osalemiseks kasutatakse veebiplatvormi Apply4EP. Selle leiate järgmise lingi kaudu: </w:t>
      </w:r>
      <w:hyperlink r:id="rId9" w:history="1">
        <w:r>
          <w:rPr>
            <w:rStyle w:val="Hyperlink"/>
          </w:rPr>
          <w:t>https://apply4ep.gestmax.eu</w:t>
        </w:r>
      </w:hyperlink>
      <w:r>
        <w:t>. Selleks et luua rakenduses Apply4EP konto, klõpsake lingil „Kandideeri veebis“, mille leiate vastava konkursiteate lõpus, ning järgige juhiseid.</w:t>
      </w:r>
    </w:p>
    <w:p w14:paraId="36BB8A73" w14:textId="77777777" w:rsidR="00D233A1" w:rsidRPr="00C31973" w:rsidRDefault="00D233A1" w:rsidP="00D233A1"/>
    <w:p w14:paraId="53BB2A6E" w14:textId="42066269" w:rsidR="00D233A1" w:rsidRPr="00762647" w:rsidRDefault="00D233A1" w:rsidP="00D233A1">
      <w:r>
        <w:lastRenderedPageBreak/>
        <w:t>Võite luua ainult ühe konto. Registreeritud andmeid on aga võimalik teid puudutava</w:t>
      </w:r>
      <w:r w:rsidR="00C31973">
        <w:t xml:space="preserve"> teabe ajakohastamiseks muuta.</w:t>
      </w:r>
    </w:p>
    <w:p w14:paraId="4E5790D5" w14:textId="77777777" w:rsidR="00D233A1" w:rsidRPr="00C31973" w:rsidRDefault="00D233A1" w:rsidP="00D233A1"/>
    <w:p w14:paraId="105C112D" w14:textId="77777777" w:rsidR="00D233A1" w:rsidRPr="000B167C" w:rsidRDefault="00D233A1" w:rsidP="00D233A1">
      <w:r>
        <w:t>Valmistage eelnevalt ette kõik lisatavad tõendavad dokumendid, kuna kandideerimisavalduse saab esitada ainult ühes etapis.</w:t>
      </w:r>
    </w:p>
    <w:p w14:paraId="629FB0F5" w14:textId="77777777" w:rsidR="00D233A1" w:rsidRPr="00C31973" w:rsidRDefault="00D233A1" w:rsidP="00AA6FFC">
      <w:pPr>
        <w:rPr>
          <w:b/>
        </w:rPr>
      </w:pPr>
    </w:p>
    <w:p w14:paraId="5472F861" w14:textId="77777777" w:rsidR="0076199C" w:rsidRDefault="00AF7B68" w:rsidP="00AA6FFC">
      <w:r>
        <w:t xml:space="preserve">Kandideerimisavaldus </w:t>
      </w:r>
      <w:r>
        <w:rPr>
          <w:b/>
        </w:rPr>
        <w:t>tuleb täita elektrooniliselt</w:t>
      </w:r>
      <w:r>
        <w:t xml:space="preserve"> ja sellele tuleb lisada kõik nõutavad tõendavad dokumendid, eelistatavalt PDF-vormingus. Pärast töölevõtmise teadaandes kehtestatud tähtpäeva ei ole registreerumine enam võimalik. Soovitame tungivalt mitte oodata kandideerimistaotluse esitamisega viimase päevani. Euroopa Parlament ei vastuta süsteemi ülekoormuse tõttu viimasel hetkel tekkida võivate tõrgete eest. </w:t>
      </w:r>
    </w:p>
    <w:p w14:paraId="674A0D39" w14:textId="77777777" w:rsidR="0076199C" w:rsidRPr="00C31973" w:rsidRDefault="0076199C" w:rsidP="00AA6FFC"/>
    <w:p w14:paraId="2FB6AC9C" w14:textId="621C0072" w:rsidR="00362A8E" w:rsidRDefault="00AA6FFC" w:rsidP="00AA6FFC">
      <w:r>
        <w:t>Dokumente, mis on saadetud muul viisil kui veebis esitatud kandideerimisavalduse lisadena, arvesse ei võeta.</w:t>
      </w:r>
    </w:p>
    <w:p w14:paraId="7FE4E54D" w14:textId="5BFDD056" w:rsidR="00DB4935" w:rsidRDefault="00DB4935" w:rsidP="00AA6FFC">
      <w:r>
        <w:t xml:space="preserve">Personalivaliku üksus ei võta vastu ka isiklikult kohaletoimetatavaid kandideerimisavaldusi. </w:t>
      </w:r>
    </w:p>
    <w:p w14:paraId="0E08AE46" w14:textId="77777777" w:rsidR="004211D3" w:rsidRPr="00C31973" w:rsidRDefault="004211D3" w:rsidP="004211D3">
      <w:pPr>
        <w:tabs>
          <w:tab w:val="left" w:pos="1440"/>
        </w:tabs>
        <w:rPr>
          <w:lang w:val="fi-FI"/>
        </w:rPr>
      </w:pPr>
    </w:p>
    <w:p w14:paraId="0499AAE5" w14:textId="70ECD43D" w:rsidR="00461F86" w:rsidRPr="00461F86" w:rsidRDefault="00AF7B68" w:rsidP="00123629">
      <w:r>
        <w:t>Kui olete puudega või erilises olukorras (nt rasedus ja imetamine, tervislik seisund, järgitav ravikuur jne), mille tõttu võib katsete sooritamine olla raskendatud, peate seda kandideerimisavalduses märkima ja esitama kogu vajaliku teabe, et administratsioon saaks võimaluse korral võtta mõistlikult vajalikke meetmeid. Vajaduse korral tuleb lisada kandideerimisavaldusele täpsustused erimeetmete kohta, mida peate katsetel osalemise hõlbustamiseks vajalikuks. Juhime tähelepanu sellele, et niisuguse taotluse arvessevõtmiseks peate saatma ka oma riigi ametiasutuse tõendi või arstitõendi. Saadetud tõendavate dokumentide põhjal nähakse vajaduse korral ette mõistlikke abinõusid.</w:t>
      </w:r>
    </w:p>
    <w:p w14:paraId="63D4CA76" w14:textId="618D7BDD" w:rsidR="00AA6FFC" w:rsidRDefault="004E7C37" w:rsidP="00873626">
      <w:pPr>
        <w:pStyle w:val="Heading2"/>
        <w:rPr>
          <w:b w:val="0"/>
          <w:sz w:val="24"/>
          <w:szCs w:val="24"/>
        </w:rPr>
      </w:pPr>
      <w:bookmarkStart w:id="20" w:name="_Toc22221339"/>
      <w:bookmarkStart w:id="21" w:name="_Toc11940968"/>
      <w:r>
        <w:rPr>
          <w:b w:val="0"/>
          <w:sz w:val="24"/>
          <w:szCs w:val="24"/>
        </w:rPr>
        <w:t>3.2 Täielike dokumentide esitamine</w:t>
      </w:r>
      <w:bookmarkEnd w:id="20"/>
      <w:bookmarkEnd w:id="21"/>
    </w:p>
    <w:p w14:paraId="75680A40" w14:textId="77777777" w:rsidR="00980A3A" w:rsidRPr="00C31973" w:rsidRDefault="00980A3A" w:rsidP="00980A3A"/>
    <w:p w14:paraId="335E1CFB" w14:textId="60E653B2" w:rsidR="00AA6FFC" w:rsidRDefault="00AA6FFC" w:rsidP="00AA6FFC">
      <w:pPr>
        <w:ind w:left="540" w:hanging="540"/>
      </w:pPr>
      <w:r>
        <w:t>1.</w:t>
      </w:r>
      <w:r>
        <w:tab/>
        <w:t>Kandideerige veebis, klõpsates töölevõtmise teadaandes esitatud lingil, ja täitke hoolikalt kõik etappide kaupa kuvatavad väljad. Selleks peab teil olema platvormil Apply4EP ÜKSAINUS konto, mille saab luua, klõpsates lingil „Kandideeri veebis“.</w:t>
      </w:r>
    </w:p>
    <w:p w14:paraId="3C8A9A08" w14:textId="77777777" w:rsidR="0014762D" w:rsidRPr="00C31973" w:rsidRDefault="0014762D" w:rsidP="00AA6FFC">
      <w:pPr>
        <w:ind w:left="540" w:hanging="540"/>
      </w:pPr>
    </w:p>
    <w:p w14:paraId="2C43FE5F" w14:textId="55B0769C" w:rsidR="0014762D" w:rsidRDefault="00402EAF" w:rsidP="0014762D">
      <w:pPr>
        <w:ind w:left="540" w:hanging="540"/>
      </w:pPr>
      <w:r>
        <w:t>2.</w:t>
      </w:r>
      <w:r>
        <w:tab/>
        <w:t xml:space="preserve">Lisage kõik nõutavad tõendavad dokumendid, mis on eelnevalt nummerdatud ja eelistatavalt teisendatud PDF-vormingusse. Rakenduse APPLY4EP platvormi kaudu üles laetavate </w:t>
      </w:r>
      <w:r>
        <w:rPr>
          <w:b/>
        </w:rPr>
        <w:t>dokumentide kogumaht võib olla kuni 3 MB</w:t>
      </w:r>
      <w:r>
        <w:t>.</w:t>
      </w:r>
    </w:p>
    <w:p w14:paraId="478257B4" w14:textId="77777777" w:rsidR="0014762D" w:rsidRPr="00C31973" w:rsidRDefault="0014762D" w:rsidP="0014762D">
      <w:pPr>
        <w:ind w:left="540" w:hanging="540"/>
      </w:pPr>
    </w:p>
    <w:p w14:paraId="6E6B8262" w14:textId="77777777" w:rsidR="00AA6FFC" w:rsidRDefault="00402EAF" w:rsidP="00873626">
      <w:pPr>
        <w:ind w:left="540" w:hanging="540"/>
      </w:pPr>
      <w:r>
        <w:t>3.</w:t>
      </w:r>
      <w:r>
        <w:tab/>
        <w:t xml:space="preserve">Kinnitage oma kandideerimisavaldus, järgides selles esitatud juhiseid, töölevõtmise teadaandes ettenähtud tähtajaks. Kui kandideerimisavaldus on kinnitatud, ei saa enam seda muuta ega dokumente lisada. </w:t>
      </w:r>
    </w:p>
    <w:p w14:paraId="32EE0054" w14:textId="77777777" w:rsidR="00126C9E" w:rsidRPr="00C31973" w:rsidRDefault="00126C9E" w:rsidP="00123629">
      <w:pPr>
        <w:rPr>
          <w:lang w:val="fi-FI"/>
        </w:rPr>
      </w:pPr>
    </w:p>
    <w:p w14:paraId="2D75DC51" w14:textId="77777777" w:rsidR="00FA7465" w:rsidRPr="00C31973" w:rsidRDefault="00FA7465" w:rsidP="00873626">
      <w:pPr>
        <w:ind w:left="540" w:hanging="540"/>
        <w:rPr>
          <w:lang w:val="fi-FI"/>
        </w:rPr>
      </w:pPr>
    </w:p>
    <w:p w14:paraId="29F11818" w14:textId="6B64B123" w:rsidR="00560C77" w:rsidRPr="009915F1" w:rsidRDefault="004E7C37" w:rsidP="000A4561">
      <w:pPr>
        <w:pStyle w:val="Heading3"/>
        <w:rPr>
          <w:b w:val="0"/>
          <w:i/>
          <w:iCs/>
          <w:sz w:val="24"/>
          <w:szCs w:val="24"/>
        </w:rPr>
      </w:pPr>
      <w:bookmarkStart w:id="22" w:name="_Toc22221340"/>
      <w:bookmarkStart w:id="23" w:name="_Toc11940969"/>
      <w:r>
        <w:rPr>
          <w:b w:val="0"/>
          <w:sz w:val="24"/>
          <w:szCs w:val="24"/>
        </w:rPr>
        <w:t xml:space="preserve">3.3 </w:t>
      </w:r>
      <w:r>
        <w:rPr>
          <w:b w:val="0"/>
          <w:i/>
          <w:iCs/>
          <w:sz w:val="24"/>
          <w:szCs w:val="24"/>
        </w:rPr>
        <w:t>Millised tõendavad dokumendid tuleb avaldusele lisada?</w:t>
      </w:r>
      <w:bookmarkStart w:id="24" w:name="_Toc22221341"/>
      <w:bookmarkStart w:id="25" w:name="_Toc11940970"/>
      <w:bookmarkEnd w:id="22"/>
      <w:bookmarkEnd w:id="23"/>
    </w:p>
    <w:p w14:paraId="13649A25" w14:textId="77777777" w:rsidR="009E5FA1" w:rsidRDefault="009E5FA1" w:rsidP="000A4561">
      <w:pPr>
        <w:pStyle w:val="Heading3"/>
        <w:rPr>
          <w:sz w:val="22"/>
          <w:szCs w:val="22"/>
        </w:rPr>
      </w:pPr>
      <w:r>
        <w:rPr>
          <w:sz w:val="22"/>
          <w:szCs w:val="22"/>
        </w:rPr>
        <w:t xml:space="preserve">3.3.1 </w:t>
      </w:r>
    </w:p>
    <w:p w14:paraId="518BC204" w14:textId="5F4273E2" w:rsidR="00AA6FFC" w:rsidRPr="007F5604" w:rsidRDefault="00AA6FFC" w:rsidP="000A4561">
      <w:pPr>
        <w:pStyle w:val="Heading3"/>
        <w:rPr>
          <w:sz w:val="22"/>
          <w:szCs w:val="22"/>
        </w:rPr>
      </w:pPr>
      <w:r>
        <w:rPr>
          <w:sz w:val="22"/>
          <w:szCs w:val="22"/>
        </w:rPr>
        <w:t>Üldine teave</w:t>
      </w:r>
      <w:bookmarkEnd w:id="24"/>
      <w:bookmarkEnd w:id="25"/>
    </w:p>
    <w:p w14:paraId="799EF3A9" w14:textId="77777777" w:rsidR="00980A3A" w:rsidRPr="00C31973" w:rsidRDefault="00980A3A" w:rsidP="00980A3A">
      <w:pPr>
        <w:rPr>
          <w:lang w:val="fi-FI"/>
        </w:rPr>
      </w:pPr>
    </w:p>
    <w:p w14:paraId="61F693ED" w14:textId="77777777" w:rsidR="00CA288D" w:rsidRDefault="00CA288D" w:rsidP="00AA6FFC">
      <w:r>
        <w:t>Veebis kandideerides üles laetavatel dokumentidel, mis on eelistatavalt PDF-vormingus, ei tohi olla tõestatud koopiale viitavat märget.</w:t>
      </w:r>
    </w:p>
    <w:p w14:paraId="4B95DCEA" w14:textId="77777777" w:rsidR="008A1C9B" w:rsidRDefault="00AA6FFC" w:rsidP="00AA6FFC">
      <w:r>
        <w:t xml:space="preserve">Dokumentideks ei loeta viiteid veebisaitidele. </w:t>
      </w:r>
    </w:p>
    <w:p w14:paraId="4F48D379" w14:textId="77777777" w:rsidR="00AA6FFC" w:rsidRPr="005B145B" w:rsidRDefault="00AA6FFC" w:rsidP="00AA6FFC">
      <w:r>
        <w:t>Väljaprinditud veebilehekülgi ei peeta tõenditeks, neid võib tõenditele lisada üksnes täiendava teabe andmiseks.</w:t>
      </w:r>
    </w:p>
    <w:p w14:paraId="37E5BA53" w14:textId="77777777" w:rsidR="00AA6FFC" w:rsidRPr="00C31973" w:rsidRDefault="00AA6FFC" w:rsidP="00AA6FFC"/>
    <w:p w14:paraId="0329D52D" w14:textId="65099626" w:rsidR="000A4561" w:rsidRPr="005B145B" w:rsidRDefault="000A4561" w:rsidP="00AA6FFC">
      <w:pPr>
        <w:tabs>
          <w:tab w:val="left" w:pos="1440"/>
        </w:tabs>
        <w:rPr>
          <w:b/>
        </w:rPr>
      </w:pPr>
      <w:r>
        <w:rPr>
          <w:b/>
          <w:u w:val="single"/>
        </w:rPr>
        <w:t>Elulugu ei loeta tõendavaks dokumendiks</w:t>
      </w:r>
      <w:r>
        <w:rPr>
          <w:b/>
        </w:rPr>
        <w:t>.</w:t>
      </w:r>
    </w:p>
    <w:p w14:paraId="76E3DCB6" w14:textId="77777777" w:rsidR="000A4561" w:rsidRPr="00C31973" w:rsidRDefault="000A4561" w:rsidP="00AA6FFC">
      <w:pPr>
        <w:tabs>
          <w:tab w:val="left" w:pos="1440"/>
        </w:tabs>
        <w:rPr>
          <w:b/>
        </w:rPr>
      </w:pPr>
    </w:p>
    <w:p w14:paraId="1E972942" w14:textId="1061D470" w:rsidR="00FA7465" w:rsidRDefault="00AE2E04" w:rsidP="00AA6FFC">
      <w:pPr>
        <w:tabs>
          <w:tab w:val="left" w:pos="1440"/>
        </w:tabs>
      </w:pPr>
      <w:r>
        <w:t>Viidata ei või mõnele varasemale avaldusele või muudele varasema kandideerimise käigus saadetud dokumentidele.</w:t>
      </w:r>
    </w:p>
    <w:p w14:paraId="571F3178" w14:textId="6426DEBA" w:rsidR="00B860EA" w:rsidRPr="00C31973" w:rsidRDefault="00B860EA" w:rsidP="00AA6FFC">
      <w:pPr>
        <w:tabs>
          <w:tab w:val="left" w:pos="1440"/>
        </w:tabs>
      </w:pPr>
    </w:p>
    <w:p w14:paraId="423B6388" w14:textId="0164D49B" w:rsidR="00B860EA" w:rsidRPr="00123629" w:rsidRDefault="00B860EA" w:rsidP="00AA6FFC">
      <w:pPr>
        <w:tabs>
          <w:tab w:val="left" w:pos="1440"/>
        </w:tabs>
        <w:rPr>
          <w:b/>
        </w:rPr>
      </w:pPr>
      <w:r>
        <w:rPr>
          <w:b/>
        </w:rPr>
        <w:t>Kui menetluse mis tahes etapis leitakse, et kandideerimisavalduses esitatud andmed on ebaõiged, neid ei kinnita kandideerimisavalduse tõendamiseks nõutavad dokumendid, need ei vasta kõigile käesolevas töölevõtmise teadaandes sätestatud tingimustele või olete loonud rohkem kui ühe konto, tunnistatakse kandideerimisavaldus kehtetuks ja teie osalemine valikumenetluses lõpetatakse.</w:t>
      </w:r>
    </w:p>
    <w:p w14:paraId="28168C30" w14:textId="77777777" w:rsidR="007F5604" w:rsidRPr="00C31973" w:rsidRDefault="007F5604" w:rsidP="00AA6FFC">
      <w:pPr>
        <w:tabs>
          <w:tab w:val="left" w:pos="1440"/>
        </w:tabs>
      </w:pPr>
    </w:p>
    <w:p w14:paraId="040CE4A8" w14:textId="7E6B3CFC" w:rsidR="00AA6FFC" w:rsidRPr="007F5604" w:rsidRDefault="009E5FA1" w:rsidP="00027B74">
      <w:pPr>
        <w:pStyle w:val="Heading3"/>
        <w:rPr>
          <w:sz w:val="22"/>
          <w:szCs w:val="22"/>
        </w:rPr>
      </w:pPr>
      <w:bookmarkStart w:id="26" w:name="_Toc22221342"/>
      <w:bookmarkStart w:id="27" w:name="_Toc11940971"/>
      <w:r>
        <w:rPr>
          <w:sz w:val="22"/>
          <w:szCs w:val="22"/>
        </w:rPr>
        <w:t>3.3.2 Üldtingimuste täitmist tõendavad dokumendid</w:t>
      </w:r>
      <w:bookmarkEnd w:id="26"/>
      <w:bookmarkEnd w:id="27"/>
    </w:p>
    <w:p w14:paraId="7DACC4FD" w14:textId="77777777" w:rsidR="006B3984" w:rsidRPr="00C31973" w:rsidRDefault="006B3984" w:rsidP="006B3984"/>
    <w:p w14:paraId="680E1472" w14:textId="19C9F528" w:rsidR="00AA6FFC" w:rsidRPr="005B145B" w:rsidRDefault="00AA6FFC" w:rsidP="00AA6FFC">
      <w:r>
        <w:t>Selles etapis ei nõuta dokumente, mis tõendaksid, et:</w:t>
      </w:r>
    </w:p>
    <w:p w14:paraId="7F334109" w14:textId="77777777" w:rsidR="000774A5" w:rsidRPr="00C31973" w:rsidRDefault="000774A5" w:rsidP="00AA6FFC"/>
    <w:p w14:paraId="6C52FE7D" w14:textId="51ED0CE5" w:rsidR="00AA6FFC" w:rsidRDefault="006B3984" w:rsidP="000774A5">
      <w:pPr>
        <w:tabs>
          <w:tab w:val="left" w:pos="540"/>
        </w:tabs>
      </w:pPr>
      <w:r>
        <w:t>—</w:t>
      </w:r>
      <w:r>
        <w:tab/>
        <w:t>olete Euroopa Liidu liikmesriigi kodanik,</w:t>
      </w:r>
    </w:p>
    <w:p w14:paraId="46F9E3F1" w14:textId="77777777" w:rsidR="00980A3A" w:rsidRPr="00C31973" w:rsidRDefault="00980A3A" w:rsidP="000774A5">
      <w:pPr>
        <w:tabs>
          <w:tab w:val="left" w:pos="540"/>
        </w:tabs>
        <w:rPr>
          <w:lang w:val="fi-FI"/>
        </w:rPr>
      </w:pPr>
    </w:p>
    <w:p w14:paraId="7BAA68FE" w14:textId="1A8C8CDA" w:rsidR="00AA6FFC" w:rsidRDefault="006B3984" w:rsidP="00AA6FFC">
      <w:pPr>
        <w:tabs>
          <w:tab w:val="left" w:pos="540"/>
        </w:tabs>
        <w:ind w:left="540" w:hanging="540"/>
      </w:pPr>
      <w:r>
        <w:t>—</w:t>
      </w:r>
      <w:r>
        <w:tab/>
        <w:t>omate kõiki kodanikuõigusi,</w:t>
      </w:r>
    </w:p>
    <w:p w14:paraId="538ACD50" w14:textId="77777777" w:rsidR="00980A3A" w:rsidRPr="00C31973" w:rsidRDefault="00980A3A" w:rsidP="00AA6FFC">
      <w:pPr>
        <w:tabs>
          <w:tab w:val="left" w:pos="540"/>
        </w:tabs>
        <w:ind w:left="540" w:hanging="540"/>
        <w:rPr>
          <w:lang w:val="fi-FI"/>
        </w:rPr>
      </w:pPr>
    </w:p>
    <w:p w14:paraId="0EF3456A" w14:textId="2ED1B6B7" w:rsidR="00AA6FFC" w:rsidRDefault="006B3984" w:rsidP="00AA6FFC">
      <w:pPr>
        <w:tabs>
          <w:tab w:val="left" w:pos="540"/>
        </w:tabs>
        <w:ind w:left="540" w:hanging="540"/>
      </w:pPr>
      <w:r>
        <w:t>—</w:t>
      </w:r>
      <w:r>
        <w:tab/>
        <w:t>olete täitnud kõik sõjaväeteenistust reguleerivate seadustega ette nähtud kohustused,</w:t>
      </w:r>
    </w:p>
    <w:p w14:paraId="25BAB4B3" w14:textId="77777777" w:rsidR="00980A3A" w:rsidRPr="00C31973" w:rsidRDefault="00980A3A" w:rsidP="00AA6FFC">
      <w:pPr>
        <w:tabs>
          <w:tab w:val="left" w:pos="540"/>
        </w:tabs>
        <w:ind w:left="540" w:hanging="540"/>
        <w:rPr>
          <w:lang w:val="fi-FI"/>
        </w:rPr>
      </w:pPr>
    </w:p>
    <w:p w14:paraId="4999CA11" w14:textId="77777777" w:rsidR="0076199C" w:rsidRDefault="006B3984" w:rsidP="00AA6FFC">
      <w:pPr>
        <w:tabs>
          <w:tab w:val="left" w:pos="540"/>
        </w:tabs>
        <w:ind w:left="540" w:hanging="540"/>
      </w:pPr>
      <w:r>
        <w:t>—</w:t>
      </w:r>
      <w:r>
        <w:tab/>
        <w:t>olete tööülesannete täitmiseks vajalike isikuomadustega,</w:t>
      </w:r>
    </w:p>
    <w:p w14:paraId="54306769" w14:textId="77777777" w:rsidR="0076199C" w:rsidRPr="00C31973" w:rsidRDefault="0076199C" w:rsidP="00AA6FFC">
      <w:pPr>
        <w:tabs>
          <w:tab w:val="left" w:pos="540"/>
        </w:tabs>
        <w:ind w:left="540" w:hanging="540"/>
        <w:rPr>
          <w:lang w:val="fi-FI"/>
        </w:rPr>
      </w:pPr>
    </w:p>
    <w:p w14:paraId="6309271F" w14:textId="4C980D09" w:rsidR="0076199C" w:rsidRPr="005B145B" w:rsidRDefault="0076199C" w:rsidP="009E5FA1">
      <w:pPr>
        <w:tabs>
          <w:tab w:val="left" w:pos="540"/>
        </w:tabs>
        <w:ind w:left="540" w:hanging="540"/>
      </w:pPr>
      <w:r>
        <w:t>—</w:t>
      </w:r>
      <w:r>
        <w:tab/>
        <w:t>oskate kandideerimisavalduses märgitud keeli.</w:t>
      </w:r>
    </w:p>
    <w:p w14:paraId="06B2EB8E" w14:textId="1555CE74" w:rsidR="00AA6FFC" w:rsidRPr="00C31973" w:rsidRDefault="00AA6FFC" w:rsidP="0076199C">
      <w:pPr>
        <w:tabs>
          <w:tab w:val="left" w:pos="540"/>
        </w:tabs>
        <w:rPr>
          <w:lang w:val="fi-FI"/>
        </w:rPr>
      </w:pPr>
    </w:p>
    <w:p w14:paraId="190366BA" w14:textId="77777777" w:rsidR="00873626" w:rsidRPr="00C31973" w:rsidRDefault="00873626" w:rsidP="00AA6FFC">
      <w:pPr>
        <w:rPr>
          <w:b/>
          <w:lang w:val="fi-FI"/>
        </w:rPr>
      </w:pPr>
    </w:p>
    <w:p w14:paraId="3288B3A1" w14:textId="5B11D71C" w:rsidR="00AA6FFC" w:rsidRDefault="004E7C37" w:rsidP="00AA6FFC">
      <w:r>
        <w:rPr>
          <w:b/>
        </w:rPr>
        <w:t xml:space="preserve">Teil tuleb märkida linnuke kinnituseks ettenähtud ruutu. </w:t>
      </w:r>
      <w:r>
        <w:t>Ruutu märgistades kinnitate, et täidate neid tingimusi ning et esitatud andmed on tõesed ja täielikud. Vastavad dokumendid palutakse teil esitada töölevõtmisel.</w:t>
      </w:r>
    </w:p>
    <w:p w14:paraId="415FFAF5" w14:textId="77777777" w:rsidR="007F5604" w:rsidRPr="00C31973" w:rsidRDefault="007F5604" w:rsidP="00AA6FFC"/>
    <w:p w14:paraId="1A2B702F" w14:textId="141935C4" w:rsidR="00AA6FFC" w:rsidRPr="007F5604" w:rsidRDefault="009E5FA1" w:rsidP="000A4561">
      <w:pPr>
        <w:pStyle w:val="Heading3"/>
        <w:rPr>
          <w:sz w:val="22"/>
          <w:szCs w:val="22"/>
        </w:rPr>
      </w:pPr>
      <w:bookmarkStart w:id="28" w:name="_Toc22221343"/>
      <w:bookmarkStart w:id="29" w:name="_Toc11940972"/>
      <w:r>
        <w:rPr>
          <w:sz w:val="22"/>
          <w:szCs w:val="22"/>
        </w:rPr>
        <w:t>3.3.3 Eritingimuste täitmist ja kvalifikatsiooni tõendavad dokumendid</w:t>
      </w:r>
      <w:bookmarkEnd w:id="28"/>
      <w:bookmarkEnd w:id="29"/>
    </w:p>
    <w:p w14:paraId="0F7B7320" w14:textId="77777777" w:rsidR="00F304F6" w:rsidRPr="00C31973" w:rsidRDefault="00F304F6" w:rsidP="00F304F6"/>
    <w:p w14:paraId="2156ADEA" w14:textId="18A6EFDF" w:rsidR="00AA6FFC" w:rsidRPr="005B145B" w:rsidRDefault="00494A44" w:rsidP="00AA6FFC">
      <w:r>
        <w:t>Olete kohustatud esitama valikukomisjonile kogu teabe ja dokumendid, mis võimaldavad kontrollida kandideerimisavalduses esitatud andmete õigsust.</w:t>
      </w:r>
    </w:p>
    <w:p w14:paraId="6FCE447D" w14:textId="77777777" w:rsidR="009E5FA1" w:rsidRPr="00C31973" w:rsidRDefault="009E5FA1" w:rsidP="004211D3">
      <w:pPr>
        <w:rPr>
          <w:b/>
        </w:rPr>
      </w:pPr>
    </w:p>
    <w:p w14:paraId="155AA8BA" w14:textId="08ACFF64" w:rsidR="00AA6FFC" w:rsidRPr="009E5FA1" w:rsidRDefault="00AA6FFC" w:rsidP="009E5FA1">
      <w:pPr>
        <w:pStyle w:val="ListParagraph"/>
        <w:numPr>
          <w:ilvl w:val="0"/>
          <w:numId w:val="29"/>
        </w:numPr>
        <w:rPr>
          <w:b/>
        </w:rPr>
      </w:pPr>
      <w:r>
        <w:rPr>
          <w:b/>
        </w:rPr>
        <w:t>Diplomid ja/või tunnistused</w:t>
      </w:r>
      <w:r>
        <w:t xml:space="preserve"> </w:t>
      </w:r>
    </w:p>
    <w:p w14:paraId="52079C52" w14:textId="77777777" w:rsidR="00AA6FFC" w:rsidRPr="005B145B" w:rsidRDefault="00AA6FFC" w:rsidP="00AA6FFC">
      <w:pPr>
        <w:rPr>
          <w:b/>
          <w:lang w:val="fr-FR"/>
        </w:rPr>
      </w:pPr>
    </w:p>
    <w:p w14:paraId="0904CAD6" w14:textId="574CF6CE" w:rsidR="00493B94" w:rsidRPr="005B145B" w:rsidRDefault="00494A44" w:rsidP="00F5142B">
      <w:r>
        <w:t>Veebis registreerumisel tuleb eelistatavalt PDF-vormingus dokumendina lisada diplomid või tunnistused, mis kinnitavad töölevõtmise teadaandes nõutavat haridustaset.</w:t>
      </w:r>
    </w:p>
    <w:p w14:paraId="17E62D71" w14:textId="77777777" w:rsidR="00493B94" w:rsidRPr="005B145B" w:rsidRDefault="00493B94" w:rsidP="00F5142B">
      <w:pPr>
        <w:rPr>
          <w:lang w:val="fr-FR"/>
        </w:rPr>
      </w:pPr>
    </w:p>
    <w:p w14:paraId="7469F647" w14:textId="59D6466C" w:rsidR="00493B94" w:rsidRDefault="00493B94" w:rsidP="00F5142B">
      <w:r>
        <w:t>Valikukomisjon võtab seejuures arvesse Euroopa Liidu liikmesriikide õppeasutuste erinevusi (vt käesoleva juhendi I ja II lisa).</w:t>
      </w:r>
    </w:p>
    <w:p w14:paraId="201A04C5" w14:textId="77777777" w:rsidR="00EB7754" w:rsidRDefault="00EB7754" w:rsidP="00F5142B">
      <w:pPr>
        <w:rPr>
          <w:lang w:val="fr-FR"/>
        </w:rPr>
      </w:pPr>
    </w:p>
    <w:p w14:paraId="2135C087" w14:textId="77777777" w:rsidR="00AA6FFC" w:rsidRPr="005B145B" w:rsidRDefault="00AA6FFC" w:rsidP="00F5142B">
      <w:r>
        <w:t>Pärast keskkooli omandatud diplomite puhul tuleb esitada võimalikult üksikasjalik teave õpingute kestuse ja läbitud õppeainete kohta, et valikukomisjon saaks hinnata diplomite asjakohasust seoses tööülesannete iseloomuga.</w:t>
      </w:r>
    </w:p>
    <w:p w14:paraId="2627AF0C" w14:textId="77777777" w:rsidR="00AA6FFC" w:rsidRPr="005B145B" w:rsidRDefault="00AA6FFC" w:rsidP="00F5142B">
      <w:pPr>
        <w:rPr>
          <w:b/>
          <w:lang w:val="fr-FR"/>
        </w:rPr>
      </w:pPr>
    </w:p>
    <w:p w14:paraId="5B731515" w14:textId="325D903B" w:rsidR="00AA6FFC" w:rsidRDefault="00AA6FFC" w:rsidP="00F5142B">
      <w:r>
        <w:lastRenderedPageBreak/>
        <w:t>Tehnilise või kutseõppe või täiend- või erikursuse puhul tuleb märkida, kas tegu oli täis- või osalise ajaga õppe või õhtukursusega, samuti õppeained ja õpingute ametliku kestuse. Palume esitada selle teabe koondatuna ühteainsasse dokumenti, mis o</w:t>
      </w:r>
      <w:r w:rsidR="00C31973">
        <w:t>n eelistatavalt PDF-vormingus.</w:t>
      </w:r>
    </w:p>
    <w:p w14:paraId="68FCA988" w14:textId="77777777" w:rsidR="004A7812" w:rsidRPr="00C31973" w:rsidRDefault="004A7812" w:rsidP="00F5142B"/>
    <w:p w14:paraId="4000BD9E" w14:textId="77777777" w:rsidR="00AA6FFC" w:rsidRPr="009E5FA1" w:rsidRDefault="00AA6FFC" w:rsidP="009E5FA1">
      <w:pPr>
        <w:pStyle w:val="ListParagraph"/>
        <w:numPr>
          <w:ilvl w:val="0"/>
          <w:numId w:val="29"/>
        </w:numPr>
        <w:rPr>
          <w:b/>
        </w:rPr>
      </w:pPr>
      <w:r>
        <w:rPr>
          <w:b/>
        </w:rPr>
        <w:t xml:space="preserve">Töökogemus </w:t>
      </w:r>
    </w:p>
    <w:p w14:paraId="77772FDC" w14:textId="77777777" w:rsidR="00AA6FFC" w:rsidRPr="005B145B" w:rsidRDefault="00AA6FFC" w:rsidP="00AA6FFC">
      <w:pPr>
        <w:rPr>
          <w:b/>
          <w:lang w:val="fr-FR"/>
        </w:rPr>
      </w:pPr>
    </w:p>
    <w:p w14:paraId="3274067B" w14:textId="77777777" w:rsidR="00D92A55" w:rsidRDefault="00B97F08" w:rsidP="00F5142B">
      <w:r>
        <w:t xml:space="preserve">Kui teadaandes nõutakse töökogemuse olemasolu, võetakse arvesse üksnes pärast nõutava diplomi või tunnistuse saamist omandatud töökogemust. Tõendavatest dokumentidest peab selguma töökogemuse </w:t>
      </w:r>
      <w:r>
        <w:rPr>
          <w:b/>
        </w:rPr>
        <w:t>kestus ja tase</w:t>
      </w:r>
      <w:r>
        <w:rPr>
          <w:i/>
        </w:rPr>
        <w:t xml:space="preserve"> </w:t>
      </w:r>
      <w:r>
        <w:t xml:space="preserve">ning </w:t>
      </w:r>
      <w:r>
        <w:rPr>
          <w:b/>
        </w:rPr>
        <w:t>täidetud ülesannete iseloomu</w:t>
      </w:r>
      <w:r>
        <w:t xml:space="preserve"> tuleb </w:t>
      </w:r>
      <w:r>
        <w:rPr>
          <w:b/>
        </w:rPr>
        <w:t>selgitada võimalikult üksikasjalikult</w:t>
      </w:r>
      <w:r>
        <w:t>, et valikukomisjon saaks hinnata kogemuse asjakohasust seoses tööülesannete iseloomuga. Kui teil on ühe töökogemuse kohta mitu dokumenti, tuleb need üles laadida üheainsa dokumendina.</w:t>
      </w:r>
    </w:p>
    <w:p w14:paraId="28296464" w14:textId="77777777" w:rsidR="00D92A55" w:rsidRPr="00C31973" w:rsidRDefault="00D92A55" w:rsidP="00F5142B"/>
    <w:p w14:paraId="56FD23A6" w14:textId="77777777" w:rsidR="00AA6FFC" w:rsidRPr="005B145B" w:rsidRDefault="00AA6FFC" w:rsidP="00F5142B">
      <w:r>
        <w:t>Kõiki asjakohaseid tööperioode peavad kinnitama järgmised tõendavad dokumendid:</w:t>
      </w:r>
    </w:p>
    <w:p w14:paraId="484D708B" w14:textId="77777777" w:rsidR="00AA6FFC" w:rsidRPr="00C31973" w:rsidRDefault="00AA6FFC" w:rsidP="00AA6FFC">
      <w:pPr>
        <w:ind w:left="720"/>
      </w:pPr>
    </w:p>
    <w:p w14:paraId="5DE36B25" w14:textId="77777777" w:rsidR="00AA6FFC" w:rsidRPr="005B145B" w:rsidRDefault="006B3984" w:rsidP="004211D3">
      <w:pPr>
        <w:ind w:left="900" w:hanging="360"/>
      </w:pPr>
      <w:r>
        <w:t>—</w:t>
      </w:r>
      <w:r>
        <w:rPr>
          <w:b/>
        </w:rPr>
        <w:tab/>
      </w:r>
      <w:r>
        <w:t>endiste tööandjate ja praeguse tööandja tõendid, mis kinnitavad valikumenetluses osalemiseks nõutava töökogemuse olemasolu;</w:t>
      </w:r>
    </w:p>
    <w:p w14:paraId="789264CC" w14:textId="77777777" w:rsidR="00AA6FFC" w:rsidRPr="00C31973" w:rsidRDefault="00AA6FFC" w:rsidP="004211D3">
      <w:pPr>
        <w:ind w:left="900" w:hanging="360"/>
      </w:pPr>
    </w:p>
    <w:p w14:paraId="2331D7B4" w14:textId="77777777" w:rsidR="00AA6FFC" w:rsidRPr="005B145B" w:rsidRDefault="006B3984" w:rsidP="004211D3">
      <w:pPr>
        <w:tabs>
          <w:tab w:val="left" w:pos="540"/>
        </w:tabs>
        <w:ind w:left="900" w:hanging="360"/>
      </w:pPr>
      <w:r>
        <w:t>—</w:t>
      </w:r>
      <w:r>
        <w:rPr>
          <w:b/>
        </w:rPr>
        <w:tab/>
      </w:r>
      <w:r>
        <w:t xml:space="preserve">kui kandidaat ei saa konfidentsiaalsuskaalutlustel vajalikke töötõendeid lisada, </w:t>
      </w:r>
      <w:r>
        <w:rPr>
          <w:i/>
        </w:rPr>
        <w:t>tuleb</w:t>
      </w:r>
      <w:r>
        <w:t xml:space="preserve"> nimetatud tõendite asemel kindlasti esitada töölepingu või töölevõtukirja ning esimese ja viimase palgalehe koopiad;</w:t>
      </w:r>
    </w:p>
    <w:p w14:paraId="4A2CD5F4" w14:textId="77777777" w:rsidR="00AA6FFC" w:rsidRPr="00C31973" w:rsidRDefault="00AA6FFC" w:rsidP="004211D3">
      <w:pPr>
        <w:ind w:left="900" w:hanging="360"/>
      </w:pPr>
    </w:p>
    <w:p w14:paraId="3518C902" w14:textId="35AD8904" w:rsidR="00AA6FFC" w:rsidRDefault="006B3984" w:rsidP="004211D3">
      <w:pPr>
        <w:tabs>
          <w:tab w:val="left" w:pos="540"/>
        </w:tabs>
        <w:ind w:left="900" w:hanging="360"/>
      </w:pPr>
      <w:r>
        <w:t>—</w:t>
      </w:r>
      <w:r>
        <w:rPr>
          <w:b/>
        </w:rPr>
        <w:tab/>
      </w:r>
      <w:r>
        <w:t>konkreetse tööandja puudumise korral (füüsilisest isikust ettevõtjad, vabakutselised jne) võib tõenditena aktsepteerida arveid, milles on täpsustatud osutatud teenuste laad, või mis tahes muid asjakohaseid ametlikke tõendavaid dokumente.</w:t>
      </w:r>
    </w:p>
    <w:p w14:paraId="5D6E3F09" w14:textId="77777777" w:rsidR="00AA2BE7" w:rsidRPr="00C31973" w:rsidRDefault="00AA2BE7" w:rsidP="004211D3">
      <w:pPr>
        <w:tabs>
          <w:tab w:val="left" w:pos="540"/>
        </w:tabs>
        <w:ind w:left="900" w:hanging="360"/>
      </w:pPr>
    </w:p>
    <w:p w14:paraId="322FA41B" w14:textId="77777777" w:rsidR="00494A44" w:rsidRPr="00C31973" w:rsidRDefault="00494A44" w:rsidP="004211D3">
      <w:pPr>
        <w:tabs>
          <w:tab w:val="left" w:pos="540"/>
        </w:tabs>
        <w:ind w:left="900" w:hanging="360"/>
      </w:pPr>
    </w:p>
    <w:p w14:paraId="2D534DF9" w14:textId="0ECC6E41" w:rsidR="00AA2BE7" w:rsidRPr="009E5FA1" w:rsidRDefault="004E7C3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4. VALIKUMENETLUSEST VÄLJAARVAMINE </w:t>
      </w:r>
    </w:p>
    <w:p w14:paraId="53AE65AA" w14:textId="77777777" w:rsidR="00AA2BE7" w:rsidRPr="00C31973" w:rsidRDefault="00AA2BE7" w:rsidP="00AA2BE7">
      <w:pPr>
        <w:rPr>
          <w:b/>
          <w:lang w:val="fi-FI" w:eastAsia="en-US"/>
        </w:rPr>
      </w:pPr>
    </w:p>
    <w:p w14:paraId="546FCE16" w14:textId="25D9BDCE" w:rsidR="004E7C37" w:rsidRPr="00032172" w:rsidRDefault="004E7C37" w:rsidP="00AA2BE7">
      <w:r>
        <w:t>Teid arvatakse valikumenetlusest välja, kui:</w:t>
      </w:r>
    </w:p>
    <w:p w14:paraId="6041FB74" w14:textId="77777777" w:rsidR="004E7C37" w:rsidRPr="00C31973" w:rsidRDefault="004E7C37" w:rsidP="004E7C37">
      <w:pPr>
        <w:tabs>
          <w:tab w:val="left" w:pos="567"/>
        </w:tabs>
        <w:rPr>
          <w:lang w:val="fi-FI"/>
        </w:rPr>
      </w:pPr>
    </w:p>
    <w:p w14:paraId="5E588CB2" w14:textId="77777777" w:rsidR="004E7C37" w:rsidRPr="00032172" w:rsidRDefault="004E7C37" w:rsidP="004E7C37">
      <w:pPr>
        <w:pStyle w:val="ListParagraph"/>
        <w:numPr>
          <w:ilvl w:val="0"/>
          <w:numId w:val="28"/>
        </w:numPr>
      </w:pPr>
      <w:r>
        <w:t xml:space="preserve">menetluse mis tahes etapis leitakse, et kandideerimisavalduses esitatud andmed on ebaõiged, neid ei kinnita taotlusvormi tõendamiseks nõutavad dokumendid või need ei vasta kõigile käesolevas konkursiteates sätestatud tingimustele; </w:t>
      </w:r>
    </w:p>
    <w:p w14:paraId="061A76AA" w14:textId="77777777" w:rsidR="004E7C37" w:rsidRPr="00032172" w:rsidRDefault="004E7C37" w:rsidP="004E7C37">
      <w:pPr>
        <w:pStyle w:val="ListParagraph"/>
        <w:numPr>
          <w:ilvl w:val="0"/>
          <w:numId w:val="28"/>
        </w:numPr>
      </w:pPr>
      <w:r>
        <w:t xml:space="preserve">olete loonud rohkem kui ühe konto; </w:t>
      </w:r>
    </w:p>
    <w:p w14:paraId="4046FDBF" w14:textId="77E71B05" w:rsidR="004E7C37" w:rsidRDefault="004E7C37" w:rsidP="004E7C37">
      <w:pPr>
        <w:pStyle w:val="ListParagraph"/>
        <w:numPr>
          <w:ilvl w:val="0"/>
          <w:numId w:val="28"/>
        </w:numPr>
      </w:pPr>
      <w:r>
        <w:t>võtate otse või kaudselt ühendust valimiskomisjoni liikmetega.</w:t>
      </w:r>
    </w:p>
    <w:p w14:paraId="78047CF5" w14:textId="77777777" w:rsidR="00AA2BE7" w:rsidRPr="00C31973" w:rsidRDefault="00AA2BE7" w:rsidP="00AA2BE7">
      <w:pPr>
        <w:pStyle w:val="ListParagraph"/>
      </w:pPr>
    </w:p>
    <w:p w14:paraId="5537790E" w14:textId="7F141CB5" w:rsidR="00474F37" w:rsidRPr="009E5FA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Pr>
          <w:b w:val="0"/>
          <w:sz w:val="28"/>
          <w:szCs w:val="28"/>
        </w:rPr>
        <w:t>5</w:t>
      </w:r>
      <w:r>
        <w:rPr>
          <w:rFonts w:ascii="Times New Roman" w:hAnsi="Times New Roman"/>
          <w:sz w:val="24"/>
          <w:szCs w:val="24"/>
        </w:rPr>
        <w:t>. KIRJAVAHETUS</w:t>
      </w:r>
      <w:bookmarkEnd w:id="30"/>
      <w:bookmarkEnd w:id="31"/>
    </w:p>
    <w:p w14:paraId="4C2BF650" w14:textId="77777777" w:rsidR="00042B60" w:rsidRPr="00C31973" w:rsidRDefault="00042B60" w:rsidP="00042B60">
      <w:pPr>
        <w:tabs>
          <w:tab w:val="left" w:pos="0"/>
        </w:tabs>
        <w:ind w:hanging="11"/>
      </w:pPr>
    </w:p>
    <w:p w14:paraId="4D9527F0" w14:textId="506BBB13" w:rsidR="000170E5" w:rsidRDefault="000170E5" w:rsidP="00BF4AFE">
      <w:pPr>
        <w:tabs>
          <w:tab w:val="left" w:pos="0"/>
        </w:tabs>
      </w:pPr>
      <w:r>
        <w:t xml:space="preserve">Peate hoolitsema selle eest, et nõuetekohaselt täidetud veebipõhine kandideerimisavaldus, millele on lisatud kõik vajalikud tõendavad dokumendid, oleks rakenduses Apply4EP kinnitatud töölevõtmise teadaandes märgitud tähtajaks. Kõikide rakenduse Apply4EP kaudu nõuetekohaselt esitatud avalduste kohta saadab platvorm e-kirja, milles kinnitatakse, et avaldus on registreeritud. </w:t>
      </w:r>
    </w:p>
    <w:p w14:paraId="6E2A09F6" w14:textId="77777777" w:rsidR="00C87DBE" w:rsidRPr="00C31973" w:rsidRDefault="00C87DBE" w:rsidP="00BF4AFE">
      <w:pPr>
        <w:tabs>
          <w:tab w:val="left" w:pos="0"/>
        </w:tabs>
      </w:pPr>
    </w:p>
    <w:p w14:paraId="1F3E8909" w14:textId="5704EDD7" w:rsidR="00C87DBE" w:rsidRPr="00C31973" w:rsidRDefault="00C87DBE" w:rsidP="00707A96">
      <w:pPr>
        <w:tabs>
          <w:tab w:val="left" w:pos="0"/>
          <w:tab w:val="left" w:pos="709"/>
        </w:tabs>
        <w:rPr>
          <w:b/>
          <w:noProof/>
          <w:szCs w:val="20"/>
        </w:rPr>
      </w:pPr>
      <w:r>
        <w:rPr>
          <w:b/>
          <w:szCs w:val="20"/>
        </w:rPr>
        <w:t>Kandideerimisavaldusi, mis on esitatud muul viisil kui rakenduse Apply4EP kaudu, arvesse ei võeta. Seetõttu ei tuleks saata kandideerimisavaldust posti teel,</w:t>
      </w:r>
      <w:r w:rsidR="00C31973">
        <w:rPr>
          <w:b/>
          <w:szCs w:val="20"/>
        </w:rPr>
        <w:t xml:space="preserve"> ei tavaposti ega tähtkirjaga. </w:t>
      </w:r>
      <w:r>
        <w:rPr>
          <w:b/>
          <w:szCs w:val="20"/>
        </w:rPr>
        <w:t>Personalivaliku üksus ei võta vastu ka isiklikult kohaletoimetatavaid kandideerimisavaldusi.</w:t>
      </w:r>
    </w:p>
    <w:p w14:paraId="723E5C0B" w14:textId="77777777" w:rsidR="0043121D" w:rsidRPr="00C31973" w:rsidRDefault="0043121D" w:rsidP="000F32A5"/>
    <w:p w14:paraId="660E071D" w14:textId="1307F685" w:rsidR="002D279B" w:rsidRPr="00762647" w:rsidRDefault="00252913" w:rsidP="002D279B">
      <w:r>
        <w:t xml:space="preserve">Kõik Euroopa Parlamendi poolt valikumenetluse kohta saadetavad kirjad, sh katsetel osalemise kutsed ja teated tulemuste kohta, saadetakse e-kirjaga aadressil, mille kandidaat on märkinud veebis loodud konto kaudu tehtud kandideerimisavalduses. Kandidaadil on kohustus oma e-posti regulaarselt kontrollida ja muutuste korral oma isikuandmeid ajakohastada. Kandidaadiga suhtlemine (sealhulgas katsetele kutsumine ja tulemuste edastamine) toimub ainult kandidaadi valitud 2. keeles. </w:t>
      </w:r>
    </w:p>
    <w:p w14:paraId="19FC7053" w14:textId="77777777" w:rsidR="00A141F7" w:rsidRPr="00C31973" w:rsidRDefault="00A141F7" w:rsidP="00494A44">
      <w:pPr>
        <w:rPr>
          <w:lang w:val="fi-FI"/>
        </w:rPr>
      </w:pPr>
    </w:p>
    <w:p w14:paraId="7B68F1A8" w14:textId="6A9C988A" w:rsidR="00FA7465" w:rsidRDefault="00CB4DF7" w:rsidP="00494A44">
      <w:r>
        <w:t xml:space="preserve">Valikukomisjoni sõltumatuse tagamiseks on kandidaatide mis tahes otsene või kaudne kontaktiotsimine valikukomisjoniga ametlikult keelatud ning see võib kaasa tuua menetlusest kõrvalejätmise. </w:t>
      </w:r>
    </w:p>
    <w:p w14:paraId="1494D5DB" w14:textId="77777777" w:rsidR="00A141F7" w:rsidRPr="00C31973" w:rsidRDefault="00A141F7" w:rsidP="00494A44">
      <w:pPr>
        <w:rPr>
          <w:lang w:val="fi-FI"/>
        </w:rPr>
      </w:pPr>
    </w:p>
    <w:p w14:paraId="17BF87F2" w14:textId="5FB3CB28" w:rsidR="00A141F7" w:rsidRPr="00984611" w:rsidRDefault="00A141F7" w:rsidP="00A141F7">
      <w:pPr>
        <w:tabs>
          <w:tab w:val="left" w:pos="567"/>
        </w:tabs>
      </w:pPr>
      <w:r>
        <w:t xml:space="preserve">Personalivaliku üksus vastutab kandidaatidega suhtlemise eest kuni konkursi lõpuni. Kui teil on rakenduse Apply4EP konto, võite kirjutada oma konto kaudu. Kui teil ei ole veel rakenduse Apply4EP kontot, võite kirjutada aadressil </w:t>
      </w:r>
      <w:hyperlink r:id="rId10" w:history="1">
        <w:r w:rsidR="00E2540E" w:rsidRPr="008648FD">
          <w:rPr>
            <w:rStyle w:val="Hyperlink"/>
            <w:rFonts w:ascii="Arial" w:hAnsi="Arial" w:cs="Arial"/>
            <w:sz w:val="22"/>
            <w:szCs w:val="22"/>
          </w:rPr>
          <w:t>PERS-APPLY4EPContacts@europarl.europa.eu</w:t>
        </w:r>
      </w:hyperlink>
      <w:r>
        <w:t>.</w:t>
      </w:r>
    </w:p>
    <w:p w14:paraId="4E06235F" w14:textId="77777777" w:rsidR="00FA7465" w:rsidRPr="00C31973" w:rsidRDefault="00FA7465" w:rsidP="00474F37"/>
    <w:p w14:paraId="5C87DC43" w14:textId="1D3AE176" w:rsidR="00C73F53" w:rsidRPr="009E5FA1" w:rsidRDefault="00A141F7" w:rsidP="00C73F53">
      <w:pPr>
        <w:pStyle w:val="Heading1"/>
        <w:rPr>
          <w:rFonts w:ascii="Times New Roman" w:eastAsiaTheme="minorHAnsi" w:hAnsi="Times New Roman" w:cs="Times New Roman"/>
          <w:sz w:val="24"/>
          <w:szCs w:val="24"/>
        </w:rPr>
      </w:pPr>
      <w:bookmarkStart w:id="32" w:name="_Toc22221345"/>
      <w:bookmarkStart w:id="33" w:name="_Toc11940974"/>
      <w:r>
        <w:rPr>
          <w:b w:val="0"/>
          <w:sz w:val="28"/>
          <w:szCs w:val="28"/>
        </w:rPr>
        <w:t>6</w:t>
      </w:r>
      <w:r>
        <w:rPr>
          <w:rFonts w:ascii="Times New Roman" w:hAnsi="Times New Roman"/>
          <w:sz w:val="24"/>
          <w:szCs w:val="24"/>
        </w:rPr>
        <w:t>. ÜLDTEAVE</w:t>
      </w:r>
      <w:bookmarkEnd w:id="32"/>
      <w:bookmarkEnd w:id="33"/>
    </w:p>
    <w:p w14:paraId="6319CDA1" w14:textId="17BF5A1C" w:rsidR="00693213" w:rsidRDefault="009E5FA1" w:rsidP="00BF4AFE">
      <w:pPr>
        <w:pStyle w:val="Heading2"/>
        <w:rPr>
          <w:b w:val="0"/>
          <w:sz w:val="24"/>
          <w:szCs w:val="24"/>
        </w:rPr>
      </w:pPr>
      <w:bookmarkStart w:id="34" w:name="_Toc22221346"/>
      <w:bookmarkStart w:id="35" w:name="_Toc11940975"/>
      <w:r>
        <w:rPr>
          <w:b w:val="0"/>
          <w:sz w:val="24"/>
          <w:szCs w:val="24"/>
        </w:rPr>
        <w:t>6.1 Võrdsed võimalused</w:t>
      </w:r>
      <w:bookmarkStart w:id="36" w:name="_GoBack"/>
      <w:bookmarkEnd w:id="34"/>
      <w:bookmarkEnd w:id="35"/>
      <w:bookmarkEnd w:id="36"/>
    </w:p>
    <w:p w14:paraId="6FF28AC7" w14:textId="77777777" w:rsidR="00F304F6" w:rsidRPr="00C31973" w:rsidRDefault="00F304F6" w:rsidP="00F304F6">
      <w:pPr>
        <w:rPr>
          <w:lang w:val="da-DK"/>
        </w:rPr>
      </w:pPr>
    </w:p>
    <w:p w14:paraId="46C2E6B5" w14:textId="77777777" w:rsidR="00EE28C4" w:rsidRPr="00257B79" w:rsidRDefault="00693213" w:rsidP="00693213">
      <w:pPr>
        <w:tabs>
          <w:tab w:val="left" w:pos="0"/>
        </w:tabs>
      </w:pPr>
      <w:r>
        <w:t>Euroopa Parlament jälgib, et valikumenetluse ajal välditaks igasugust diskrimineerimist.</w:t>
      </w:r>
    </w:p>
    <w:p w14:paraId="3E1995AE" w14:textId="77777777" w:rsidR="00693213" w:rsidRPr="00C31973" w:rsidRDefault="00693213" w:rsidP="00693213">
      <w:pPr>
        <w:tabs>
          <w:tab w:val="left" w:pos="0"/>
        </w:tabs>
        <w:rPr>
          <w:lang w:val="da-DK"/>
        </w:rPr>
      </w:pPr>
    </w:p>
    <w:p w14:paraId="76900B93" w14:textId="77777777" w:rsidR="00F304F6" w:rsidRDefault="00693213" w:rsidP="00997E8D">
      <w:pPr>
        <w:tabs>
          <w:tab w:val="left" w:pos="0"/>
        </w:tabs>
      </w:pPr>
      <w:r>
        <w:t>Euroopa Parlament kohaldab võrdsete võimaluste poliitikat ja võtab kandideerimisavaldusi vastu, diskrimineerimata kandidaate soo, rassi, nahavärvuse, etnilise või sotsiaalse päritolu, geneetiliste omaduste, keele, usutunnistuse või veendumuste, poliitiliste või muude arvamuste, rahvusvähemusse kuulumise, varalise seisundi, sünnipära, puude, vanuse, seksuaalse sättumuse, perekonnaseisu või pereolude alusel.</w:t>
      </w:r>
    </w:p>
    <w:p w14:paraId="0F18FEAA" w14:textId="77777777" w:rsidR="00997E8D" w:rsidRPr="00C31973" w:rsidRDefault="00997E8D" w:rsidP="00997E8D">
      <w:pPr>
        <w:tabs>
          <w:tab w:val="left" w:pos="0"/>
        </w:tabs>
        <w:rPr>
          <w:lang w:val="da-DK"/>
        </w:rPr>
      </w:pPr>
    </w:p>
    <w:p w14:paraId="4CEE87C3" w14:textId="78474349" w:rsidR="00693213" w:rsidRPr="00997E8D" w:rsidRDefault="009E5FA1" w:rsidP="00997E8D">
      <w:pPr>
        <w:pStyle w:val="Heading2"/>
        <w:rPr>
          <w:b w:val="0"/>
          <w:sz w:val="24"/>
          <w:szCs w:val="24"/>
        </w:rPr>
      </w:pPr>
      <w:bookmarkStart w:id="37" w:name="_Toc22221347"/>
      <w:bookmarkStart w:id="38" w:name="_Toc11940976"/>
      <w:r>
        <w:rPr>
          <w:b w:val="0"/>
          <w:sz w:val="24"/>
          <w:szCs w:val="24"/>
        </w:rPr>
        <w:t>6.2 Kandidaatide taotlused juurdepääsuks neid puudutavale teabele</w:t>
      </w:r>
      <w:bookmarkEnd w:id="37"/>
      <w:bookmarkEnd w:id="38"/>
    </w:p>
    <w:p w14:paraId="75DB3308" w14:textId="77777777" w:rsidR="00F304F6" w:rsidRPr="00C31973" w:rsidRDefault="00F304F6" w:rsidP="00F304F6">
      <w:pPr>
        <w:rPr>
          <w:lang w:val="da-DK"/>
        </w:rPr>
      </w:pPr>
    </w:p>
    <w:p w14:paraId="7541A906" w14:textId="01704618" w:rsidR="00133C44" w:rsidRDefault="00693213" w:rsidP="00693213">
      <w:r>
        <w:t>Valikumenetlustes antakse kandidaatidele allpool esitatud tingimustel eriõigus juurdepääsuks teatavale neid otseselt ja isiklikult puudutavale teabele. Selle õiguse alusel võib Euroopa Parlament anda kandidaadile tema taotluse korral järgmist teavet:</w:t>
      </w:r>
    </w:p>
    <w:p w14:paraId="72FE3367" w14:textId="77777777" w:rsidR="00337B7C" w:rsidRDefault="00337B7C" w:rsidP="00693213">
      <w:pPr>
        <w:rPr>
          <w:lang w:val="fr-FR"/>
        </w:rPr>
      </w:pPr>
    </w:p>
    <w:p w14:paraId="1D06E9BC" w14:textId="5C86C127" w:rsidR="00337B7C" w:rsidRDefault="00337B7C" w:rsidP="00337B7C">
      <w:pPr>
        <w:numPr>
          <w:ilvl w:val="0"/>
          <w:numId w:val="8"/>
        </w:numPr>
        <w:tabs>
          <w:tab w:val="clear" w:pos="720"/>
        </w:tabs>
        <w:ind w:left="540" w:hanging="540"/>
      </w:pPr>
      <w:r>
        <w:t>kandidaatidele, keda ei kutsutud kirjalikele katsetele, saadetakse taotluse esitamisel nende kvalifikatsiooni hindamislehe koopia. Taotlus tuleb esitada ühe kuu jooksul pärast rakenduse Apply4EP konto kaudu otsusest teavitava e-kirja saatmise kuupäeva;</w:t>
      </w:r>
    </w:p>
    <w:p w14:paraId="2D4199C1" w14:textId="77777777" w:rsidR="00337B7C" w:rsidRPr="00C31973" w:rsidRDefault="00337B7C" w:rsidP="00337B7C">
      <w:pPr>
        <w:ind w:left="540"/>
      </w:pPr>
    </w:p>
    <w:p w14:paraId="48B44D64" w14:textId="4B3DA657" w:rsidR="00337B7C" w:rsidRDefault="00337B7C" w:rsidP="00337B7C">
      <w:pPr>
        <w:numPr>
          <w:ilvl w:val="0"/>
          <w:numId w:val="8"/>
        </w:numPr>
        <w:tabs>
          <w:tab w:val="clear" w:pos="720"/>
        </w:tabs>
        <w:ind w:left="540" w:hanging="540"/>
      </w:pPr>
      <w:r>
        <w:t xml:space="preserve">kandidaatidele, kes ei pääsenud kirjalikest katsetest edasi ja/või keda ei kutsutud suulistele katsetele, saadetakse taotluse esitamisel katsete koopia ja isikliku hindamislehe koopia, milles tuuakse ära valikukomisjoni hinnangud. Taotlus tuleb esitada ühe kuu jooksul pärast otsusest teatava e-kirja saatmise kuupäeva; </w:t>
      </w:r>
    </w:p>
    <w:p w14:paraId="4809CBB8" w14:textId="77777777" w:rsidR="00337B7C" w:rsidRPr="00C31973" w:rsidRDefault="00337B7C" w:rsidP="00337B7C">
      <w:pPr>
        <w:ind w:left="540"/>
        <w:rPr>
          <w:lang w:val="fi-FI"/>
        </w:rPr>
      </w:pPr>
    </w:p>
    <w:p w14:paraId="3AD93C3E" w14:textId="5E349A9B" w:rsidR="00337B7C" w:rsidRDefault="00337B7C" w:rsidP="00337B7C">
      <w:pPr>
        <w:numPr>
          <w:ilvl w:val="0"/>
          <w:numId w:val="8"/>
        </w:numPr>
        <w:tabs>
          <w:tab w:val="clear" w:pos="720"/>
        </w:tabs>
        <w:ind w:left="540" w:hanging="540"/>
      </w:pPr>
      <w:r>
        <w:t xml:space="preserve">suulistele katsetele kutsutud kandidaate, keda ei kantud sobivate kandidaatide nimekirja, teavitatakse eri katsetel saadud punktidest alles pärast seda, kui valikukomisjon on koostanud sobivate kandidaatide nimekirja. Taotluse esitamisel on neil võimalus saada kirjalike katsete koopia ja kõigi kirjalike või suuliste katsete isikliku hindamislehe koopia, milles tuuakse ära valikukomisjoni hinnangud. Taotlus tuleb esitada ühe kuu </w:t>
      </w:r>
      <w:r>
        <w:lastRenderedPageBreak/>
        <w:t>jooksul pärast sobivate kandidaatide nimekirjast väljajätmisest teatava e-kirja saatmise kuupäeva;</w:t>
      </w:r>
    </w:p>
    <w:p w14:paraId="3AE8EDAA" w14:textId="77777777" w:rsidR="00337B7C" w:rsidRPr="00C31973" w:rsidRDefault="00337B7C" w:rsidP="00337B7C">
      <w:pPr>
        <w:ind w:left="540"/>
      </w:pPr>
    </w:p>
    <w:p w14:paraId="14F2761E" w14:textId="77777777" w:rsidR="00693213" w:rsidRPr="00337B7C" w:rsidRDefault="00337B7C" w:rsidP="000F32A5">
      <w:pPr>
        <w:numPr>
          <w:ilvl w:val="0"/>
          <w:numId w:val="8"/>
        </w:numPr>
        <w:tabs>
          <w:tab w:val="clear" w:pos="720"/>
        </w:tabs>
        <w:ind w:left="540" w:hanging="540"/>
      </w:pPr>
      <w:r>
        <w:t>sobivate kandidaatide nimekirja kantud kandidaatidele saadetakse üksnes teade valikumenetluse eduka läbimise kohta.</w:t>
      </w:r>
    </w:p>
    <w:p w14:paraId="34AA0AD5" w14:textId="77777777" w:rsidR="00027B74" w:rsidRPr="00C31973" w:rsidRDefault="00027B74" w:rsidP="00027B74"/>
    <w:p w14:paraId="7A6E4E1D" w14:textId="77777777" w:rsidR="00981415" w:rsidRDefault="00693213" w:rsidP="00693213">
      <w:r>
        <w:t>Taotluste läbivaatamisel võetakse arvesse asjaolu, et vastavalt Euroopa Liidu ametnike personalieeskirjadele (III lisa artikkel 6) on valikukomisjoni töö salajane, ning järgitakse eeskirju, mis käsitlevad füüsiliste isikute kaitset isikuandmete töötlemisel.</w:t>
      </w:r>
    </w:p>
    <w:p w14:paraId="74B7AC56" w14:textId="77777777" w:rsidR="00981415" w:rsidRPr="00C31973" w:rsidRDefault="00981415">
      <w:pPr>
        <w:jc w:val="left"/>
      </w:pPr>
    </w:p>
    <w:p w14:paraId="455B5E8C" w14:textId="2AC4D62A" w:rsidR="00693213" w:rsidRPr="00F304F6" w:rsidRDefault="009E5FA1" w:rsidP="00997E8D">
      <w:pPr>
        <w:pStyle w:val="Heading2"/>
        <w:rPr>
          <w:b w:val="0"/>
          <w:sz w:val="24"/>
          <w:szCs w:val="24"/>
        </w:rPr>
      </w:pPr>
      <w:bookmarkStart w:id="39" w:name="_Toc22221348"/>
      <w:bookmarkStart w:id="40" w:name="_Toc11940977"/>
      <w:r>
        <w:rPr>
          <w:b w:val="0"/>
          <w:sz w:val="24"/>
          <w:szCs w:val="24"/>
        </w:rPr>
        <w:t>6.3 Isikuandmete kaitse</w:t>
      </w:r>
      <w:bookmarkEnd w:id="39"/>
      <w:bookmarkEnd w:id="40"/>
    </w:p>
    <w:p w14:paraId="5D46EBB6" w14:textId="77777777" w:rsidR="00F304F6" w:rsidRPr="00C31973" w:rsidRDefault="00F304F6" w:rsidP="00F304F6"/>
    <w:p w14:paraId="04CD9091" w14:textId="77777777" w:rsidR="00FA79E0" w:rsidRPr="00D025A6" w:rsidRDefault="00FA79E0" w:rsidP="00FA79E0">
      <w:r>
        <w:t xml:space="preserve">Euroopa Parlament jälgib valikumenetluste korraldamise eest vastutava institutsioonina, et kandidaatide isikuandmete töötlemisel järgitakse täielikult Euroopa Parlamendi ja nõukogu 23. oktoobri 2018. aasta määrust (EL) 2018/1725, mis käsitleb füüsiliste isikute kaitset isikuandmete töötlemisel liidu institutsioonides, organites ja asutustes ning isikuandmete vaba liikumist, ning millega tunnistatakse kehtetuks määrus (EÜ) nr 45/2001 ja otsus nr 1247/2002/EÜ </w:t>
      </w:r>
      <w:r>
        <w:rPr>
          <w:i/>
        </w:rPr>
        <w:t>(Euroopa Liidu Teataja L 295, 21.11.2018)</w:t>
      </w:r>
      <w:bookmarkStart w:id="41" w:name="_Toc257360598"/>
      <w:r>
        <w:t>, eelkõige andmete konfidentsiaalsuse ja turvalisuse osas.</w:t>
      </w:r>
    </w:p>
    <w:p w14:paraId="5D2FD048" w14:textId="09246FFA" w:rsidR="00630DA6" w:rsidRDefault="009E5FA1" w:rsidP="007A1A60">
      <w:pPr>
        <w:pStyle w:val="Heading2"/>
        <w:rPr>
          <w:b w:val="0"/>
          <w:sz w:val="24"/>
          <w:szCs w:val="24"/>
        </w:rPr>
      </w:pPr>
      <w:bookmarkStart w:id="42" w:name="_Toc22221349"/>
      <w:bookmarkStart w:id="43" w:name="_Toc11940978"/>
      <w:bookmarkEnd w:id="41"/>
      <w:r>
        <w:rPr>
          <w:b w:val="0"/>
          <w:sz w:val="24"/>
          <w:szCs w:val="24"/>
        </w:rPr>
        <w:t>6.4 Sõidu- ja majutuskulud kohapeal toimuvate katsete korral</w:t>
      </w:r>
      <w:bookmarkEnd w:id="42"/>
      <w:bookmarkEnd w:id="43"/>
    </w:p>
    <w:p w14:paraId="0E56508C" w14:textId="77777777" w:rsidR="00F304F6" w:rsidRPr="00C31973" w:rsidRDefault="00F304F6" w:rsidP="00F304F6">
      <w:pPr>
        <w:rPr>
          <w:lang w:val="fi-FI"/>
        </w:rPr>
      </w:pPr>
    </w:p>
    <w:p w14:paraId="205CBE0A" w14:textId="77777777" w:rsidR="00630DA6" w:rsidRPr="005B145B" w:rsidRDefault="00630DA6" w:rsidP="00630DA6">
      <w:r>
        <w:t>Katsetele kutsutud kandidaatidele hüvitatakse osaliselt sõidu- ja majutuskulud. Katsetele kutsumise teates teavitatakse kandidaate hüvitamise korrast ja kohaldatavatest tariifidest.</w:t>
      </w:r>
    </w:p>
    <w:p w14:paraId="20F33B6F" w14:textId="77777777" w:rsidR="00630DA6" w:rsidRPr="00C31973" w:rsidRDefault="00630DA6" w:rsidP="00630DA6">
      <w:pPr>
        <w:rPr>
          <w:lang w:val="fi-FI"/>
        </w:rPr>
      </w:pPr>
    </w:p>
    <w:p w14:paraId="4C9C6D57" w14:textId="5A8EF197" w:rsidR="00AA2BE7" w:rsidRDefault="00630DA6" w:rsidP="00630DA6">
      <w:pPr>
        <w:tabs>
          <w:tab w:val="left" w:pos="0"/>
        </w:tabs>
      </w:pPr>
      <w:r>
        <w:t>Kandidaadi poolt kandideerimisavalduses märgitud aadressi peetakse lähtekohaks, kust ta katseid sooritama sõidab. Kandidaadi aadressi muutust pärast katsetele kutsumise teate saatmist arvesse ei võeta, välja arvatud juhul, kui Euroopa Parlament on seisukohal, et kandidaadi osutatud asjaolude tõttu on tegu vääramatu jõu või ettenägematute asjaoludega.</w:t>
      </w:r>
    </w:p>
    <w:p w14:paraId="3B21E6AC" w14:textId="301BA104" w:rsidR="00A141F7" w:rsidRPr="00C31973" w:rsidRDefault="00A141F7" w:rsidP="00630DA6">
      <w:pPr>
        <w:tabs>
          <w:tab w:val="left" w:pos="0"/>
        </w:tabs>
      </w:pPr>
    </w:p>
    <w:p w14:paraId="36472641" w14:textId="77777777" w:rsidR="00A141F7" w:rsidRPr="009E5FA1" w:rsidRDefault="00A141F7" w:rsidP="00AA2BE7">
      <w:pPr>
        <w:pStyle w:val="Heading1"/>
        <w:rPr>
          <w:rFonts w:ascii="Times New Roman" w:eastAsiaTheme="minorHAnsi" w:hAnsi="Times New Roman" w:cs="Times New Roman"/>
          <w:sz w:val="24"/>
          <w:szCs w:val="24"/>
        </w:rPr>
      </w:pPr>
      <w:r>
        <w:rPr>
          <w:rFonts w:ascii="Times New Roman" w:hAnsi="Times New Roman"/>
          <w:sz w:val="24"/>
          <w:szCs w:val="24"/>
        </w:rPr>
        <w:t xml:space="preserve">7. LÄBIVAATAMISTAOTLUSED – EDASIKAEBUSED – KAEBUSED EUROOPA OMBUDSMANILE </w:t>
      </w:r>
    </w:p>
    <w:p w14:paraId="6EE8A24E" w14:textId="77777777" w:rsidR="00AA2BE7" w:rsidRPr="00C31973" w:rsidRDefault="00AA2BE7" w:rsidP="00A141F7">
      <w:pPr>
        <w:rPr>
          <w:rFonts w:ascii="Arial" w:eastAsiaTheme="minorHAnsi" w:hAnsi="Arial" w:cs="Arial"/>
          <w:bCs/>
          <w:kern w:val="32"/>
          <w:sz w:val="28"/>
          <w:szCs w:val="28"/>
          <w:lang w:eastAsia="en-US"/>
        </w:rPr>
      </w:pPr>
    </w:p>
    <w:p w14:paraId="4BA22512" w14:textId="332A0AAF" w:rsidR="00A141F7" w:rsidRPr="00245958" w:rsidRDefault="00A141F7" w:rsidP="00A141F7">
      <w:pPr>
        <w:rPr>
          <w:sz w:val="16"/>
          <w:szCs w:val="16"/>
        </w:rPr>
      </w:pPr>
      <w:r>
        <w:t> Teave läbivaatamistaotluste, edasikaebuste ja Euroopa Ombudsmanile kaebuste edastamise kohta on esitatud käesoleva juhendi III lisas.</w:t>
      </w:r>
    </w:p>
    <w:p w14:paraId="2EFCD8FE" w14:textId="77777777" w:rsidR="00A141F7" w:rsidRPr="00C31973" w:rsidRDefault="00A141F7" w:rsidP="00630DA6">
      <w:pPr>
        <w:tabs>
          <w:tab w:val="left" w:pos="0"/>
        </w:tabs>
      </w:pPr>
    </w:p>
    <w:p w14:paraId="4FFFA911" w14:textId="7438F9C2" w:rsidR="00293CE5" w:rsidRPr="00C31973" w:rsidRDefault="00293CE5" w:rsidP="00630DA6">
      <w:pPr>
        <w:tabs>
          <w:tab w:val="left" w:pos="0"/>
        </w:tabs>
        <w:rPr>
          <w:b/>
        </w:rPr>
      </w:pPr>
    </w:p>
    <w:p w14:paraId="48D27D1D" w14:textId="5FAAE4FB" w:rsidR="00293CE5" w:rsidRPr="00C31973" w:rsidRDefault="00293CE5" w:rsidP="00630DA6">
      <w:pPr>
        <w:tabs>
          <w:tab w:val="left" w:pos="0"/>
        </w:tabs>
        <w:rPr>
          <w:b/>
        </w:rPr>
      </w:pPr>
    </w:p>
    <w:p w14:paraId="4860E278" w14:textId="77777777" w:rsidR="00B0071F" w:rsidRDefault="00417F81" w:rsidP="002110DB">
      <w:pPr>
        <w:pStyle w:val="Heading1"/>
        <w:rPr>
          <w:color w:val="000000"/>
        </w:rPr>
        <w:sectPr w:rsidR="00B0071F" w:rsidSect="009D6251">
          <w:footerReference w:type="even" r:id="rId11"/>
          <w:footerReference w:type="default" r:id="rId12"/>
          <w:pgSz w:w="11906" w:h="16838"/>
          <w:pgMar w:top="1440" w:right="1440" w:bottom="851" w:left="1440" w:header="709" w:footer="709" w:gutter="0"/>
          <w:cols w:space="708"/>
          <w:docGrid w:linePitch="360"/>
        </w:sectPr>
      </w:pPr>
      <w:r>
        <w:br w:type="page"/>
      </w:r>
      <w:bookmarkStart w:id="44" w:name="_Toc11940979"/>
    </w:p>
    <w:p w14:paraId="47DCEF6F" w14:textId="77777777" w:rsidR="00CD157A" w:rsidRPr="00421556" w:rsidRDefault="00CD157A" w:rsidP="00AB2315">
      <w:pPr>
        <w:pStyle w:val="Heading1"/>
      </w:pPr>
      <w:bookmarkStart w:id="45" w:name="_Toc22221350"/>
      <w:r>
        <w:lastRenderedPageBreak/>
        <w:t>I LISA</w:t>
      </w:r>
      <w:bookmarkEnd w:id="44"/>
      <w:bookmarkEnd w:id="45"/>
    </w:p>
    <w:p w14:paraId="17208816" w14:textId="78465B13" w:rsidR="008C0118" w:rsidRPr="00762647" w:rsidRDefault="008C0118" w:rsidP="008C0118">
      <w:pPr>
        <w:ind w:left="-897" w:hanging="3"/>
        <w:rPr>
          <w:sz w:val="20"/>
        </w:rPr>
      </w:pPr>
      <w:bookmarkStart w:id="46" w:name="_Toc22221351"/>
      <w:r>
        <w:rPr>
          <w:b/>
          <w:sz w:val="20"/>
          <w:u w:val="single"/>
        </w:rPr>
        <w:t>Näitlik</w:t>
      </w:r>
      <w:r>
        <w:rPr>
          <w:sz w:val="20"/>
        </w:rPr>
        <w:t xml:space="preserve"> tabel, mis sisaldab tegevusüksuse AD</w:t>
      </w:r>
      <w:r w:rsidR="00A15C50">
        <w:rPr>
          <w:rStyle w:val="FootnoteReference"/>
          <w:sz w:val="20"/>
        </w:rPr>
        <w:footnoteReference w:id="3"/>
      </w:r>
      <w:r>
        <w:rPr>
          <w:sz w:val="20"/>
        </w:rPr>
        <w:t xml:space="preserve"> valikumenetlustele pääsemiseks nõutavaid diplomeid.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BF28EF" w14:paraId="1A211964" w14:textId="77777777" w:rsidTr="00F36248">
        <w:tc>
          <w:tcPr>
            <w:tcW w:w="1491" w:type="dxa"/>
            <w:shd w:val="clear" w:color="auto" w:fill="E6E6E6"/>
            <w:vAlign w:val="center"/>
          </w:tcPr>
          <w:p w14:paraId="56117C4C" w14:textId="77777777" w:rsidR="008C0118" w:rsidRPr="00076EDC" w:rsidRDefault="008C0118" w:rsidP="00F36248">
            <w:pPr>
              <w:jc w:val="center"/>
              <w:rPr>
                <w:rFonts w:ascii="Arial Narrow" w:hAnsi="Arial Narrow"/>
                <w:b/>
                <w:sz w:val="22"/>
                <w:szCs w:val="22"/>
              </w:rPr>
            </w:pPr>
            <w:r>
              <w:rPr>
                <w:rFonts w:ascii="Arial Narrow" w:hAnsi="Arial Narrow"/>
                <w:b/>
                <w:sz w:val="22"/>
                <w:szCs w:val="22"/>
              </w:rPr>
              <w:t>RIIK</w:t>
            </w:r>
          </w:p>
        </w:tc>
        <w:tc>
          <w:tcPr>
            <w:tcW w:w="5636" w:type="dxa"/>
            <w:shd w:val="clear" w:color="auto" w:fill="E6E6E6"/>
            <w:vAlign w:val="center"/>
          </w:tcPr>
          <w:p w14:paraId="77DA544F"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4 aastat või rohkem kestnud ülikooliõpingud</w:t>
            </w:r>
          </w:p>
        </w:tc>
        <w:tc>
          <w:tcPr>
            <w:tcW w:w="3724" w:type="dxa"/>
            <w:shd w:val="clear" w:color="auto" w:fill="E6E6E6"/>
            <w:vAlign w:val="center"/>
          </w:tcPr>
          <w:p w14:paraId="0DE15FB3" w14:textId="77777777" w:rsidR="008C0118" w:rsidRPr="00762647" w:rsidRDefault="008C0118" w:rsidP="00F36248">
            <w:pPr>
              <w:jc w:val="center"/>
              <w:rPr>
                <w:rFonts w:ascii="Arial Narrow" w:hAnsi="Arial Narrow"/>
                <w:sz w:val="22"/>
                <w:szCs w:val="22"/>
              </w:rPr>
            </w:pPr>
            <w:r>
              <w:rPr>
                <w:rFonts w:ascii="Arial Narrow" w:hAnsi="Arial Narrow"/>
                <w:b/>
                <w:sz w:val="22"/>
                <w:szCs w:val="22"/>
              </w:rPr>
              <w:t>Vähemalt 3 aastat kestnud ülikooliõpingud</w:t>
            </w:r>
          </w:p>
        </w:tc>
      </w:tr>
      <w:tr w:rsidR="008C0118" w:rsidRPr="00076EDC" w14:paraId="54DA0199" w14:textId="77777777" w:rsidTr="00F36248">
        <w:trPr>
          <w:cantSplit/>
          <w:trHeight w:val="397"/>
        </w:trPr>
        <w:tc>
          <w:tcPr>
            <w:tcW w:w="1491" w:type="dxa"/>
            <w:shd w:val="clear" w:color="auto" w:fill="auto"/>
            <w:vAlign w:val="center"/>
          </w:tcPr>
          <w:p w14:paraId="02D7D01F"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Belgique – België – Belgien</w:t>
            </w:r>
          </w:p>
        </w:tc>
        <w:tc>
          <w:tcPr>
            <w:tcW w:w="5636" w:type="dxa"/>
            <w:shd w:val="clear" w:color="auto" w:fill="auto"/>
            <w:vAlign w:val="center"/>
          </w:tcPr>
          <w:p w14:paraId="2C57F0FB"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14:paraId="44C49E1C" w14:textId="77777777" w:rsidR="008C0118" w:rsidRPr="00762647" w:rsidRDefault="008C0118" w:rsidP="00F36248">
            <w:pPr>
              <w:jc w:val="left"/>
              <w:rPr>
                <w:rFonts w:ascii="Arial Narrow" w:hAnsi="Arial Narrow"/>
                <w:sz w:val="22"/>
                <w:szCs w:val="22"/>
              </w:rPr>
            </w:pPr>
            <w:r>
              <w:rPr>
                <w:rFonts w:ascii="Arial Narrow" w:hAnsi="Arial Narrow"/>
                <w:sz w:val="22"/>
                <w:szCs w:val="22"/>
              </w:rPr>
              <w:t xml:space="preserve">Agrégation de l’enseignement secondaire supérieur (AESS)/ Aggregaat </w:t>
            </w:r>
          </w:p>
          <w:p w14:paraId="45F2693F" w14:textId="77777777" w:rsidR="008C0118" w:rsidRPr="00762647" w:rsidRDefault="008C0118" w:rsidP="00F36248">
            <w:pPr>
              <w:jc w:val="left"/>
              <w:rPr>
                <w:rFonts w:ascii="Arial Narrow" w:hAnsi="Arial Narrow"/>
                <w:sz w:val="22"/>
                <w:szCs w:val="22"/>
              </w:rPr>
            </w:pPr>
            <w:r>
              <w:rPr>
                <w:rFonts w:ascii="Arial Narrow" w:hAnsi="Arial Narrow"/>
                <w:sz w:val="22"/>
                <w:szCs w:val="22"/>
              </w:rPr>
              <w:t xml:space="preserve">Ingénieur industriel/Industrïeel ingenieur / Master — 60/120 ECTS / Master complémentaire — 60 ECTS ou plus </w:t>
            </w:r>
          </w:p>
          <w:p w14:paraId="7FBC5DE4" w14:textId="77777777" w:rsidR="008C0118" w:rsidRPr="00762647" w:rsidRDefault="008C0118" w:rsidP="00F36248">
            <w:pPr>
              <w:jc w:val="left"/>
              <w:rPr>
                <w:rFonts w:ascii="Arial Narrow" w:hAnsi="Arial Narrow"/>
                <w:sz w:val="22"/>
                <w:szCs w:val="22"/>
              </w:rPr>
            </w:pPr>
            <w:r>
              <w:rPr>
                <w:rFonts w:ascii="Arial Narrow" w:hAnsi="Arial Narrow"/>
                <w:sz w:val="22"/>
                <w:szCs w:val="22"/>
              </w:rPr>
              <w:t xml:space="preserve">Agrégation de l’enseignement secondaire supérieur (AESS) — 30 ECTS </w:t>
            </w:r>
          </w:p>
          <w:p w14:paraId="786AE305" w14:textId="77777777" w:rsidR="008C0118" w:rsidRPr="00076EDC" w:rsidRDefault="008C0118" w:rsidP="00F36248">
            <w:pPr>
              <w:jc w:val="left"/>
              <w:rPr>
                <w:rFonts w:ascii="Arial Narrow" w:hAnsi="Arial Narrow"/>
                <w:sz w:val="22"/>
                <w:szCs w:val="22"/>
              </w:rPr>
            </w:pPr>
            <w:r>
              <w:rPr>
                <w:rFonts w:ascii="Arial Narrow" w:hAnsi="Arial Narrow"/>
                <w:sz w:val="22"/>
                <w:szCs w:val="22"/>
              </w:rPr>
              <w:t>Doctorat/Doctoraal Diploma</w:t>
            </w:r>
          </w:p>
        </w:tc>
        <w:tc>
          <w:tcPr>
            <w:tcW w:w="3724" w:type="dxa"/>
            <w:shd w:val="clear" w:color="auto" w:fill="auto"/>
            <w:vAlign w:val="center"/>
          </w:tcPr>
          <w:p w14:paraId="379425F0" w14:textId="77777777" w:rsidR="008C0118" w:rsidRPr="00762647" w:rsidRDefault="008C0118" w:rsidP="00F36248">
            <w:pPr>
              <w:jc w:val="left"/>
              <w:rPr>
                <w:rFonts w:ascii="Arial Narrow" w:hAnsi="Arial Narrow"/>
                <w:sz w:val="22"/>
                <w:szCs w:val="22"/>
              </w:rPr>
            </w:pPr>
            <w:r>
              <w:rPr>
                <w:rFonts w:ascii="Arial Narrow" w:hAnsi="Arial Narrow"/>
                <w:sz w:val="22"/>
                <w:szCs w:val="22"/>
              </w:rPr>
              <w:t>Bachelor académique (dit «de transition») - 180 ECTS</w:t>
            </w:r>
          </w:p>
          <w:p w14:paraId="49802A0D" w14:textId="77777777" w:rsidR="008C0118" w:rsidRPr="00076EDC" w:rsidRDefault="008C0118" w:rsidP="00F36248">
            <w:pPr>
              <w:jc w:val="left"/>
              <w:rPr>
                <w:rFonts w:ascii="Arial Narrow" w:hAnsi="Arial Narrow"/>
                <w:sz w:val="22"/>
                <w:szCs w:val="22"/>
              </w:rPr>
            </w:pPr>
            <w:r>
              <w:rPr>
                <w:rFonts w:ascii="Arial Narrow" w:hAnsi="Arial Narrow"/>
                <w:sz w:val="22"/>
                <w:szCs w:val="22"/>
              </w:rPr>
              <w:t>Academisch gerichte Bachelor - 180 ECTS</w:t>
            </w:r>
          </w:p>
        </w:tc>
      </w:tr>
      <w:tr w:rsidR="008C0118" w:rsidRPr="00BF28EF" w14:paraId="16B1F981" w14:textId="77777777" w:rsidTr="00F36248">
        <w:trPr>
          <w:cantSplit/>
          <w:trHeight w:val="397"/>
        </w:trPr>
        <w:tc>
          <w:tcPr>
            <w:tcW w:w="1491" w:type="dxa"/>
            <w:shd w:val="clear" w:color="auto" w:fill="auto"/>
            <w:vAlign w:val="center"/>
          </w:tcPr>
          <w:p w14:paraId="4A7C325B" w14:textId="77777777" w:rsidR="008C0118" w:rsidRPr="00076EDC" w:rsidRDefault="008C0118" w:rsidP="00F36248">
            <w:pPr>
              <w:jc w:val="left"/>
              <w:rPr>
                <w:rFonts w:ascii="Arial Narrow" w:hAnsi="Arial Narrow"/>
                <w:b/>
                <w:sz w:val="22"/>
                <w:szCs w:val="22"/>
              </w:rPr>
            </w:pPr>
            <w:r>
              <w:rPr>
                <w:rFonts w:ascii="Arial Narrow" w:hAnsi="Arial Narrow"/>
                <w:b/>
                <w:bCs/>
                <w:sz w:val="22"/>
                <w:szCs w:val="22"/>
              </w:rPr>
              <w:t>България</w:t>
            </w:r>
          </w:p>
        </w:tc>
        <w:tc>
          <w:tcPr>
            <w:tcW w:w="5636" w:type="dxa"/>
            <w:shd w:val="clear" w:color="auto" w:fill="auto"/>
            <w:vAlign w:val="center"/>
          </w:tcPr>
          <w:p w14:paraId="19A4BCDB" w14:textId="77777777"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 xml:space="preserve">Диплома за висше образование Бакалавър — 240 ECTS / Магистър — 300 ECTS / Доктор </w:t>
            </w:r>
          </w:p>
          <w:p w14:paraId="5FEDD155" w14:textId="77777777"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Магистър след Бакалавър — 60 ECTS / Магистър след Професионален бакалавър по … — 120 ECTS</w:t>
            </w:r>
          </w:p>
        </w:tc>
        <w:tc>
          <w:tcPr>
            <w:tcW w:w="3724" w:type="dxa"/>
            <w:shd w:val="clear" w:color="auto" w:fill="auto"/>
            <w:vAlign w:val="center"/>
          </w:tcPr>
          <w:p w14:paraId="4184976D" w14:textId="77777777" w:rsidR="008C0118" w:rsidRPr="00C31973" w:rsidRDefault="008C0118" w:rsidP="00F36248">
            <w:pPr>
              <w:jc w:val="left"/>
              <w:rPr>
                <w:rFonts w:ascii="Arial Narrow" w:hAnsi="Arial Narrow"/>
                <w:sz w:val="22"/>
                <w:szCs w:val="22"/>
              </w:rPr>
            </w:pPr>
          </w:p>
        </w:tc>
      </w:tr>
      <w:tr w:rsidR="008C0118" w:rsidRPr="00076EDC" w14:paraId="75E3C2BD" w14:textId="77777777" w:rsidTr="00F36248">
        <w:trPr>
          <w:cantSplit/>
          <w:trHeight w:val="397"/>
        </w:trPr>
        <w:tc>
          <w:tcPr>
            <w:tcW w:w="1491" w:type="dxa"/>
            <w:shd w:val="clear" w:color="auto" w:fill="auto"/>
            <w:vAlign w:val="center"/>
          </w:tcPr>
          <w:p w14:paraId="44BD9996" w14:textId="77777777" w:rsidR="008C0118" w:rsidRPr="00076EDC" w:rsidRDefault="008C0118" w:rsidP="00F36248">
            <w:pPr>
              <w:rPr>
                <w:rFonts w:ascii="Arial Narrow" w:hAnsi="Arial Narrow"/>
                <w:b/>
                <w:sz w:val="22"/>
                <w:szCs w:val="22"/>
              </w:rPr>
            </w:pPr>
            <w:r>
              <w:rPr>
                <w:rFonts w:ascii="Arial Narrow" w:hAnsi="Arial Narrow"/>
                <w:b/>
                <w:sz w:val="22"/>
                <w:szCs w:val="22"/>
              </w:rPr>
              <w:t>Česká republika</w:t>
            </w:r>
          </w:p>
        </w:tc>
        <w:tc>
          <w:tcPr>
            <w:tcW w:w="5636" w:type="dxa"/>
            <w:shd w:val="clear" w:color="auto" w:fill="auto"/>
            <w:vAlign w:val="center"/>
          </w:tcPr>
          <w:p w14:paraId="38B9F386"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 o ukončení vysokoškolského studia / Magistr / Doktor</w:t>
            </w:r>
          </w:p>
        </w:tc>
        <w:tc>
          <w:tcPr>
            <w:tcW w:w="3724" w:type="dxa"/>
            <w:shd w:val="clear" w:color="auto" w:fill="auto"/>
            <w:vAlign w:val="center"/>
          </w:tcPr>
          <w:p w14:paraId="50C021F6"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 o ukončení bakalářského studia (Bakalář)</w:t>
            </w:r>
          </w:p>
        </w:tc>
      </w:tr>
      <w:tr w:rsidR="008C0118" w:rsidRPr="00076EDC" w14:paraId="1BBEF68E" w14:textId="77777777" w:rsidTr="00F36248">
        <w:trPr>
          <w:cantSplit/>
          <w:trHeight w:val="397"/>
        </w:trPr>
        <w:tc>
          <w:tcPr>
            <w:tcW w:w="1491" w:type="dxa"/>
            <w:shd w:val="clear" w:color="auto" w:fill="auto"/>
            <w:vAlign w:val="center"/>
          </w:tcPr>
          <w:p w14:paraId="3DB2CDD6" w14:textId="77777777" w:rsidR="008C0118" w:rsidRPr="00076EDC" w:rsidRDefault="008C0118" w:rsidP="00F36248">
            <w:pPr>
              <w:rPr>
                <w:rFonts w:ascii="Arial Narrow" w:hAnsi="Arial Narrow"/>
                <w:b/>
                <w:sz w:val="22"/>
                <w:szCs w:val="22"/>
              </w:rPr>
            </w:pPr>
            <w:r>
              <w:rPr>
                <w:rFonts w:ascii="Arial Narrow" w:hAnsi="Arial Narrow"/>
                <w:b/>
                <w:sz w:val="22"/>
                <w:szCs w:val="22"/>
              </w:rPr>
              <w:t>Danmark</w:t>
            </w:r>
          </w:p>
        </w:tc>
        <w:tc>
          <w:tcPr>
            <w:tcW w:w="5636" w:type="dxa"/>
            <w:shd w:val="clear" w:color="auto" w:fill="auto"/>
            <w:vAlign w:val="center"/>
          </w:tcPr>
          <w:p w14:paraId="0F8F6A47"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Kandidatgrad/Candidatus / Master/Magistergrad (Mag.Art) / Licenciatgrad / Ph.d.-grad</w:t>
            </w:r>
          </w:p>
        </w:tc>
        <w:tc>
          <w:tcPr>
            <w:tcW w:w="3724" w:type="dxa"/>
            <w:shd w:val="clear" w:color="auto" w:fill="auto"/>
            <w:vAlign w:val="center"/>
          </w:tcPr>
          <w:p w14:paraId="0BECEFFA"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Bachelorgrad (B.A or B. Sc) / Professionsbachelorgrad / Diplomingeniør</w:t>
            </w:r>
          </w:p>
        </w:tc>
      </w:tr>
      <w:tr w:rsidR="008C0118" w:rsidRPr="00BF28EF" w14:paraId="50E4BEC9" w14:textId="77777777" w:rsidTr="00F36248">
        <w:trPr>
          <w:cantSplit/>
          <w:trHeight w:val="397"/>
        </w:trPr>
        <w:tc>
          <w:tcPr>
            <w:tcW w:w="1491" w:type="dxa"/>
            <w:shd w:val="clear" w:color="auto" w:fill="auto"/>
            <w:vAlign w:val="center"/>
          </w:tcPr>
          <w:p w14:paraId="080569ED" w14:textId="77777777" w:rsidR="008C0118" w:rsidRPr="00076EDC" w:rsidRDefault="008C0118" w:rsidP="00F36248">
            <w:pPr>
              <w:rPr>
                <w:rFonts w:ascii="Arial Narrow" w:hAnsi="Arial Narrow"/>
                <w:b/>
                <w:sz w:val="22"/>
                <w:szCs w:val="22"/>
              </w:rPr>
            </w:pPr>
            <w:r>
              <w:rPr>
                <w:rFonts w:ascii="Arial Narrow" w:hAnsi="Arial Narrow"/>
                <w:b/>
                <w:sz w:val="22"/>
                <w:szCs w:val="22"/>
              </w:rPr>
              <w:t>Deutschland</w:t>
            </w:r>
          </w:p>
        </w:tc>
        <w:tc>
          <w:tcPr>
            <w:tcW w:w="5636" w:type="dxa"/>
            <w:shd w:val="clear" w:color="auto" w:fill="auto"/>
            <w:vAlign w:val="center"/>
          </w:tcPr>
          <w:p w14:paraId="52BD4F63" w14:textId="77777777" w:rsidR="008C0118" w:rsidRPr="00076EDC" w:rsidRDefault="008C0118" w:rsidP="00F36248">
            <w:pPr>
              <w:jc w:val="left"/>
              <w:rPr>
                <w:rFonts w:ascii="Arial Narrow" w:hAnsi="Arial Narrow"/>
                <w:sz w:val="22"/>
                <w:szCs w:val="22"/>
              </w:rPr>
            </w:pPr>
            <w:r>
              <w:rPr>
                <w:rFonts w:ascii="Arial Narrow" w:hAnsi="Arial Narrow"/>
                <w:sz w:val="22"/>
                <w:szCs w:val="22"/>
              </w:rPr>
              <w:t>Master (alle Hochschulen) / Diplom (Univ.) / Magister / Staatsexamen / Doktorgrad</w:t>
            </w:r>
          </w:p>
        </w:tc>
        <w:tc>
          <w:tcPr>
            <w:tcW w:w="3724" w:type="dxa"/>
            <w:shd w:val="clear" w:color="auto" w:fill="auto"/>
            <w:vAlign w:val="center"/>
          </w:tcPr>
          <w:p w14:paraId="439B5BD6"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 / Fachhochschulabschluss (FH)</w:t>
            </w:r>
          </w:p>
          <w:p w14:paraId="3A1EF689" w14:textId="77777777" w:rsidR="008C0118" w:rsidRPr="00076EDC" w:rsidRDefault="008C0118" w:rsidP="00F36248">
            <w:pPr>
              <w:jc w:val="left"/>
              <w:rPr>
                <w:rFonts w:ascii="Arial Narrow" w:hAnsi="Arial Narrow"/>
                <w:sz w:val="22"/>
                <w:szCs w:val="22"/>
              </w:rPr>
            </w:pPr>
            <w:r>
              <w:rPr>
                <w:rFonts w:ascii="Arial Narrow" w:hAnsi="Arial Narrow"/>
                <w:sz w:val="22"/>
                <w:szCs w:val="22"/>
              </w:rPr>
              <w:t>Staatsexamen (Regelstudienzeit 3 Jahre)</w:t>
            </w:r>
          </w:p>
        </w:tc>
      </w:tr>
      <w:tr w:rsidR="008C0118" w:rsidRPr="00BF28EF" w14:paraId="4CC8FFD0" w14:textId="77777777" w:rsidTr="00F36248">
        <w:trPr>
          <w:cantSplit/>
          <w:trHeight w:val="397"/>
        </w:trPr>
        <w:tc>
          <w:tcPr>
            <w:tcW w:w="1491" w:type="dxa"/>
            <w:shd w:val="clear" w:color="auto" w:fill="auto"/>
            <w:vAlign w:val="center"/>
          </w:tcPr>
          <w:p w14:paraId="7277F6C3" w14:textId="77777777" w:rsidR="008C0118" w:rsidRPr="00076EDC" w:rsidRDefault="008C0118" w:rsidP="00F36248">
            <w:pPr>
              <w:rPr>
                <w:rFonts w:ascii="Arial Narrow" w:hAnsi="Arial Narrow"/>
                <w:b/>
                <w:sz w:val="22"/>
                <w:szCs w:val="22"/>
              </w:rPr>
            </w:pPr>
            <w:r>
              <w:rPr>
                <w:rFonts w:ascii="Arial Narrow" w:hAnsi="Arial Narrow"/>
                <w:b/>
                <w:sz w:val="22"/>
                <w:szCs w:val="22"/>
              </w:rPr>
              <w:t>Eesti</w:t>
            </w:r>
          </w:p>
        </w:tc>
        <w:tc>
          <w:tcPr>
            <w:tcW w:w="5636" w:type="dxa"/>
            <w:shd w:val="clear" w:color="auto" w:fill="auto"/>
            <w:vAlign w:val="center"/>
          </w:tcPr>
          <w:p w14:paraId="7F429D8F" w14:textId="77777777" w:rsidR="008C0118" w:rsidRPr="00076EDC" w:rsidRDefault="008C0118" w:rsidP="00F36248">
            <w:pPr>
              <w:jc w:val="left"/>
              <w:rPr>
                <w:rFonts w:ascii="Arial Narrow" w:hAnsi="Arial Narrow"/>
                <w:sz w:val="22"/>
                <w:szCs w:val="22"/>
              </w:rPr>
            </w:pPr>
            <w:r>
              <w:rPr>
                <w:rFonts w:ascii="Arial Narrow" w:hAnsi="Arial Narrow"/>
                <w:sz w:val="22"/>
                <w:szCs w:val="22"/>
              </w:rPr>
              <w:t>Rakenduskõrghariduse diplom Bakalaureusekraad (160 ainepunkti) / Magistrikraad / Arstikraad / Hambaarstikraad / Loomaarstikraad / Filosoofiadoktor / Doktorikraad (120–160 ainepunkti)</w:t>
            </w:r>
          </w:p>
        </w:tc>
        <w:tc>
          <w:tcPr>
            <w:tcW w:w="3724" w:type="dxa"/>
            <w:shd w:val="clear" w:color="auto" w:fill="auto"/>
            <w:vAlign w:val="center"/>
          </w:tcPr>
          <w:p w14:paraId="39A36791" w14:textId="77777777" w:rsidR="008C0118" w:rsidRPr="00076EDC" w:rsidRDefault="008C0118" w:rsidP="00F36248">
            <w:pPr>
              <w:jc w:val="left"/>
              <w:rPr>
                <w:rFonts w:ascii="Arial Narrow" w:hAnsi="Arial Narrow"/>
                <w:sz w:val="22"/>
                <w:szCs w:val="22"/>
              </w:rPr>
            </w:pPr>
            <w:r>
              <w:rPr>
                <w:rFonts w:ascii="Arial Narrow" w:hAnsi="Arial Narrow"/>
                <w:sz w:val="22"/>
                <w:szCs w:val="22"/>
              </w:rPr>
              <w:t>Bakalaureusekraad (min 120 ainepunkti) / Bakalaureusekraad (&lt; 160 ainepunkti)</w:t>
            </w:r>
          </w:p>
        </w:tc>
      </w:tr>
      <w:tr w:rsidR="008C0118" w:rsidRPr="00BF28EF" w14:paraId="60667DD5" w14:textId="77777777" w:rsidTr="00F36248">
        <w:trPr>
          <w:cantSplit/>
          <w:trHeight w:val="397"/>
        </w:trPr>
        <w:tc>
          <w:tcPr>
            <w:tcW w:w="1491" w:type="dxa"/>
            <w:shd w:val="clear" w:color="auto" w:fill="auto"/>
            <w:vAlign w:val="center"/>
          </w:tcPr>
          <w:p w14:paraId="560ABC1B" w14:textId="77777777" w:rsidR="008C0118" w:rsidRPr="00076EDC" w:rsidRDefault="008C0118" w:rsidP="00F36248">
            <w:pPr>
              <w:rPr>
                <w:rFonts w:ascii="Arial Narrow" w:hAnsi="Arial Narrow"/>
                <w:b/>
                <w:sz w:val="22"/>
                <w:szCs w:val="22"/>
              </w:rPr>
            </w:pPr>
            <w:r>
              <w:rPr>
                <w:rFonts w:ascii="Arial Narrow" w:hAnsi="Arial Narrow"/>
                <w:b/>
                <w:sz w:val="22"/>
                <w:szCs w:val="22"/>
              </w:rPr>
              <w:t>Éire/Ireland</w:t>
            </w:r>
          </w:p>
        </w:tc>
        <w:tc>
          <w:tcPr>
            <w:tcW w:w="5636" w:type="dxa"/>
            <w:shd w:val="clear" w:color="auto" w:fill="auto"/>
            <w:vAlign w:val="center"/>
          </w:tcPr>
          <w:p w14:paraId="74DF4713" w14:textId="77777777" w:rsidR="008C0118" w:rsidRPr="003B583C" w:rsidRDefault="008C0118" w:rsidP="00F36248">
            <w:pPr>
              <w:jc w:val="left"/>
              <w:rPr>
                <w:rFonts w:ascii="Arial Narrow" w:hAnsi="Arial Narrow"/>
                <w:sz w:val="22"/>
                <w:szCs w:val="22"/>
              </w:rPr>
            </w:pPr>
            <w:r>
              <w:rPr>
                <w:rFonts w:ascii="Arial Narrow" w:hAnsi="Arial Narrow"/>
                <w:sz w:val="22"/>
                <w:szCs w:val="22"/>
              </w:rPr>
              <w:t xml:space="preserve">Céim Onórach Bhaitsiléara (4 bliana/240 ECTS) </w:t>
            </w:r>
            <w:r>
              <w:rPr>
                <w:rFonts w:ascii="Arial Narrow" w:hAnsi="Arial Narrow"/>
                <w:i/>
                <w:iCs/>
                <w:sz w:val="22"/>
                <w:szCs w:val="22"/>
              </w:rPr>
              <w:t xml:space="preserve">Honours Bachelor Degree </w:t>
            </w:r>
            <w:r>
              <w:rPr>
                <w:rFonts w:ascii="Arial Narrow" w:hAnsi="Arial Narrow"/>
                <w:sz w:val="22"/>
                <w:szCs w:val="22"/>
              </w:rPr>
              <w:t xml:space="preserve">(4 </w:t>
            </w:r>
            <w:r>
              <w:rPr>
                <w:rFonts w:ascii="Arial Narrow" w:hAnsi="Arial Narrow"/>
                <w:i/>
                <w:iCs/>
                <w:sz w:val="22"/>
                <w:szCs w:val="22"/>
              </w:rPr>
              <w:t>years</w:t>
            </w:r>
            <w:r>
              <w:rPr>
                <w:rFonts w:ascii="Arial Narrow" w:hAnsi="Arial Narrow"/>
                <w:sz w:val="22"/>
                <w:szCs w:val="22"/>
              </w:rPr>
              <w:t xml:space="preserve">/ 240 ECTS) / Céim Ollscoile </w:t>
            </w:r>
            <w:r>
              <w:rPr>
                <w:rFonts w:ascii="Arial Narrow" w:hAnsi="Arial Narrow"/>
                <w:i/>
                <w:iCs/>
                <w:sz w:val="22"/>
                <w:szCs w:val="22"/>
              </w:rPr>
              <w:t xml:space="preserve">University Degree / </w:t>
            </w:r>
          </w:p>
          <w:p w14:paraId="34B699FE" w14:textId="77777777" w:rsidR="008C0118" w:rsidRPr="003B583C" w:rsidRDefault="008C0118" w:rsidP="00F36248">
            <w:pPr>
              <w:jc w:val="left"/>
              <w:rPr>
                <w:rFonts w:ascii="Arial Narrow" w:hAnsi="Arial Narrow"/>
                <w:sz w:val="22"/>
                <w:szCs w:val="22"/>
              </w:rPr>
            </w:pPr>
            <w:r>
              <w:rPr>
                <w:rFonts w:ascii="Arial Narrow" w:hAnsi="Arial Narrow"/>
                <w:sz w:val="22"/>
                <w:szCs w:val="22"/>
              </w:rPr>
              <w:t xml:space="preserve">Céim Mháistir (60-120 ECTS) </w:t>
            </w:r>
            <w:r>
              <w:rPr>
                <w:rFonts w:ascii="Arial Narrow" w:hAnsi="Arial Narrow"/>
                <w:i/>
                <w:iCs/>
                <w:sz w:val="22"/>
                <w:szCs w:val="22"/>
              </w:rPr>
              <w:t>Master</w:t>
            </w:r>
            <w:r>
              <w:rPr>
                <w:rFonts w:ascii="Arial Narrow" w:hAnsi="Arial Narrow"/>
                <w:sz w:val="22"/>
                <w:szCs w:val="22"/>
              </w:rPr>
              <w:t>’</w:t>
            </w:r>
            <w:r>
              <w:rPr>
                <w:rFonts w:ascii="Arial Narrow" w:hAnsi="Arial Narrow"/>
                <w:i/>
                <w:iCs/>
                <w:sz w:val="22"/>
                <w:szCs w:val="22"/>
              </w:rPr>
              <w:t xml:space="preserve">s Degree </w:t>
            </w:r>
            <w:r>
              <w:rPr>
                <w:rFonts w:ascii="Arial Narrow" w:hAnsi="Arial Narrow"/>
                <w:sz w:val="22"/>
                <w:szCs w:val="22"/>
              </w:rPr>
              <w:t xml:space="preserve">(60-120 ECTS) / Céim Dochtúra  </w:t>
            </w:r>
            <w:r>
              <w:rPr>
                <w:rFonts w:ascii="Arial Narrow" w:hAnsi="Arial Narrow"/>
                <w:i/>
                <w:iCs/>
                <w:sz w:val="22"/>
                <w:szCs w:val="22"/>
              </w:rPr>
              <w:t>Doctorate</w:t>
            </w:r>
          </w:p>
        </w:tc>
        <w:tc>
          <w:tcPr>
            <w:tcW w:w="3724" w:type="dxa"/>
            <w:shd w:val="clear" w:color="auto" w:fill="auto"/>
            <w:vAlign w:val="center"/>
          </w:tcPr>
          <w:p w14:paraId="5C3E62F0"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Céim Onórach Bhaitsiléara (3 bliana/180 ECTS) (BA, B.Sc, B. Eng) </w:t>
            </w:r>
            <w:r>
              <w:rPr>
                <w:rFonts w:ascii="Arial Narrow" w:hAnsi="Arial Narrow"/>
                <w:i/>
                <w:iCs/>
                <w:sz w:val="22"/>
                <w:szCs w:val="22"/>
              </w:rPr>
              <w:t xml:space="preserve">Honours Bachelor Degree </w:t>
            </w:r>
            <w:r>
              <w:rPr>
                <w:rFonts w:ascii="Arial Narrow" w:hAnsi="Arial Narrow"/>
                <w:sz w:val="22"/>
                <w:szCs w:val="22"/>
              </w:rPr>
              <w:t xml:space="preserve">(3 </w:t>
            </w:r>
            <w:r>
              <w:rPr>
                <w:rFonts w:ascii="Arial Narrow" w:hAnsi="Arial Narrow"/>
                <w:i/>
                <w:iCs/>
                <w:sz w:val="22"/>
                <w:szCs w:val="22"/>
              </w:rPr>
              <w:t>years</w:t>
            </w:r>
            <w:r>
              <w:rPr>
                <w:rFonts w:ascii="Arial Narrow" w:hAnsi="Arial Narrow"/>
                <w:sz w:val="22"/>
                <w:szCs w:val="22"/>
              </w:rPr>
              <w:t>/180 ECTS) (BA, B.Sc, B. Eng)</w:t>
            </w:r>
          </w:p>
        </w:tc>
      </w:tr>
      <w:tr w:rsidR="008C0118" w:rsidRPr="00076EDC" w14:paraId="28C4A9B4" w14:textId="77777777" w:rsidTr="00F36248">
        <w:trPr>
          <w:cantSplit/>
          <w:trHeight w:val="397"/>
        </w:trPr>
        <w:tc>
          <w:tcPr>
            <w:tcW w:w="1491" w:type="dxa"/>
            <w:shd w:val="clear" w:color="auto" w:fill="auto"/>
            <w:vAlign w:val="center"/>
          </w:tcPr>
          <w:p w14:paraId="56F63CC1" w14:textId="77777777" w:rsidR="008C0118" w:rsidRPr="00076EDC" w:rsidRDefault="008C0118" w:rsidP="00F36248">
            <w:pPr>
              <w:rPr>
                <w:rFonts w:ascii="Arial Narrow" w:hAnsi="Arial Narrow"/>
                <w:b/>
                <w:sz w:val="22"/>
                <w:szCs w:val="22"/>
              </w:rPr>
            </w:pPr>
            <w:r>
              <w:rPr>
                <w:rFonts w:ascii="Arial Narrow" w:hAnsi="Arial Narrow"/>
                <w:b/>
                <w:sz w:val="22"/>
                <w:szCs w:val="22"/>
              </w:rPr>
              <w:t>Ελλάδα</w:t>
            </w:r>
          </w:p>
        </w:tc>
        <w:tc>
          <w:tcPr>
            <w:tcW w:w="5636" w:type="dxa"/>
            <w:shd w:val="clear" w:color="auto" w:fill="auto"/>
            <w:vAlign w:val="center"/>
          </w:tcPr>
          <w:p w14:paraId="3F8592ED" w14:textId="77777777"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 xml:space="preserve">Πτυχίο (ΑΕI πανεπιστημίου, πολυτεχνείου, ΤΕI υποχρεωτικής τετραετούς φοίτησης) 4 χρόνια (1ος κύκλος) </w:t>
            </w:r>
          </w:p>
          <w:p w14:paraId="02626DA3" w14:textId="77777777"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Μεταπτυχιακό Δίπλωμα Ειδίκευσης (2ος κύκλος)</w:t>
            </w:r>
          </w:p>
          <w:p w14:paraId="1514AA09" w14:textId="77777777" w:rsidR="008C0118" w:rsidRPr="00076EDC" w:rsidRDefault="008C0118" w:rsidP="00F36248">
            <w:pPr>
              <w:jc w:val="left"/>
              <w:rPr>
                <w:rFonts w:ascii="Arial Narrow" w:hAnsi="Arial Narrow"/>
                <w:color w:val="000000"/>
                <w:sz w:val="22"/>
                <w:szCs w:val="22"/>
              </w:rPr>
            </w:pPr>
            <w:r>
              <w:rPr>
                <w:rFonts w:ascii="Arial Narrow" w:hAnsi="Arial Narrow"/>
                <w:color w:val="000000"/>
                <w:sz w:val="22"/>
                <w:szCs w:val="22"/>
              </w:rPr>
              <w:t>Διδακτορικό Δίπλωμα (3ος κύκλος)</w:t>
            </w:r>
          </w:p>
        </w:tc>
        <w:tc>
          <w:tcPr>
            <w:tcW w:w="3724" w:type="dxa"/>
            <w:shd w:val="clear" w:color="auto" w:fill="auto"/>
            <w:vAlign w:val="center"/>
          </w:tcPr>
          <w:p w14:paraId="54CBC801" w14:textId="77777777" w:rsidR="008C0118" w:rsidRPr="00076EDC" w:rsidRDefault="008C0118" w:rsidP="00F36248">
            <w:pPr>
              <w:jc w:val="left"/>
              <w:rPr>
                <w:rFonts w:ascii="Arial Narrow" w:hAnsi="Arial Narrow"/>
                <w:sz w:val="22"/>
                <w:szCs w:val="22"/>
                <w:lang w:val="el-GR"/>
              </w:rPr>
            </w:pPr>
          </w:p>
        </w:tc>
      </w:tr>
      <w:tr w:rsidR="008C0118" w:rsidRPr="00076EDC" w14:paraId="36471746" w14:textId="77777777" w:rsidTr="00F36248">
        <w:trPr>
          <w:cantSplit/>
          <w:trHeight w:val="397"/>
        </w:trPr>
        <w:tc>
          <w:tcPr>
            <w:tcW w:w="1491" w:type="dxa"/>
            <w:shd w:val="clear" w:color="auto" w:fill="auto"/>
            <w:vAlign w:val="center"/>
          </w:tcPr>
          <w:p w14:paraId="1BAF21FA" w14:textId="77777777" w:rsidR="008C0118" w:rsidRPr="00076EDC" w:rsidRDefault="008C0118" w:rsidP="00F36248">
            <w:pPr>
              <w:rPr>
                <w:rFonts w:ascii="Arial Narrow" w:hAnsi="Arial Narrow"/>
                <w:b/>
                <w:sz w:val="22"/>
                <w:szCs w:val="22"/>
              </w:rPr>
            </w:pPr>
            <w:r>
              <w:rPr>
                <w:rFonts w:ascii="Arial Narrow" w:hAnsi="Arial Narrow"/>
                <w:b/>
                <w:sz w:val="22"/>
                <w:szCs w:val="22"/>
              </w:rPr>
              <w:t>España</w:t>
            </w:r>
          </w:p>
        </w:tc>
        <w:tc>
          <w:tcPr>
            <w:tcW w:w="5636" w:type="dxa"/>
            <w:shd w:val="clear" w:color="auto" w:fill="auto"/>
            <w:vAlign w:val="center"/>
          </w:tcPr>
          <w:p w14:paraId="28B74784" w14:textId="77777777" w:rsidR="008C0118" w:rsidRPr="00076EDC" w:rsidRDefault="008C0118" w:rsidP="00F36248">
            <w:pPr>
              <w:jc w:val="left"/>
              <w:rPr>
                <w:rFonts w:ascii="Arial Narrow" w:hAnsi="Arial Narrow"/>
                <w:sz w:val="22"/>
                <w:szCs w:val="22"/>
              </w:rPr>
            </w:pPr>
            <w:r>
              <w:rPr>
                <w:rFonts w:ascii="Arial Narrow" w:hAnsi="Arial Narrow"/>
                <w:sz w:val="22"/>
                <w:szCs w:val="22"/>
              </w:rPr>
              <w:t>Licenciado / Ingeniero / Arquitecto / Graduado / Máster Universitario / Doctor</w:t>
            </w:r>
          </w:p>
        </w:tc>
        <w:tc>
          <w:tcPr>
            <w:tcW w:w="3724" w:type="dxa"/>
            <w:shd w:val="clear" w:color="auto" w:fill="auto"/>
            <w:vAlign w:val="center"/>
          </w:tcPr>
          <w:p w14:paraId="1A3F68AC"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Diplomado / Ingeniero técnico</w:t>
            </w:r>
          </w:p>
          <w:p w14:paraId="0D9F6089" w14:textId="77777777" w:rsidR="008C0118" w:rsidRPr="00076EDC" w:rsidRDefault="008C0118" w:rsidP="00F36248">
            <w:pPr>
              <w:jc w:val="left"/>
              <w:rPr>
                <w:rFonts w:ascii="Arial Narrow" w:hAnsi="Arial Narrow"/>
                <w:sz w:val="22"/>
                <w:szCs w:val="22"/>
              </w:rPr>
            </w:pPr>
            <w:r>
              <w:rPr>
                <w:rFonts w:ascii="Arial Narrow" w:hAnsi="Arial Narrow"/>
                <w:sz w:val="22"/>
                <w:szCs w:val="22"/>
              </w:rPr>
              <w:t>Arquitecto técnico/Maestro</w:t>
            </w:r>
          </w:p>
        </w:tc>
      </w:tr>
      <w:tr w:rsidR="008C0118" w:rsidRPr="00076EDC" w14:paraId="1E6B7BC3" w14:textId="77777777" w:rsidTr="00F36248">
        <w:trPr>
          <w:cantSplit/>
          <w:trHeight w:val="397"/>
        </w:trPr>
        <w:tc>
          <w:tcPr>
            <w:tcW w:w="1491" w:type="dxa"/>
            <w:shd w:val="clear" w:color="auto" w:fill="auto"/>
            <w:vAlign w:val="center"/>
          </w:tcPr>
          <w:p w14:paraId="6054B869" w14:textId="77777777" w:rsidR="008C0118" w:rsidRPr="00076EDC" w:rsidRDefault="008C0118" w:rsidP="00F36248">
            <w:pPr>
              <w:rPr>
                <w:rFonts w:ascii="Arial Narrow" w:hAnsi="Arial Narrow"/>
                <w:b/>
                <w:sz w:val="22"/>
                <w:szCs w:val="22"/>
              </w:rPr>
            </w:pPr>
            <w:r>
              <w:rPr>
                <w:rFonts w:ascii="Arial Narrow" w:hAnsi="Arial Narrow"/>
                <w:b/>
                <w:sz w:val="22"/>
                <w:szCs w:val="22"/>
              </w:rPr>
              <w:t>France</w:t>
            </w:r>
          </w:p>
        </w:tc>
        <w:tc>
          <w:tcPr>
            <w:tcW w:w="5636" w:type="dxa"/>
            <w:shd w:val="clear" w:color="auto" w:fill="auto"/>
            <w:vAlign w:val="center"/>
          </w:tcPr>
          <w:p w14:paraId="2D338823" w14:textId="77777777" w:rsidR="008C0118" w:rsidRPr="00762647" w:rsidRDefault="008C0118" w:rsidP="00F36248">
            <w:pPr>
              <w:jc w:val="left"/>
              <w:rPr>
                <w:rFonts w:ascii="Arial Narrow" w:hAnsi="Arial Narrow"/>
                <w:sz w:val="22"/>
                <w:szCs w:val="22"/>
              </w:rPr>
            </w:pPr>
            <w:r>
              <w:rPr>
                <w:rFonts w:ascii="Arial Narrow" w:hAnsi="Arial Narrow"/>
                <w:sz w:val="22"/>
                <w:szCs w:val="22"/>
              </w:rPr>
              <w:t>Maîtrise / MST (maîtrise des sciences et techniques) / MSG (maîtrise des sciences de gestion)</w:t>
            </w:r>
          </w:p>
          <w:p w14:paraId="2CFA6116" w14:textId="77777777" w:rsidR="008C0118" w:rsidRPr="00762647" w:rsidRDefault="008C0118" w:rsidP="00F36248">
            <w:pPr>
              <w:jc w:val="left"/>
              <w:rPr>
                <w:rFonts w:ascii="Arial Narrow" w:hAnsi="Arial Narrow"/>
                <w:sz w:val="22"/>
                <w:szCs w:val="22"/>
              </w:rPr>
            </w:pPr>
            <w:r>
              <w:rPr>
                <w:rFonts w:ascii="Arial Narrow" w:hAnsi="Arial Narrow"/>
                <w:sz w:val="22"/>
                <w:szCs w:val="22"/>
              </w:rPr>
              <w:t>DEST (diplôme d'études supérieures techniques) / DRT (diplôme de recherche technologique)</w:t>
            </w:r>
          </w:p>
          <w:p w14:paraId="1C6B4F94" w14:textId="77777777" w:rsidR="008C0118" w:rsidRPr="00762647" w:rsidRDefault="008C0118" w:rsidP="00F36248">
            <w:pPr>
              <w:jc w:val="left"/>
              <w:rPr>
                <w:rFonts w:ascii="Arial Narrow" w:hAnsi="Arial Narrow"/>
                <w:sz w:val="22"/>
                <w:szCs w:val="22"/>
              </w:rPr>
            </w:pPr>
            <w:r>
              <w:rPr>
                <w:rFonts w:ascii="Arial Narrow" w:hAnsi="Arial Narrow"/>
                <w:sz w:val="22"/>
                <w:szCs w:val="22"/>
              </w:rPr>
              <w:t xml:space="preserve">DESS (diplôme d'études supérieures spécialisées) / DEA (diplôme d'études approfondies) </w:t>
            </w:r>
          </w:p>
          <w:p w14:paraId="5BD89849" w14:textId="77777777" w:rsidR="008C0118" w:rsidRPr="00762647" w:rsidRDefault="008C0118" w:rsidP="00F36248">
            <w:pPr>
              <w:jc w:val="left"/>
              <w:rPr>
                <w:rFonts w:ascii="Arial Narrow" w:hAnsi="Arial Narrow"/>
                <w:sz w:val="22"/>
                <w:szCs w:val="22"/>
              </w:rPr>
            </w:pPr>
            <w:r>
              <w:rPr>
                <w:rFonts w:ascii="Arial Narrow" w:hAnsi="Arial Narrow"/>
                <w:sz w:val="22"/>
                <w:szCs w:val="22"/>
              </w:rPr>
              <w:t>Master 1 / Master 2 professionnel / Master 2 recherche</w:t>
            </w:r>
          </w:p>
          <w:p w14:paraId="1F571937" w14:textId="77777777" w:rsidR="008C0118" w:rsidRPr="00762647" w:rsidRDefault="008C0118" w:rsidP="00F36248">
            <w:pPr>
              <w:jc w:val="left"/>
              <w:rPr>
                <w:rFonts w:ascii="Arial Narrow" w:hAnsi="Arial Narrow"/>
                <w:sz w:val="22"/>
                <w:szCs w:val="22"/>
              </w:rPr>
            </w:pPr>
            <w:r>
              <w:rPr>
                <w:rFonts w:ascii="Arial Narrow" w:hAnsi="Arial Narrow"/>
                <w:sz w:val="22"/>
                <w:szCs w:val="22"/>
              </w:rPr>
              <w:t>Diplôme des grandes écoles / Diplôme d'ingénieur / Doctorat</w:t>
            </w:r>
          </w:p>
        </w:tc>
        <w:tc>
          <w:tcPr>
            <w:tcW w:w="3724" w:type="dxa"/>
            <w:shd w:val="clear" w:color="auto" w:fill="auto"/>
            <w:vAlign w:val="center"/>
          </w:tcPr>
          <w:p w14:paraId="6B6F0DA6" w14:textId="77777777" w:rsidR="008C0118" w:rsidRPr="00076EDC" w:rsidRDefault="008C0118" w:rsidP="00F36248">
            <w:pPr>
              <w:jc w:val="left"/>
              <w:rPr>
                <w:rFonts w:ascii="Arial Narrow" w:hAnsi="Arial Narrow"/>
                <w:sz w:val="22"/>
                <w:szCs w:val="22"/>
              </w:rPr>
            </w:pPr>
            <w:r>
              <w:rPr>
                <w:rFonts w:ascii="Arial Narrow" w:hAnsi="Arial Narrow"/>
                <w:sz w:val="22"/>
                <w:szCs w:val="22"/>
              </w:rPr>
              <w:t>Licence</w:t>
            </w:r>
          </w:p>
        </w:tc>
      </w:tr>
      <w:tr w:rsidR="008C0118" w:rsidRPr="00BF28EF" w14:paraId="215A92BF" w14:textId="77777777" w:rsidTr="00F36248">
        <w:trPr>
          <w:cantSplit/>
          <w:trHeight w:val="397"/>
        </w:trPr>
        <w:tc>
          <w:tcPr>
            <w:tcW w:w="1491" w:type="dxa"/>
            <w:shd w:val="clear" w:color="auto" w:fill="auto"/>
            <w:vAlign w:val="center"/>
          </w:tcPr>
          <w:p w14:paraId="1C77B565" w14:textId="77777777" w:rsidR="008C0118" w:rsidRPr="00076EDC" w:rsidRDefault="008C0118" w:rsidP="00F36248">
            <w:pPr>
              <w:rPr>
                <w:rFonts w:ascii="Arial Narrow" w:hAnsi="Arial Narrow"/>
                <w:b/>
                <w:sz w:val="22"/>
                <w:szCs w:val="22"/>
              </w:rPr>
            </w:pPr>
            <w:r>
              <w:rPr>
                <w:rFonts w:ascii="Arial Narrow" w:hAnsi="Arial Narrow"/>
                <w:b/>
                <w:sz w:val="22"/>
                <w:szCs w:val="22"/>
              </w:rPr>
              <w:t>Italia</w:t>
            </w:r>
          </w:p>
        </w:tc>
        <w:tc>
          <w:tcPr>
            <w:tcW w:w="5636" w:type="dxa"/>
            <w:shd w:val="clear" w:color="auto" w:fill="auto"/>
            <w:vAlign w:val="center"/>
          </w:tcPr>
          <w:p w14:paraId="37769718"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5B8F3E6C"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Diploma universitario (3 anni) / Diploma di Scuola diretta a fini speciali (3 anni) / Laurea — L180 crediti</w:t>
            </w:r>
          </w:p>
        </w:tc>
      </w:tr>
      <w:tr w:rsidR="008C0118" w:rsidRPr="00BF28EF" w14:paraId="2CC12C03" w14:textId="77777777" w:rsidTr="00F36248">
        <w:trPr>
          <w:cantSplit/>
          <w:trHeight w:val="397"/>
        </w:trPr>
        <w:tc>
          <w:tcPr>
            <w:tcW w:w="1491" w:type="dxa"/>
            <w:shd w:val="clear" w:color="auto" w:fill="auto"/>
            <w:vAlign w:val="center"/>
          </w:tcPr>
          <w:p w14:paraId="2ABC773D" w14:textId="77777777" w:rsidR="008C0118" w:rsidRPr="00076EDC" w:rsidRDefault="008C0118" w:rsidP="00F36248">
            <w:pPr>
              <w:rPr>
                <w:rFonts w:ascii="Arial Narrow" w:hAnsi="Arial Narrow"/>
                <w:b/>
                <w:sz w:val="22"/>
                <w:szCs w:val="22"/>
              </w:rPr>
            </w:pPr>
            <w:r>
              <w:rPr>
                <w:rFonts w:ascii="Arial Narrow" w:hAnsi="Arial Narrow"/>
                <w:b/>
                <w:sz w:val="22"/>
                <w:szCs w:val="22"/>
              </w:rPr>
              <w:lastRenderedPageBreak/>
              <w:t>Κύπρος</w:t>
            </w:r>
          </w:p>
        </w:tc>
        <w:tc>
          <w:tcPr>
            <w:tcW w:w="5636" w:type="dxa"/>
            <w:shd w:val="clear" w:color="auto" w:fill="auto"/>
            <w:vAlign w:val="center"/>
          </w:tcPr>
          <w:p w14:paraId="1B372E70" w14:textId="77777777" w:rsidR="008C0118" w:rsidRPr="00076EDC" w:rsidRDefault="008C0118" w:rsidP="00F36248">
            <w:pPr>
              <w:jc w:val="left"/>
              <w:rPr>
                <w:rFonts w:ascii="Arial Narrow" w:hAnsi="Arial Narrow"/>
                <w:sz w:val="22"/>
                <w:szCs w:val="22"/>
              </w:rPr>
            </w:pPr>
            <w:r>
              <w:rPr>
                <w:rFonts w:ascii="Arial Narrow" w:hAnsi="Arial Narrow"/>
                <w:sz w:val="22"/>
                <w:szCs w:val="22"/>
              </w:rPr>
              <w:t>Πανεπιστημιακό Πτυχíο/Bachelor</w:t>
            </w:r>
          </w:p>
          <w:p w14:paraId="2EFD38E8" w14:textId="77777777" w:rsidR="008C0118" w:rsidRPr="00076EDC" w:rsidRDefault="008C0118" w:rsidP="00F36248">
            <w:pPr>
              <w:jc w:val="left"/>
              <w:rPr>
                <w:rFonts w:ascii="Arial Narrow" w:hAnsi="Arial Narrow"/>
                <w:sz w:val="22"/>
                <w:szCs w:val="22"/>
              </w:rPr>
            </w:pPr>
            <w:r>
              <w:rPr>
                <w:rFonts w:ascii="Arial Narrow" w:hAnsi="Arial Narrow"/>
                <w:sz w:val="22"/>
                <w:szCs w:val="22"/>
              </w:rPr>
              <w:t>Master / Doctorat</w:t>
            </w:r>
          </w:p>
        </w:tc>
        <w:tc>
          <w:tcPr>
            <w:tcW w:w="3724" w:type="dxa"/>
            <w:shd w:val="clear" w:color="auto" w:fill="auto"/>
            <w:vAlign w:val="center"/>
          </w:tcPr>
          <w:p w14:paraId="437CFB4A" w14:textId="77777777" w:rsidR="008C0118" w:rsidRPr="00C31973" w:rsidRDefault="008C0118" w:rsidP="00F36248">
            <w:pPr>
              <w:jc w:val="left"/>
              <w:rPr>
                <w:rFonts w:ascii="Arial Narrow" w:hAnsi="Arial Narrow"/>
                <w:sz w:val="22"/>
                <w:szCs w:val="22"/>
              </w:rPr>
            </w:pPr>
          </w:p>
        </w:tc>
      </w:tr>
      <w:tr w:rsidR="008C0118" w:rsidRPr="00076EDC" w14:paraId="486C9C40" w14:textId="77777777" w:rsidTr="00F36248">
        <w:trPr>
          <w:cantSplit/>
          <w:trHeight w:val="397"/>
        </w:trPr>
        <w:tc>
          <w:tcPr>
            <w:tcW w:w="1491" w:type="dxa"/>
            <w:shd w:val="clear" w:color="auto" w:fill="auto"/>
            <w:vAlign w:val="center"/>
          </w:tcPr>
          <w:p w14:paraId="09C238AC" w14:textId="77777777" w:rsidR="008C0118" w:rsidRPr="00076EDC" w:rsidRDefault="008C0118" w:rsidP="00F36248">
            <w:pPr>
              <w:rPr>
                <w:rFonts w:ascii="Arial Narrow" w:hAnsi="Arial Narrow"/>
                <w:b/>
                <w:sz w:val="22"/>
                <w:szCs w:val="22"/>
              </w:rPr>
            </w:pPr>
            <w:r>
              <w:rPr>
                <w:rFonts w:ascii="Arial Narrow" w:hAnsi="Arial Narrow"/>
                <w:b/>
                <w:sz w:val="22"/>
                <w:szCs w:val="22"/>
              </w:rPr>
              <w:t>Latvija</w:t>
            </w:r>
          </w:p>
        </w:tc>
        <w:tc>
          <w:tcPr>
            <w:tcW w:w="5636" w:type="dxa"/>
            <w:shd w:val="clear" w:color="auto" w:fill="auto"/>
            <w:vAlign w:val="center"/>
          </w:tcPr>
          <w:p w14:paraId="7B04E031" w14:textId="77777777" w:rsidR="008C0118" w:rsidRPr="00076EDC" w:rsidRDefault="008C0118" w:rsidP="00F36248">
            <w:pPr>
              <w:jc w:val="left"/>
              <w:rPr>
                <w:rFonts w:ascii="Arial Narrow" w:hAnsi="Arial Narrow"/>
                <w:sz w:val="22"/>
                <w:szCs w:val="22"/>
              </w:rPr>
            </w:pPr>
            <w:r>
              <w:rPr>
                <w:rFonts w:ascii="Arial Narrow" w:hAnsi="Arial Narrow"/>
                <w:sz w:val="22"/>
                <w:szCs w:val="22"/>
              </w:rPr>
              <w:t>Bakalaura diploms (160 kredīti) / Profesionālā bakalaura diploms / Maģistra diploms / Profesionālā maģistra diploms / Doktora grāds</w:t>
            </w:r>
          </w:p>
        </w:tc>
        <w:tc>
          <w:tcPr>
            <w:tcW w:w="3724" w:type="dxa"/>
            <w:shd w:val="clear" w:color="auto" w:fill="auto"/>
            <w:vAlign w:val="center"/>
          </w:tcPr>
          <w:p w14:paraId="0519C379" w14:textId="77777777" w:rsidR="008C0118" w:rsidRPr="00076EDC" w:rsidRDefault="008C0118" w:rsidP="00F36248">
            <w:pPr>
              <w:jc w:val="left"/>
              <w:rPr>
                <w:rFonts w:ascii="Arial Narrow" w:hAnsi="Arial Narrow"/>
                <w:sz w:val="22"/>
                <w:szCs w:val="22"/>
              </w:rPr>
            </w:pPr>
            <w:r>
              <w:rPr>
                <w:rFonts w:ascii="Arial Narrow" w:hAnsi="Arial Narrow"/>
                <w:sz w:val="22"/>
                <w:szCs w:val="22"/>
              </w:rPr>
              <w:t>Bakalaura diploms (min. 120 kredīti)</w:t>
            </w:r>
          </w:p>
        </w:tc>
      </w:tr>
      <w:tr w:rsidR="008C0118" w:rsidRPr="00076EDC" w14:paraId="1018069E" w14:textId="77777777" w:rsidTr="00F36248">
        <w:trPr>
          <w:cantSplit/>
          <w:trHeight w:val="397"/>
        </w:trPr>
        <w:tc>
          <w:tcPr>
            <w:tcW w:w="1491" w:type="dxa"/>
            <w:shd w:val="clear" w:color="auto" w:fill="auto"/>
            <w:vAlign w:val="center"/>
          </w:tcPr>
          <w:p w14:paraId="09B30BEF"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Lietuva</w:t>
            </w:r>
          </w:p>
        </w:tc>
        <w:tc>
          <w:tcPr>
            <w:tcW w:w="5636" w:type="dxa"/>
            <w:shd w:val="clear" w:color="auto" w:fill="auto"/>
            <w:vAlign w:val="center"/>
          </w:tcPr>
          <w:p w14:paraId="34DD8AA5" w14:textId="77777777" w:rsidR="008C0118" w:rsidRPr="00076EDC" w:rsidRDefault="008C0118" w:rsidP="00F36248">
            <w:pPr>
              <w:jc w:val="left"/>
              <w:rPr>
                <w:rFonts w:ascii="Arial Narrow" w:hAnsi="Arial Narrow"/>
                <w:sz w:val="22"/>
                <w:szCs w:val="22"/>
              </w:rPr>
            </w:pPr>
            <w:r>
              <w:rPr>
                <w:rFonts w:ascii="Arial Narrow" w:hAnsi="Arial Narrow"/>
                <w:sz w:val="22"/>
                <w:szCs w:val="22"/>
              </w:rPr>
              <w:t>Aukštojo mokslo diplomas / Bakalauro diplomas / Magistro diplomas / Daktaro diplomas / Meno licenciato diplomas</w:t>
            </w:r>
          </w:p>
        </w:tc>
        <w:tc>
          <w:tcPr>
            <w:tcW w:w="3724" w:type="dxa"/>
            <w:shd w:val="clear" w:color="auto" w:fill="auto"/>
            <w:vAlign w:val="center"/>
          </w:tcPr>
          <w:p w14:paraId="321CA5F9" w14:textId="77777777" w:rsidR="008C0118" w:rsidRPr="00076EDC" w:rsidRDefault="008C0118" w:rsidP="00F36248">
            <w:pPr>
              <w:jc w:val="left"/>
              <w:rPr>
                <w:rFonts w:ascii="Arial Narrow" w:hAnsi="Arial Narrow"/>
                <w:sz w:val="22"/>
                <w:szCs w:val="22"/>
              </w:rPr>
            </w:pPr>
            <w:r>
              <w:rPr>
                <w:rFonts w:ascii="Arial Narrow" w:hAnsi="Arial Narrow"/>
                <w:sz w:val="22"/>
                <w:szCs w:val="22"/>
              </w:rPr>
              <w:t>Profesinio bakalauro diplomas Aukštojo mokslo diplomas</w:t>
            </w:r>
          </w:p>
        </w:tc>
      </w:tr>
      <w:tr w:rsidR="008C0118" w:rsidRPr="00076EDC" w14:paraId="0115F9E8" w14:textId="77777777" w:rsidTr="00F36248">
        <w:trPr>
          <w:cantSplit/>
          <w:trHeight w:val="397"/>
        </w:trPr>
        <w:tc>
          <w:tcPr>
            <w:tcW w:w="1491" w:type="dxa"/>
            <w:shd w:val="clear" w:color="auto" w:fill="auto"/>
            <w:vAlign w:val="center"/>
          </w:tcPr>
          <w:p w14:paraId="04C2A7FB"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Luxembourg</w:t>
            </w:r>
          </w:p>
        </w:tc>
        <w:tc>
          <w:tcPr>
            <w:tcW w:w="5636" w:type="dxa"/>
            <w:shd w:val="clear" w:color="auto" w:fill="auto"/>
            <w:vAlign w:val="center"/>
          </w:tcPr>
          <w:p w14:paraId="3AB2EDB9" w14:textId="77777777" w:rsidR="008C0118" w:rsidRPr="00076EDC" w:rsidRDefault="008C0118" w:rsidP="00F36248">
            <w:pPr>
              <w:jc w:val="left"/>
              <w:rPr>
                <w:rFonts w:ascii="Arial Narrow" w:hAnsi="Arial Narrow"/>
                <w:sz w:val="22"/>
                <w:szCs w:val="22"/>
              </w:rPr>
            </w:pPr>
            <w:r>
              <w:rPr>
                <w:rFonts w:ascii="Arial Narrow" w:hAnsi="Arial Narrow"/>
                <w:sz w:val="22"/>
                <w:szCs w:val="22"/>
              </w:rPr>
              <w:t>Master / Diplôme d'ingénieur industriel / DESS en droit européen</w:t>
            </w:r>
          </w:p>
        </w:tc>
        <w:tc>
          <w:tcPr>
            <w:tcW w:w="3724" w:type="dxa"/>
            <w:shd w:val="clear" w:color="auto" w:fill="auto"/>
            <w:vAlign w:val="center"/>
          </w:tcPr>
          <w:p w14:paraId="7D56AC1E"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 / Diplôme d'ingénieur technicien</w:t>
            </w:r>
          </w:p>
        </w:tc>
      </w:tr>
      <w:tr w:rsidR="008C0118" w:rsidRPr="00C05EC7" w14:paraId="56846B6F" w14:textId="77777777" w:rsidTr="00F36248">
        <w:trPr>
          <w:cantSplit/>
          <w:trHeight w:val="397"/>
        </w:trPr>
        <w:tc>
          <w:tcPr>
            <w:tcW w:w="1491" w:type="dxa"/>
            <w:shd w:val="clear" w:color="auto" w:fill="auto"/>
            <w:vAlign w:val="center"/>
          </w:tcPr>
          <w:p w14:paraId="4320E843"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Magyarország</w:t>
            </w:r>
          </w:p>
        </w:tc>
        <w:tc>
          <w:tcPr>
            <w:tcW w:w="5636" w:type="dxa"/>
            <w:shd w:val="clear" w:color="auto" w:fill="auto"/>
            <w:vAlign w:val="center"/>
          </w:tcPr>
          <w:p w14:paraId="607B27E8" w14:textId="77777777" w:rsidR="008C0118" w:rsidRPr="00076EDC" w:rsidRDefault="008C0118" w:rsidP="00F36248">
            <w:pPr>
              <w:jc w:val="left"/>
              <w:rPr>
                <w:rFonts w:ascii="Arial Narrow" w:hAnsi="Arial Narrow"/>
                <w:sz w:val="22"/>
                <w:szCs w:val="22"/>
              </w:rPr>
            </w:pPr>
            <w:r>
              <w:rPr>
                <w:rFonts w:ascii="Arial Narrow" w:hAnsi="Arial Narrow"/>
                <w:sz w:val="22"/>
                <w:szCs w:val="22"/>
              </w:rPr>
              <w:t>Egyetemi oklevél / Alapfokozat – 240 kredit / Mesterfokozat / Doktori fokozat</w:t>
            </w:r>
          </w:p>
        </w:tc>
        <w:tc>
          <w:tcPr>
            <w:tcW w:w="3724" w:type="dxa"/>
            <w:shd w:val="clear" w:color="auto" w:fill="auto"/>
            <w:vAlign w:val="center"/>
          </w:tcPr>
          <w:p w14:paraId="6FB6E537" w14:textId="77777777" w:rsidR="008C0118" w:rsidRPr="00076EDC" w:rsidRDefault="008C0118" w:rsidP="00F36248">
            <w:pPr>
              <w:jc w:val="left"/>
              <w:rPr>
                <w:rFonts w:ascii="Arial Narrow" w:hAnsi="Arial Narrow"/>
                <w:sz w:val="22"/>
                <w:szCs w:val="22"/>
              </w:rPr>
            </w:pPr>
            <w:r>
              <w:rPr>
                <w:rFonts w:ascii="Arial Narrow" w:hAnsi="Arial Narrow"/>
                <w:sz w:val="22"/>
                <w:szCs w:val="22"/>
              </w:rPr>
              <w:t>Főiskolai oklevél / Alapfokozat – 18 kredit vagy annál több</w:t>
            </w:r>
          </w:p>
        </w:tc>
      </w:tr>
      <w:tr w:rsidR="008C0118" w:rsidRPr="00076EDC" w14:paraId="28713CD3" w14:textId="77777777" w:rsidTr="00F36248">
        <w:trPr>
          <w:cantSplit/>
          <w:trHeight w:val="397"/>
        </w:trPr>
        <w:tc>
          <w:tcPr>
            <w:tcW w:w="1491" w:type="dxa"/>
            <w:shd w:val="clear" w:color="auto" w:fill="auto"/>
            <w:vAlign w:val="center"/>
          </w:tcPr>
          <w:p w14:paraId="311A764A"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Malta</w:t>
            </w:r>
          </w:p>
        </w:tc>
        <w:tc>
          <w:tcPr>
            <w:tcW w:w="5636" w:type="dxa"/>
            <w:shd w:val="clear" w:color="auto" w:fill="auto"/>
            <w:vAlign w:val="center"/>
          </w:tcPr>
          <w:p w14:paraId="5F38BD1D" w14:textId="77777777" w:rsidR="008C0118" w:rsidRPr="002024E6" w:rsidRDefault="008C0118" w:rsidP="00F36248">
            <w:pPr>
              <w:jc w:val="left"/>
              <w:rPr>
                <w:rFonts w:ascii="Arial Narrow" w:hAnsi="Arial Narrow"/>
                <w:sz w:val="22"/>
                <w:szCs w:val="22"/>
              </w:rPr>
            </w:pPr>
            <w:r>
              <w:rPr>
                <w:rFonts w:ascii="Arial Narrow" w:hAnsi="Arial Narrow"/>
                <w:sz w:val="22"/>
                <w:szCs w:val="22"/>
              </w:rPr>
              <w:t>Bachelor's degree / Master of Arts / Doctorate</w:t>
            </w:r>
          </w:p>
        </w:tc>
        <w:tc>
          <w:tcPr>
            <w:tcW w:w="3724" w:type="dxa"/>
            <w:shd w:val="clear" w:color="auto" w:fill="auto"/>
            <w:vAlign w:val="center"/>
          </w:tcPr>
          <w:p w14:paraId="1EBBDF46"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Bachelor’s degree</w:t>
            </w:r>
          </w:p>
        </w:tc>
      </w:tr>
      <w:tr w:rsidR="008C0118" w:rsidRPr="00076EDC" w14:paraId="273AEC5C" w14:textId="77777777" w:rsidTr="00F36248">
        <w:trPr>
          <w:cantSplit/>
          <w:trHeight w:val="397"/>
        </w:trPr>
        <w:tc>
          <w:tcPr>
            <w:tcW w:w="1491" w:type="dxa"/>
            <w:shd w:val="clear" w:color="auto" w:fill="auto"/>
            <w:vAlign w:val="center"/>
          </w:tcPr>
          <w:p w14:paraId="1B372D91" w14:textId="77777777" w:rsidR="008C0118" w:rsidRPr="00076EDC" w:rsidRDefault="008C0118" w:rsidP="00F36248">
            <w:pPr>
              <w:rPr>
                <w:rFonts w:ascii="Arial Narrow" w:hAnsi="Arial Narrow"/>
                <w:b/>
                <w:sz w:val="22"/>
                <w:szCs w:val="22"/>
              </w:rPr>
            </w:pPr>
            <w:r>
              <w:rPr>
                <w:rFonts w:ascii="Arial Narrow" w:hAnsi="Arial Narrow"/>
                <w:b/>
                <w:sz w:val="22"/>
                <w:szCs w:val="22"/>
              </w:rPr>
              <w:t>Nederland</w:t>
            </w:r>
          </w:p>
        </w:tc>
        <w:tc>
          <w:tcPr>
            <w:tcW w:w="5636" w:type="dxa"/>
            <w:shd w:val="clear" w:color="auto" w:fill="auto"/>
            <w:vAlign w:val="center"/>
          </w:tcPr>
          <w:p w14:paraId="2EDBCF05" w14:textId="77777777" w:rsidR="008C0118" w:rsidRPr="002024E6" w:rsidRDefault="008C0118" w:rsidP="00F36248">
            <w:pPr>
              <w:jc w:val="left"/>
              <w:rPr>
                <w:rFonts w:ascii="Arial Narrow" w:hAnsi="Arial Narrow"/>
                <w:sz w:val="22"/>
                <w:szCs w:val="22"/>
              </w:rPr>
            </w:pPr>
            <w:r>
              <w:rPr>
                <w:rFonts w:ascii="Arial Narrow" w:hAnsi="Arial Narrow"/>
                <w:sz w:val="22"/>
                <w:szCs w:val="22"/>
              </w:rPr>
              <w:t xml:space="preserve">HBO Bachelor degree </w:t>
            </w:r>
          </w:p>
          <w:p w14:paraId="41A1C743" w14:textId="77777777" w:rsidR="008C0118" w:rsidRPr="002024E6" w:rsidRDefault="008C0118" w:rsidP="00F36248">
            <w:pPr>
              <w:jc w:val="left"/>
              <w:rPr>
                <w:rFonts w:ascii="Arial Narrow" w:hAnsi="Arial Narrow"/>
                <w:sz w:val="22"/>
                <w:szCs w:val="22"/>
              </w:rPr>
            </w:pPr>
            <w:r>
              <w:rPr>
                <w:rFonts w:ascii="Arial Narrow" w:hAnsi="Arial Narrow"/>
                <w:sz w:val="22"/>
                <w:szCs w:val="22"/>
              </w:rPr>
              <w:t xml:space="preserve">HBO/WO Master's degree </w:t>
            </w:r>
          </w:p>
          <w:p w14:paraId="76662403" w14:textId="77777777" w:rsidR="008C0118" w:rsidRPr="00076EDC" w:rsidRDefault="008C0118" w:rsidP="00F36248">
            <w:pPr>
              <w:jc w:val="left"/>
              <w:rPr>
                <w:rFonts w:ascii="Arial Narrow" w:hAnsi="Arial Narrow"/>
                <w:sz w:val="22"/>
                <w:szCs w:val="22"/>
              </w:rPr>
            </w:pPr>
            <w:r>
              <w:rPr>
                <w:rFonts w:ascii="Arial Narrow" w:hAnsi="Arial Narrow"/>
                <w:sz w:val="22"/>
                <w:szCs w:val="22"/>
              </w:rPr>
              <w:t>Doctoraal examen /Doctoraat</w:t>
            </w:r>
          </w:p>
        </w:tc>
        <w:tc>
          <w:tcPr>
            <w:tcW w:w="3724" w:type="dxa"/>
            <w:shd w:val="clear" w:color="auto" w:fill="auto"/>
            <w:vAlign w:val="center"/>
          </w:tcPr>
          <w:p w14:paraId="47807CA7"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Bachelor (WO)</w:t>
            </w:r>
          </w:p>
        </w:tc>
      </w:tr>
      <w:tr w:rsidR="008C0118" w:rsidRPr="00C05EC7" w14:paraId="606D6581" w14:textId="77777777" w:rsidTr="00F36248">
        <w:trPr>
          <w:cantSplit/>
          <w:trHeight w:val="397"/>
        </w:trPr>
        <w:tc>
          <w:tcPr>
            <w:tcW w:w="1491" w:type="dxa"/>
            <w:shd w:val="clear" w:color="auto" w:fill="auto"/>
            <w:vAlign w:val="center"/>
          </w:tcPr>
          <w:p w14:paraId="1A8A4929" w14:textId="77777777" w:rsidR="008C0118" w:rsidRPr="00076EDC" w:rsidRDefault="008C0118" w:rsidP="00F36248">
            <w:pPr>
              <w:rPr>
                <w:rFonts w:ascii="Arial Narrow" w:hAnsi="Arial Narrow"/>
                <w:b/>
                <w:sz w:val="22"/>
                <w:szCs w:val="22"/>
              </w:rPr>
            </w:pPr>
            <w:r>
              <w:rPr>
                <w:rFonts w:ascii="Arial Narrow" w:hAnsi="Arial Narrow"/>
                <w:b/>
                <w:sz w:val="22"/>
                <w:szCs w:val="22"/>
              </w:rPr>
              <w:t>Österreich</w:t>
            </w:r>
          </w:p>
        </w:tc>
        <w:tc>
          <w:tcPr>
            <w:tcW w:w="5636" w:type="dxa"/>
            <w:shd w:val="clear" w:color="auto" w:fill="auto"/>
            <w:vAlign w:val="center"/>
          </w:tcPr>
          <w:p w14:paraId="4625652A"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Magister/Magistra </w:t>
            </w:r>
          </w:p>
          <w:p w14:paraId="23A6C9BC"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Magister/Magistra (FH) </w:t>
            </w:r>
          </w:p>
          <w:p w14:paraId="50960418"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Diplom-Ingenieur/in </w:t>
            </w:r>
          </w:p>
          <w:p w14:paraId="2627DB8C"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Diplom-Ingenieur/in (FH)</w:t>
            </w:r>
          </w:p>
          <w:p w14:paraId="621E40A1" w14:textId="77777777" w:rsidR="008C0118" w:rsidRPr="00076EDC" w:rsidRDefault="008C0118" w:rsidP="00F36248">
            <w:pPr>
              <w:jc w:val="left"/>
              <w:rPr>
                <w:rFonts w:ascii="Arial Narrow" w:hAnsi="Arial Narrow"/>
                <w:sz w:val="22"/>
                <w:szCs w:val="22"/>
              </w:rPr>
            </w:pPr>
            <w:r>
              <w:rPr>
                <w:rFonts w:ascii="Arial Narrow" w:hAnsi="Arial Narrow"/>
                <w:sz w:val="22"/>
                <w:szCs w:val="22"/>
              </w:rPr>
              <w:t>Doktor/in</w:t>
            </w:r>
          </w:p>
          <w:p w14:paraId="3DA25839" w14:textId="77777777" w:rsidR="008C0118" w:rsidRPr="00076EDC" w:rsidRDefault="008C0118" w:rsidP="00F36248">
            <w:pPr>
              <w:jc w:val="left"/>
              <w:rPr>
                <w:rFonts w:ascii="Arial Narrow" w:hAnsi="Arial Narrow"/>
                <w:sz w:val="22"/>
                <w:szCs w:val="22"/>
              </w:rPr>
            </w:pPr>
            <w:r>
              <w:rPr>
                <w:rFonts w:ascii="Arial Narrow" w:hAnsi="Arial Narrow"/>
                <w:sz w:val="22"/>
                <w:szCs w:val="22"/>
              </w:rPr>
              <w:t>PhD</w:t>
            </w:r>
          </w:p>
        </w:tc>
        <w:tc>
          <w:tcPr>
            <w:tcW w:w="3724" w:type="dxa"/>
            <w:shd w:val="clear" w:color="auto" w:fill="auto"/>
            <w:vAlign w:val="center"/>
          </w:tcPr>
          <w:p w14:paraId="181F6697"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Bachelor </w:t>
            </w:r>
          </w:p>
          <w:p w14:paraId="07AF6735"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Bakkalaureus/Bakkalaurea </w:t>
            </w:r>
          </w:p>
          <w:p w14:paraId="6F170024" w14:textId="77777777" w:rsidR="008C0118" w:rsidRPr="00076EDC" w:rsidRDefault="008C0118" w:rsidP="00F36248">
            <w:pPr>
              <w:jc w:val="left"/>
              <w:rPr>
                <w:rFonts w:ascii="Arial Narrow" w:hAnsi="Arial Narrow"/>
                <w:sz w:val="22"/>
                <w:szCs w:val="22"/>
              </w:rPr>
            </w:pPr>
            <w:r>
              <w:rPr>
                <w:rFonts w:ascii="Arial Narrow" w:hAnsi="Arial Narrow"/>
                <w:sz w:val="22"/>
                <w:szCs w:val="22"/>
              </w:rPr>
              <w:t>Bakkalaureus/Bakkalaurea (FH)</w:t>
            </w:r>
          </w:p>
        </w:tc>
      </w:tr>
      <w:tr w:rsidR="008C0118" w:rsidRPr="00076EDC" w14:paraId="7E68101D" w14:textId="77777777" w:rsidTr="00F36248">
        <w:trPr>
          <w:cantSplit/>
          <w:trHeight w:val="397"/>
        </w:trPr>
        <w:tc>
          <w:tcPr>
            <w:tcW w:w="1491" w:type="dxa"/>
            <w:shd w:val="clear" w:color="auto" w:fill="auto"/>
            <w:vAlign w:val="center"/>
          </w:tcPr>
          <w:p w14:paraId="5FDBEC97" w14:textId="77777777" w:rsidR="008C0118" w:rsidRPr="00076EDC" w:rsidRDefault="008C0118" w:rsidP="00F36248">
            <w:pPr>
              <w:rPr>
                <w:rFonts w:ascii="Arial Narrow" w:hAnsi="Arial Narrow"/>
                <w:b/>
                <w:sz w:val="22"/>
                <w:szCs w:val="22"/>
              </w:rPr>
            </w:pPr>
            <w:r>
              <w:rPr>
                <w:rFonts w:ascii="Arial Narrow" w:hAnsi="Arial Narrow"/>
                <w:b/>
                <w:sz w:val="22"/>
                <w:szCs w:val="22"/>
              </w:rPr>
              <w:t>Polska</w:t>
            </w:r>
          </w:p>
        </w:tc>
        <w:tc>
          <w:tcPr>
            <w:tcW w:w="5636" w:type="dxa"/>
            <w:shd w:val="clear" w:color="auto" w:fill="auto"/>
            <w:vAlign w:val="center"/>
          </w:tcPr>
          <w:p w14:paraId="131037D2" w14:textId="77777777" w:rsidR="008C0118" w:rsidRPr="00076EDC" w:rsidRDefault="008C0118" w:rsidP="00F36248">
            <w:pPr>
              <w:jc w:val="left"/>
              <w:rPr>
                <w:rFonts w:ascii="Arial Narrow" w:hAnsi="Arial Narrow"/>
                <w:sz w:val="22"/>
                <w:szCs w:val="22"/>
              </w:rPr>
            </w:pPr>
            <w:r>
              <w:rPr>
                <w:rFonts w:ascii="Arial Narrow" w:hAnsi="Arial Narrow"/>
                <w:sz w:val="22"/>
                <w:szCs w:val="22"/>
              </w:rPr>
              <w:t>Magister / Magister inżynier</w:t>
            </w:r>
          </w:p>
          <w:p w14:paraId="703A3A65" w14:textId="77777777" w:rsidR="008C0118" w:rsidRPr="00076EDC" w:rsidRDefault="008C0118" w:rsidP="00F36248">
            <w:pPr>
              <w:jc w:val="left"/>
              <w:rPr>
                <w:rFonts w:ascii="Arial Narrow" w:hAnsi="Arial Narrow"/>
                <w:sz w:val="22"/>
                <w:szCs w:val="22"/>
              </w:rPr>
            </w:pPr>
            <w:r>
              <w:rPr>
                <w:rFonts w:ascii="Arial Narrow" w:hAnsi="Arial Narrow"/>
                <w:sz w:val="22"/>
                <w:szCs w:val="22"/>
              </w:rPr>
              <w:t>Dyplom doktora</w:t>
            </w:r>
          </w:p>
        </w:tc>
        <w:tc>
          <w:tcPr>
            <w:tcW w:w="3724" w:type="dxa"/>
            <w:shd w:val="clear" w:color="auto" w:fill="auto"/>
            <w:vAlign w:val="center"/>
          </w:tcPr>
          <w:p w14:paraId="04DF1CFF" w14:textId="77777777" w:rsidR="008C0118" w:rsidRPr="00076EDC" w:rsidRDefault="008C0118" w:rsidP="00F36248">
            <w:pPr>
              <w:jc w:val="left"/>
              <w:rPr>
                <w:rFonts w:ascii="Arial Narrow" w:hAnsi="Arial Narrow"/>
                <w:sz w:val="22"/>
                <w:szCs w:val="22"/>
              </w:rPr>
            </w:pPr>
            <w:r>
              <w:rPr>
                <w:rFonts w:ascii="Arial Narrow" w:hAnsi="Arial Narrow"/>
                <w:sz w:val="22"/>
                <w:szCs w:val="22"/>
              </w:rPr>
              <w:t>Licencjat / Inżynier</w:t>
            </w:r>
          </w:p>
        </w:tc>
      </w:tr>
      <w:tr w:rsidR="008C0118" w:rsidRPr="00076EDC" w14:paraId="08A06D82" w14:textId="77777777" w:rsidTr="00F36248">
        <w:trPr>
          <w:cantSplit/>
          <w:trHeight w:val="397"/>
        </w:trPr>
        <w:tc>
          <w:tcPr>
            <w:tcW w:w="1491" w:type="dxa"/>
            <w:shd w:val="clear" w:color="auto" w:fill="auto"/>
            <w:vAlign w:val="center"/>
          </w:tcPr>
          <w:p w14:paraId="793F328D" w14:textId="77777777" w:rsidR="008C0118" w:rsidRPr="00076EDC" w:rsidRDefault="008C0118" w:rsidP="00F36248">
            <w:pPr>
              <w:rPr>
                <w:rFonts w:ascii="Arial Narrow" w:hAnsi="Arial Narrow"/>
                <w:b/>
                <w:sz w:val="22"/>
                <w:szCs w:val="22"/>
              </w:rPr>
            </w:pPr>
            <w:r>
              <w:rPr>
                <w:rFonts w:ascii="Arial Narrow" w:hAnsi="Arial Narrow"/>
                <w:b/>
                <w:sz w:val="22"/>
                <w:szCs w:val="22"/>
              </w:rPr>
              <w:t>Portugal</w:t>
            </w:r>
          </w:p>
        </w:tc>
        <w:tc>
          <w:tcPr>
            <w:tcW w:w="5636" w:type="dxa"/>
            <w:shd w:val="clear" w:color="auto" w:fill="auto"/>
            <w:vAlign w:val="center"/>
          </w:tcPr>
          <w:p w14:paraId="08833B8B" w14:textId="77777777" w:rsidR="008C0118" w:rsidRPr="00076EDC" w:rsidRDefault="008C0118" w:rsidP="00F36248">
            <w:pPr>
              <w:jc w:val="left"/>
              <w:rPr>
                <w:rFonts w:ascii="Arial Narrow" w:hAnsi="Arial Narrow"/>
                <w:sz w:val="22"/>
                <w:szCs w:val="22"/>
              </w:rPr>
            </w:pPr>
            <w:r>
              <w:rPr>
                <w:rFonts w:ascii="Arial Narrow" w:hAnsi="Arial Narrow"/>
                <w:sz w:val="22"/>
                <w:szCs w:val="22"/>
              </w:rPr>
              <w:t>Licenciado / Mestre / Doutor</w:t>
            </w:r>
          </w:p>
        </w:tc>
        <w:tc>
          <w:tcPr>
            <w:tcW w:w="3724" w:type="dxa"/>
            <w:shd w:val="clear" w:color="auto" w:fill="auto"/>
            <w:vAlign w:val="center"/>
          </w:tcPr>
          <w:p w14:paraId="2D9001C3" w14:textId="77777777" w:rsidR="008C0118" w:rsidRPr="00076EDC" w:rsidRDefault="008C0118" w:rsidP="00F36248">
            <w:pPr>
              <w:jc w:val="left"/>
              <w:rPr>
                <w:rFonts w:ascii="Arial Narrow" w:hAnsi="Arial Narrow"/>
                <w:sz w:val="22"/>
                <w:szCs w:val="22"/>
              </w:rPr>
            </w:pPr>
            <w:r>
              <w:rPr>
                <w:rFonts w:ascii="Arial Narrow" w:hAnsi="Arial Narrow"/>
                <w:sz w:val="22"/>
                <w:szCs w:val="22"/>
              </w:rPr>
              <w:t>Bacharel / Licenciado</w:t>
            </w:r>
          </w:p>
        </w:tc>
      </w:tr>
      <w:tr w:rsidR="008C0118" w:rsidRPr="00076EDC" w14:paraId="5C23C8B7" w14:textId="77777777" w:rsidTr="00F36248">
        <w:trPr>
          <w:cantSplit/>
          <w:trHeight w:val="397"/>
        </w:trPr>
        <w:tc>
          <w:tcPr>
            <w:tcW w:w="1491" w:type="dxa"/>
            <w:shd w:val="clear" w:color="auto" w:fill="auto"/>
            <w:vAlign w:val="center"/>
          </w:tcPr>
          <w:p w14:paraId="0D95DBA3"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Republika Hrvatska</w:t>
            </w:r>
          </w:p>
        </w:tc>
        <w:tc>
          <w:tcPr>
            <w:tcW w:w="5636" w:type="dxa"/>
            <w:shd w:val="clear" w:color="auto" w:fill="auto"/>
            <w:vAlign w:val="center"/>
          </w:tcPr>
          <w:p w14:paraId="4917B3A9" w14:textId="77777777" w:rsidR="008C0118" w:rsidRPr="00076EDC" w:rsidRDefault="008C0118" w:rsidP="00F36248">
            <w:pPr>
              <w:jc w:val="left"/>
              <w:rPr>
                <w:rFonts w:ascii="Arial Narrow" w:hAnsi="Arial Narrow"/>
                <w:sz w:val="22"/>
                <w:szCs w:val="22"/>
              </w:rPr>
            </w:pPr>
            <w:r>
              <w:rPr>
                <w:rFonts w:ascii="Arial Narrow" w:hAnsi="Arial Narrow"/>
                <w:sz w:val="22"/>
                <w:szCs w:val="22"/>
              </w:rPr>
              <w:t>Baccalaureus / Baccalaurea (Sveučilišni Prvostupnik / Prvostupnica)</w:t>
            </w:r>
          </w:p>
          <w:p w14:paraId="2D54441F" w14:textId="77777777" w:rsidR="008C0118" w:rsidRPr="00076EDC" w:rsidRDefault="008C0118" w:rsidP="00F36248">
            <w:pPr>
              <w:jc w:val="left"/>
              <w:rPr>
                <w:rFonts w:ascii="Arial Narrow" w:hAnsi="Arial Narrow"/>
                <w:sz w:val="22"/>
                <w:szCs w:val="22"/>
              </w:rPr>
            </w:pPr>
            <w:r>
              <w:rPr>
                <w:rFonts w:ascii="Arial Narrow" w:hAnsi="Arial Narrow"/>
                <w:sz w:val="22"/>
                <w:szCs w:val="22"/>
              </w:rPr>
              <w:t>Stručni Specijalist</w:t>
            </w:r>
          </w:p>
          <w:p w14:paraId="14C6180E"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Master degree (magistar struke) 300 kredit min </w:t>
            </w:r>
          </w:p>
          <w:p w14:paraId="0E958CCF"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magistar inženjer/ magistrica inženjerka (mag. ing). </w:t>
            </w:r>
          </w:p>
          <w:p w14:paraId="1A478BC3" w14:textId="77777777" w:rsidR="008C0118" w:rsidRPr="00076EDC" w:rsidRDefault="008C0118" w:rsidP="00F36248">
            <w:pPr>
              <w:jc w:val="left"/>
              <w:rPr>
                <w:rFonts w:ascii="Arial Narrow" w:hAnsi="Arial Narrow"/>
                <w:sz w:val="22"/>
                <w:szCs w:val="22"/>
              </w:rPr>
            </w:pPr>
            <w:r>
              <w:rPr>
                <w:rFonts w:ascii="Arial Narrow" w:hAnsi="Arial Narrow"/>
                <w:sz w:val="22"/>
                <w:szCs w:val="22"/>
              </w:rPr>
              <w:t>Doktor struke / Doktor umjetnosti</w:t>
            </w:r>
          </w:p>
        </w:tc>
        <w:tc>
          <w:tcPr>
            <w:tcW w:w="3724" w:type="dxa"/>
            <w:shd w:val="clear" w:color="auto" w:fill="auto"/>
            <w:vAlign w:val="center"/>
          </w:tcPr>
          <w:p w14:paraId="45C971E9" w14:textId="77777777" w:rsidR="008C0118" w:rsidRPr="00076EDC" w:rsidRDefault="008C0118" w:rsidP="00F36248">
            <w:pPr>
              <w:jc w:val="left"/>
              <w:rPr>
                <w:rFonts w:ascii="Arial Narrow" w:hAnsi="Arial Narrow"/>
                <w:sz w:val="22"/>
                <w:szCs w:val="22"/>
              </w:rPr>
            </w:pPr>
            <w:r>
              <w:rPr>
                <w:rFonts w:ascii="Arial Narrow" w:hAnsi="Arial Narrow"/>
                <w:sz w:val="22"/>
                <w:szCs w:val="22"/>
              </w:rPr>
              <w:t>Baccalaureus / Baccalaurea (Sveučilišni Prvostupnik / Prvostupnica)</w:t>
            </w:r>
          </w:p>
        </w:tc>
      </w:tr>
      <w:tr w:rsidR="008C0118" w:rsidRPr="00076EDC" w14:paraId="48D8CAD6" w14:textId="77777777" w:rsidTr="00F36248">
        <w:trPr>
          <w:cantSplit/>
          <w:trHeight w:val="397"/>
        </w:trPr>
        <w:tc>
          <w:tcPr>
            <w:tcW w:w="1491" w:type="dxa"/>
            <w:shd w:val="clear" w:color="auto" w:fill="auto"/>
            <w:vAlign w:val="center"/>
          </w:tcPr>
          <w:p w14:paraId="63D802D9"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România</w:t>
            </w:r>
          </w:p>
        </w:tc>
        <w:tc>
          <w:tcPr>
            <w:tcW w:w="5636" w:type="dxa"/>
            <w:shd w:val="clear" w:color="auto" w:fill="auto"/>
            <w:vAlign w:val="center"/>
          </w:tcPr>
          <w:p w14:paraId="70F22E06"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Diplomă de Licenţă / Diplomă de inginer / Diplomă de urbanist / Diplomă de Master / Diplomă de Studii Aprofundate / Certificat de atestare (studii academice postuniversitare) / Diplomă de doctor</w:t>
            </w:r>
          </w:p>
        </w:tc>
        <w:tc>
          <w:tcPr>
            <w:tcW w:w="3724" w:type="dxa"/>
            <w:shd w:val="clear" w:color="auto" w:fill="auto"/>
            <w:vAlign w:val="center"/>
          </w:tcPr>
          <w:p w14:paraId="15DC8B4D"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Diplomă de Licență</w:t>
            </w:r>
          </w:p>
        </w:tc>
      </w:tr>
      <w:tr w:rsidR="008C0118" w:rsidRPr="00076EDC" w14:paraId="5599F46E" w14:textId="77777777" w:rsidTr="00F36248">
        <w:trPr>
          <w:cantSplit/>
          <w:trHeight w:val="397"/>
        </w:trPr>
        <w:tc>
          <w:tcPr>
            <w:tcW w:w="1491" w:type="dxa"/>
            <w:shd w:val="clear" w:color="auto" w:fill="auto"/>
            <w:vAlign w:val="center"/>
          </w:tcPr>
          <w:p w14:paraId="3FEA409E" w14:textId="77777777" w:rsidR="008C0118" w:rsidRPr="00076EDC" w:rsidRDefault="008C0118" w:rsidP="00F36248">
            <w:pPr>
              <w:rPr>
                <w:rFonts w:ascii="Arial Narrow" w:hAnsi="Arial Narrow"/>
                <w:b/>
                <w:sz w:val="22"/>
                <w:szCs w:val="22"/>
              </w:rPr>
            </w:pPr>
            <w:r>
              <w:rPr>
                <w:rFonts w:ascii="Arial Narrow" w:hAnsi="Arial Narrow"/>
                <w:b/>
                <w:sz w:val="22"/>
                <w:szCs w:val="22"/>
              </w:rPr>
              <w:t>Slovenija</w:t>
            </w:r>
          </w:p>
        </w:tc>
        <w:tc>
          <w:tcPr>
            <w:tcW w:w="5636" w:type="dxa"/>
            <w:shd w:val="clear" w:color="auto" w:fill="auto"/>
            <w:vAlign w:val="center"/>
          </w:tcPr>
          <w:p w14:paraId="18BDD52D" w14:textId="77777777" w:rsidR="008C0118" w:rsidRPr="00076EDC" w:rsidRDefault="008C0118" w:rsidP="00F36248">
            <w:pPr>
              <w:jc w:val="left"/>
              <w:rPr>
                <w:rFonts w:ascii="Arial Narrow" w:hAnsi="Arial Narrow"/>
                <w:sz w:val="22"/>
                <w:szCs w:val="22"/>
              </w:rPr>
            </w:pPr>
            <w:r>
              <w:rPr>
                <w:rFonts w:ascii="Arial Narrow" w:hAnsi="Arial Narrow"/>
                <w:sz w:val="22"/>
                <w:szCs w:val="22"/>
              </w:rPr>
              <w:t>Univerzitetna diploma/ Magisterij / Specializacija / Doktorat</w:t>
            </w:r>
          </w:p>
        </w:tc>
        <w:tc>
          <w:tcPr>
            <w:tcW w:w="3724" w:type="dxa"/>
            <w:shd w:val="clear" w:color="auto" w:fill="auto"/>
            <w:vAlign w:val="center"/>
          </w:tcPr>
          <w:p w14:paraId="45A7E8C7"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Diploma o pridobljeni visoki strokovni izobrazbi</w:t>
            </w:r>
          </w:p>
        </w:tc>
      </w:tr>
      <w:tr w:rsidR="008C0118" w:rsidRPr="00C05EC7" w14:paraId="5401A9EE" w14:textId="77777777" w:rsidTr="00F36248">
        <w:trPr>
          <w:cantSplit/>
          <w:trHeight w:val="397"/>
        </w:trPr>
        <w:tc>
          <w:tcPr>
            <w:tcW w:w="1491" w:type="dxa"/>
            <w:shd w:val="clear" w:color="auto" w:fill="auto"/>
            <w:vAlign w:val="center"/>
          </w:tcPr>
          <w:p w14:paraId="0E430D82" w14:textId="77777777" w:rsidR="008C0118" w:rsidRPr="00076EDC" w:rsidRDefault="008C0118" w:rsidP="00F36248">
            <w:pPr>
              <w:rPr>
                <w:rFonts w:ascii="Arial Narrow" w:hAnsi="Arial Narrow"/>
                <w:b/>
                <w:sz w:val="22"/>
                <w:szCs w:val="22"/>
              </w:rPr>
            </w:pPr>
            <w:r>
              <w:rPr>
                <w:rFonts w:ascii="Arial Narrow" w:hAnsi="Arial Narrow"/>
                <w:b/>
                <w:sz w:val="22"/>
                <w:szCs w:val="22"/>
              </w:rPr>
              <w:t xml:space="preserve">Slovensko </w:t>
            </w:r>
          </w:p>
        </w:tc>
        <w:tc>
          <w:tcPr>
            <w:tcW w:w="5636" w:type="dxa"/>
            <w:shd w:val="clear" w:color="auto" w:fill="auto"/>
            <w:vAlign w:val="center"/>
          </w:tcPr>
          <w:p w14:paraId="3D69FD22"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 o ukončení vysokoškolského štúdia / bakalár (Bc.) / magister magister/inžinier / ArtD</w:t>
            </w:r>
          </w:p>
        </w:tc>
        <w:tc>
          <w:tcPr>
            <w:tcW w:w="3724" w:type="dxa"/>
            <w:shd w:val="clear" w:color="auto" w:fill="auto"/>
            <w:vAlign w:val="center"/>
          </w:tcPr>
          <w:p w14:paraId="2620D114" w14:textId="77777777" w:rsidR="008C0118" w:rsidRPr="00076EDC" w:rsidRDefault="008C0118" w:rsidP="00F36248">
            <w:pPr>
              <w:jc w:val="left"/>
              <w:rPr>
                <w:rFonts w:ascii="Arial Narrow" w:hAnsi="Arial Narrow"/>
                <w:sz w:val="22"/>
                <w:szCs w:val="22"/>
              </w:rPr>
            </w:pPr>
            <w:r>
              <w:rPr>
                <w:rFonts w:ascii="Arial Narrow" w:hAnsi="Arial Narrow"/>
                <w:sz w:val="22"/>
                <w:szCs w:val="22"/>
              </w:rPr>
              <w:t>diplom o ukončení bakalárskeho štúdia (bakalár)</w:t>
            </w:r>
          </w:p>
        </w:tc>
      </w:tr>
      <w:tr w:rsidR="008C0118" w:rsidRPr="00C05EC7" w14:paraId="3030C52E" w14:textId="77777777" w:rsidTr="00F36248">
        <w:trPr>
          <w:cantSplit/>
          <w:trHeight w:val="397"/>
        </w:trPr>
        <w:tc>
          <w:tcPr>
            <w:tcW w:w="1491" w:type="dxa"/>
            <w:shd w:val="clear" w:color="auto" w:fill="auto"/>
            <w:vAlign w:val="center"/>
          </w:tcPr>
          <w:p w14:paraId="5EE0FC1B" w14:textId="77777777" w:rsidR="008C0118" w:rsidRPr="00076EDC" w:rsidRDefault="008C0118" w:rsidP="00F36248">
            <w:pPr>
              <w:rPr>
                <w:rFonts w:ascii="Arial Narrow" w:hAnsi="Arial Narrow"/>
                <w:b/>
                <w:sz w:val="22"/>
                <w:szCs w:val="22"/>
              </w:rPr>
            </w:pPr>
            <w:r>
              <w:rPr>
                <w:rFonts w:ascii="Arial Narrow" w:hAnsi="Arial Narrow"/>
                <w:b/>
                <w:sz w:val="22"/>
                <w:szCs w:val="22"/>
              </w:rPr>
              <w:t>Suomi/</w:t>
            </w:r>
          </w:p>
          <w:p w14:paraId="7834802E" w14:textId="77777777" w:rsidR="008C0118" w:rsidRPr="00076EDC" w:rsidRDefault="008C0118" w:rsidP="00F36248">
            <w:pPr>
              <w:rPr>
                <w:rFonts w:ascii="Arial Narrow" w:hAnsi="Arial Narrow"/>
                <w:b/>
                <w:sz w:val="22"/>
                <w:szCs w:val="22"/>
              </w:rPr>
            </w:pPr>
            <w:r>
              <w:rPr>
                <w:rFonts w:ascii="Arial Narrow" w:hAnsi="Arial Narrow"/>
                <w:b/>
                <w:sz w:val="22"/>
                <w:szCs w:val="22"/>
              </w:rPr>
              <w:t>Finland</w:t>
            </w:r>
          </w:p>
        </w:tc>
        <w:tc>
          <w:tcPr>
            <w:tcW w:w="5636" w:type="dxa"/>
            <w:shd w:val="clear" w:color="auto" w:fill="auto"/>
            <w:vAlign w:val="center"/>
          </w:tcPr>
          <w:p w14:paraId="112665E4" w14:textId="77777777" w:rsidR="008C0118" w:rsidRPr="00076EDC" w:rsidRDefault="008C0118" w:rsidP="00F36248">
            <w:pPr>
              <w:jc w:val="left"/>
              <w:rPr>
                <w:rFonts w:ascii="Arial Narrow" w:hAnsi="Arial Narrow"/>
                <w:sz w:val="22"/>
                <w:szCs w:val="22"/>
              </w:rPr>
            </w:pPr>
            <w:r>
              <w:rPr>
                <w:rFonts w:ascii="Arial Narrow" w:hAnsi="Arial Narrow"/>
                <w:sz w:val="22"/>
                <w:szCs w:val="22"/>
              </w:rPr>
              <w:t>Maisterin tutkinto — Magister-examen</w:t>
            </w:r>
          </w:p>
          <w:p w14:paraId="091F9501"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Ammattikorkeakoulututkinto — Yrkeshögskoleexamen (min 160 opintoviikkoa — studieveckor) </w:t>
            </w:r>
          </w:p>
          <w:p w14:paraId="1BA3EB2E" w14:textId="77777777" w:rsidR="008C0118" w:rsidRPr="00076EDC" w:rsidRDefault="008C0118" w:rsidP="00F36248">
            <w:pPr>
              <w:jc w:val="left"/>
              <w:rPr>
                <w:rFonts w:ascii="Arial Narrow" w:hAnsi="Arial Narrow"/>
                <w:sz w:val="22"/>
                <w:szCs w:val="22"/>
              </w:rPr>
            </w:pPr>
            <w:r>
              <w:rPr>
                <w:rFonts w:ascii="Arial Narrow" w:hAnsi="Arial Narrow"/>
                <w:sz w:val="22"/>
                <w:szCs w:val="22"/>
              </w:rPr>
              <w:t>Tohtorin tutkinto (Doktorsexamen) joko 4 vuotta tai 2 vuotta lisensiaatin tutkinnon jälkeen — antingen 4 år eller 2 år efter licentiatexamen / Lisensiaatti/Licentiat</w:t>
            </w:r>
          </w:p>
        </w:tc>
        <w:tc>
          <w:tcPr>
            <w:tcW w:w="3724" w:type="dxa"/>
            <w:shd w:val="clear" w:color="auto" w:fill="auto"/>
            <w:vAlign w:val="center"/>
          </w:tcPr>
          <w:p w14:paraId="7A8216CE" w14:textId="77777777" w:rsidR="008C0118" w:rsidRPr="00076EDC" w:rsidRDefault="008C0118" w:rsidP="00F36248">
            <w:pPr>
              <w:jc w:val="left"/>
              <w:rPr>
                <w:rFonts w:ascii="Arial Narrow" w:hAnsi="Arial Narrow"/>
                <w:sz w:val="22"/>
                <w:szCs w:val="22"/>
              </w:rPr>
            </w:pPr>
            <w:r>
              <w:rPr>
                <w:rFonts w:ascii="Arial Narrow" w:hAnsi="Arial Narrow"/>
                <w:sz w:val="22"/>
                <w:szCs w:val="22"/>
              </w:rPr>
              <w:t xml:space="preserve">Kandidaatin tutkinto -  Kandidatexamen / Ammattikorkeakoulututkinto - </w:t>
            </w:r>
          </w:p>
          <w:p w14:paraId="6BB1C788" w14:textId="77777777" w:rsidR="008C0118" w:rsidRPr="00076EDC" w:rsidRDefault="008C0118" w:rsidP="00F36248">
            <w:pPr>
              <w:jc w:val="left"/>
              <w:rPr>
                <w:rFonts w:ascii="Arial Narrow" w:hAnsi="Arial Narrow"/>
                <w:sz w:val="22"/>
                <w:szCs w:val="22"/>
              </w:rPr>
            </w:pPr>
            <w:r>
              <w:rPr>
                <w:rFonts w:ascii="Arial Narrow" w:hAnsi="Arial Narrow"/>
                <w:sz w:val="22"/>
                <w:szCs w:val="22"/>
              </w:rPr>
              <w:t>Yrkeshögskoleexamen (min 120 opintoviikkoa — studieveckor)</w:t>
            </w:r>
          </w:p>
          <w:p w14:paraId="1E409F6C" w14:textId="77777777" w:rsidR="008C0118" w:rsidRPr="00C31973" w:rsidRDefault="008C0118" w:rsidP="00F36248">
            <w:pPr>
              <w:jc w:val="left"/>
              <w:rPr>
                <w:rFonts w:ascii="Arial Narrow" w:hAnsi="Arial Narrow"/>
                <w:sz w:val="22"/>
                <w:szCs w:val="22"/>
              </w:rPr>
            </w:pPr>
          </w:p>
        </w:tc>
      </w:tr>
      <w:tr w:rsidR="008C0118" w:rsidRPr="00C05EC7" w14:paraId="67238EF9" w14:textId="77777777" w:rsidTr="00F36248">
        <w:trPr>
          <w:cantSplit/>
          <w:trHeight w:val="397"/>
        </w:trPr>
        <w:tc>
          <w:tcPr>
            <w:tcW w:w="1491" w:type="dxa"/>
            <w:shd w:val="clear" w:color="auto" w:fill="auto"/>
            <w:vAlign w:val="center"/>
          </w:tcPr>
          <w:p w14:paraId="5A095279" w14:textId="77777777" w:rsidR="008C0118" w:rsidRPr="00076EDC" w:rsidRDefault="008C0118" w:rsidP="00F36248">
            <w:pPr>
              <w:rPr>
                <w:rFonts w:ascii="Arial Narrow" w:hAnsi="Arial Narrow"/>
                <w:b/>
                <w:sz w:val="22"/>
                <w:szCs w:val="22"/>
              </w:rPr>
            </w:pPr>
            <w:r>
              <w:rPr>
                <w:rFonts w:ascii="Arial Narrow" w:hAnsi="Arial Narrow"/>
                <w:b/>
                <w:sz w:val="22"/>
                <w:szCs w:val="22"/>
              </w:rPr>
              <w:t>Sverige</w:t>
            </w:r>
          </w:p>
        </w:tc>
        <w:tc>
          <w:tcPr>
            <w:tcW w:w="5636" w:type="dxa"/>
            <w:shd w:val="clear" w:color="auto" w:fill="auto"/>
            <w:vAlign w:val="center"/>
          </w:tcPr>
          <w:p w14:paraId="32ADC0DA" w14:textId="77777777" w:rsidR="008C0118" w:rsidRDefault="008C0118" w:rsidP="00F36248">
            <w:pPr>
              <w:jc w:val="left"/>
              <w:rPr>
                <w:rFonts w:ascii="Arial Narrow" w:hAnsi="Arial Narrow"/>
                <w:sz w:val="22"/>
                <w:szCs w:val="22"/>
              </w:rPr>
            </w:pPr>
            <w:r>
              <w:rPr>
                <w:rFonts w:ascii="Arial Narrow" w:hAnsi="Arial Narrow"/>
                <w:sz w:val="22"/>
                <w:szCs w:val="22"/>
              </w:rPr>
              <w:t xml:space="preserve">Magisterexamen (akademisk examen omfattande minst 160 poäng varav 80 poäng fördjupade studier i ett ämne + uppsats motsvarande 20 poäng eller två uppsatser motsvarande 10 poäng vardera) / Licentiatexamen / Doktorsexamen </w:t>
            </w:r>
          </w:p>
          <w:p w14:paraId="4ECC3D51"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avancerad nivå: Magisterexamen, 1 år, 60 högskolepoäng / Masterexamen, 2 år, 120 högskolepoäng</w:t>
            </w:r>
          </w:p>
          <w:p w14:paraId="0C592944"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forskarnivå: Licentiatexamen, 2 år, 120 högskolepoäng / Doktorsexamen, 4 år, 240 högskolepoäng</w:t>
            </w:r>
          </w:p>
        </w:tc>
        <w:tc>
          <w:tcPr>
            <w:tcW w:w="3724" w:type="dxa"/>
            <w:shd w:val="clear" w:color="auto" w:fill="auto"/>
            <w:vAlign w:val="center"/>
          </w:tcPr>
          <w:p w14:paraId="5390CB33"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Kandidatexamen (akademisk examen omfattande minst 120 poäng varav 60 poäng fördjupade studier i ett ämne + uppsats motsvarande 10 poäng)</w:t>
            </w:r>
          </w:p>
          <w:p w14:paraId="74D057E3" w14:textId="77777777" w:rsidR="008C0118" w:rsidRPr="00076EDC" w:rsidRDefault="008C0118" w:rsidP="00F36248">
            <w:pPr>
              <w:jc w:val="left"/>
              <w:rPr>
                <w:rFonts w:ascii="Arial Narrow" w:hAnsi="Arial Narrow"/>
                <w:sz w:val="22"/>
                <w:szCs w:val="22"/>
              </w:rPr>
            </w:pPr>
            <w:r>
              <w:rPr>
                <w:rFonts w:ascii="Arial Narrow" w:hAnsi="Arial Narrow"/>
                <w:sz w:val="22"/>
                <w:szCs w:val="22"/>
              </w:rPr>
              <w:t>Meriter på grundnivå:</w:t>
            </w:r>
          </w:p>
          <w:p w14:paraId="77C8A309" w14:textId="77777777" w:rsidR="008C0118" w:rsidRPr="00076EDC" w:rsidRDefault="008C0118" w:rsidP="00F36248">
            <w:pPr>
              <w:jc w:val="left"/>
              <w:rPr>
                <w:rFonts w:ascii="Arial Narrow" w:hAnsi="Arial Narrow"/>
                <w:sz w:val="22"/>
                <w:szCs w:val="22"/>
              </w:rPr>
            </w:pPr>
            <w:r>
              <w:rPr>
                <w:rFonts w:ascii="Arial Narrow" w:hAnsi="Arial Narrow"/>
                <w:sz w:val="22"/>
                <w:szCs w:val="22"/>
              </w:rPr>
              <w:t>Kandidatexamen, 3 år, 180 högskolepoäng (Bachelor)</w:t>
            </w:r>
          </w:p>
        </w:tc>
      </w:tr>
      <w:tr w:rsidR="008C0118" w:rsidRPr="002024E6" w14:paraId="41432E44" w14:textId="77777777" w:rsidTr="00F36248">
        <w:trPr>
          <w:cantSplit/>
          <w:trHeight w:val="397"/>
        </w:trPr>
        <w:tc>
          <w:tcPr>
            <w:tcW w:w="1491" w:type="dxa"/>
            <w:shd w:val="clear" w:color="auto" w:fill="auto"/>
            <w:vAlign w:val="center"/>
          </w:tcPr>
          <w:p w14:paraId="5A30C64A" w14:textId="77777777" w:rsidR="008C0118" w:rsidRPr="00076EDC" w:rsidRDefault="008C0118" w:rsidP="00F36248">
            <w:pPr>
              <w:jc w:val="left"/>
              <w:rPr>
                <w:rFonts w:ascii="Arial Narrow" w:hAnsi="Arial Narrow"/>
                <w:b/>
                <w:sz w:val="22"/>
                <w:szCs w:val="22"/>
              </w:rPr>
            </w:pPr>
            <w:r>
              <w:rPr>
                <w:rFonts w:ascii="Arial Narrow" w:hAnsi="Arial Narrow"/>
                <w:b/>
                <w:sz w:val="22"/>
                <w:szCs w:val="22"/>
              </w:rPr>
              <w:t>United Kingdom</w:t>
            </w:r>
          </w:p>
        </w:tc>
        <w:tc>
          <w:tcPr>
            <w:tcW w:w="5636" w:type="dxa"/>
            <w:shd w:val="clear" w:color="auto" w:fill="auto"/>
            <w:vAlign w:val="center"/>
          </w:tcPr>
          <w:p w14:paraId="1C33EAF0" w14:textId="77777777" w:rsidR="008C0118" w:rsidRPr="002024E6" w:rsidRDefault="008C0118" w:rsidP="00F36248">
            <w:pPr>
              <w:jc w:val="left"/>
              <w:rPr>
                <w:rFonts w:ascii="Arial Narrow" w:hAnsi="Arial Narrow"/>
                <w:sz w:val="22"/>
                <w:szCs w:val="22"/>
              </w:rPr>
            </w:pPr>
            <w:r>
              <w:rPr>
                <w:rFonts w:ascii="Arial Narrow" w:hAnsi="Arial Narrow"/>
                <w:sz w:val="22"/>
                <w:szCs w:val="22"/>
              </w:rPr>
              <w:t>Honours Bachelor degree / Master's degree (MA, MB, MEng, MPhil, MSc) / Doctorate</w:t>
            </w:r>
          </w:p>
        </w:tc>
        <w:tc>
          <w:tcPr>
            <w:tcW w:w="3724" w:type="dxa"/>
            <w:shd w:val="clear" w:color="auto" w:fill="auto"/>
            <w:vAlign w:val="center"/>
          </w:tcPr>
          <w:p w14:paraId="0EC8BBCD" w14:textId="77777777" w:rsidR="008C0118" w:rsidRPr="002024E6" w:rsidRDefault="008C0118" w:rsidP="00F36248">
            <w:pPr>
              <w:jc w:val="left"/>
              <w:rPr>
                <w:rFonts w:ascii="Arial Narrow" w:hAnsi="Arial Narrow"/>
                <w:sz w:val="22"/>
                <w:szCs w:val="22"/>
              </w:rPr>
            </w:pPr>
            <w:r>
              <w:rPr>
                <w:rFonts w:ascii="Arial Narrow" w:hAnsi="Arial Narrow"/>
                <w:sz w:val="22"/>
                <w:szCs w:val="22"/>
              </w:rPr>
              <w:t>(Honours) Bachelor degree</w:t>
            </w:r>
          </w:p>
          <w:p w14:paraId="45D96D4E" w14:textId="77777777" w:rsidR="008C0118" w:rsidRPr="002024E6" w:rsidRDefault="008C0118" w:rsidP="00F36248">
            <w:pPr>
              <w:jc w:val="left"/>
              <w:rPr>
                <w:rFonts w:ascii="Arial Narrow" w:hAnsi="Arial Narrow"/>
                <w:sz w:val="22"/>
                <w:szCs w:val="22"/>
              </w:rPr>
            </w:pPr>
            <w:r>
              <w:rPr>
                <w:rFonts w:ascii="Arial Narrow" w:hAnsi="Arial Narrow"/>
                <w:sz w:val="22"/>
                <w:szCs w:val="22"/>
              </w:rPr>
              <w:t>NB: Master's degree in Scotland</w:t>
            </w:r>
          </w:p>
        </w:tc>
      </w:tr>
      <w:tr w:rsidR="008C0118" w:rsidRPr="00D94C61" w14:paraId="04CB9C07" w14:textId="77777777" w:rsidTr="00F36248">
        <w:trPr>
          <w:cantSplit/>
          <w:trHeight w:val="76"/>
        </w:trPr>
        <w:tc>
          <w:tcPr>
            <w:tcW w:w="10851" w:type="dxa"/>
            <w:gridSpan w:val="3"/>
            <w:shd w:val="clear" w:color="auto" w:fill="auto"/>
            <w:vAlign w:val="center"/>
          </w:tcPr>
          <w:p w14:paraId="4952B3E1" w14:textId="77777777" w:rsidR="008C0118" w:rsidRPr="00D94C61" w:rsidRDefault="008C0118" w:rsidP="00F36248">
            <w:pPr>
              <w:ind w:right="-411"/>
              <w:rPr>
                <w:rFonts w:ascii="Arial Narrow" w:hAnsi="Arial Narrow"/>
                <w:b/>
                <w:sz w:val="22"/>
                <w:szCs w:val="22"/>
              </w:rPr>
            </w:pPr>
          </w:p>
        </w:tc>
      </w:tr>
    </w:tbl>
    <w:p w14:paraId="122D717E" w14:textId="77777777" w:rsidR="008C0118" w:rsidRPr="00D94C61" w:rsidRDefault="008C0118" w:rsidP="008C0118">
      <w:pPr>
        <w:jc w:val="center"/>
        <w:rPr>
          <w:b/>
          <w:sz w:val="22"/>
          <w:szCs w:val="22"/>
        </w:rPr>
      </w:pPr>
    </w:p>
    <w:p w14:paraId="0125A5AD" w14:textId="4F893855" w:rsidR="008C0118" w:rsidRPr="00421556" w:rsidRDefault="008C0118" w:rsidP="008C0118">
      <w:pPr>
        <w:pStyle w:val="Heading1"/>
      </w:pPr>
      <w:r>
        <w:br w:type="page"/>
      </w:r>
      <w:r>
        <w:lastRenderedPageBreak/>
        <w:t>II LISA</w:t>
      </w:r>
    </w:p>
    <w:p w14:paraId="01DA4700" w14:textId="7467A40B" w:rsidR="00CD157A" w:rsidRPr="00723168" w:rsidRDefault="00CD157A" w:rsidP="008C0118">
      <w:pPr>
        <w:pStyle w:val="Heading1"/>
        <w:rPr>
          <w:sz w:val="22"/>
          <w:szCs w:val="22"/>
        </w:rPr>
      </w:pPr>
      <w:r>
        <w:rPr>
          <w:sz w:val="22"/>
          <w:u w:val="single"/>
        </w:rPr>
        <w:t>Näitlik</w:t>
      </w:r>
      <w:r>
        <w:rPr>
          <w:sz w:val="22"/>
        </w:rPr>
        <w:t xml:space="preserve"> </w:t>
      </w:r>
      <w:r>
        <w:rPr>
          <w:sz w:val="22"/>
          <w:szCs w:val="22"/>
        </w:rPr>
        <w:t>tabel, mis sisaldab tegevusüksuse AST (</w:t>
      </w:r>
      <w:r w:rsidRPr="00223F25">
        <w:rPr>
          <w:rStyle w:val="FootnoteReference"/>
          <w:sz w:val="22"/>
          <w:szCs w:val="22"/>
        </w:rPr>
        <w:footnoteReference w:id="4"/>
      </w:r>
      <w:r>
        <w:rPr>
          <w:sz w:val="22"/>
          <w:szCs w:val="22"/>
        </w:rPr>
        <w:t>) valikumenetlustele pääsemiseks nõutavaid diplomeid (vaadatakse läbi üksikjuhtude kaupa)</w:t>
      </w:r>
      <w:bookmarkEnd w:id="46"/>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2655"/>
      </w:tblGrid>
      <w:tr w:rsidR="00CC2CB6" w:rsidRPr="00C05EC7" w14:paraId="149F9B11" w14:textId="77777777" w:rsidTr="0048257E">
        <w:trPr>
          <w:trHeight w:val="659"/>
        </w:trPr>
        <w:tc>
          <w:tcPr>
            <w:tcW w:w="1491" w:type="dxa"/>
            <w:shd w:val="clear" w:color="auto" w:fill="E6E6E6"/>
            <w:vAlign w:val="center"/>
          </w:tcPr>
          <w:p w14:paraId="2DE27E07" w14:textId="77777777" w:rsidR="00CD157A" w:rsidRPr="00076EDC" w:rsidRDefault="00CD157A" w:rsidP="00B534E7">
            <w:pPr>
              <w:jc w:val="center"/>
              <w:rPr>
                <w:rFonts w:ascii="Arial Narrow" w:hAnsi="Arial Narrow"/>
                <w:b/>
                <w:sz w:val="22"/>
                <w:szCs w:val="22"/>
              </w:rPr>
            </w:pPr>
            <w:r>
              <w:rPr>
                <w:rFonts w:ascii="Arial Narrow" w:hAnsi="Arial Narrow"/>
                <w:b/>
                <w:sz w:val="22"/>
                <w:szCs w:val="22"/>
              </w:rPr>
              <w:t>RIIK</w:t>
            </w:r>
          </w:p>
        </w:tc>
        <w:tc>
          <w:tcPr>
            <w:tcW w:w="5636" w:type="dxa"/>
            <w:shd w:val="clear" w:color="auto" w:fill="E6E6E6"/>
            <w:vAlign w:val="center"/>
          </w:tcPr>
          <w:p w14:paraId="6509A0C5" w14:textId="6A72E265" w:rsidR="00CD157A" w:rsidRPr="00723168" w:rsidRDefault="00B40B54" w:rsidP="00B534E7">
            <w:pPr>
              <w:jc w:val="center"/>
              <w:rPr>
                <w:rFonts w:ascii="Arial Narrow" w:hAnsi="Arial Narrow"/>
                <w:sz w:val="22"/>
                <w:szCs w:val="22"/>
              </w:rPr>
            </w:pPr>
            <w:r w:rsidRPr="00164A45">
              <w:rPr>
                <w:rFonts w:ascii="Arial Narrow" w:hAnsi="Arial Narrow"/>
                <w:b/>
                <w:sz w:val="22"/>
                <w:szCs w:val="22"/>
              </w:rPr>
              <w:t>Keskharidus</w:t>
            </w:r>
            <w:r w:rsidRPr="00164A45">
              <w:rPr>
                <w:szCs w:val="20"/>
                <w:vertAlign w:val="superscript"/>
              </w:rPr>
              <w:footnoteReference w:id="5"/>
            </w:r>
            <w:r w:rsidRPr="00164A45">
              <w:t xml:space="preserve"> </w:t>
            </w:r>
            <w:r w:rsidRPr="00164A45">
              <w:rPr>
                <w:rFonts w:ascii="Arial Narrow" w:hAnsi="Arial Narrow"/>
                <w:b/>
                <w:sz w:val="22"/>
                <w:szCs w:val="22"/>
              </w:rPr>
              <w:t>(mis võimaldab juurdepääsu kõrgharidusele)</w:t>
            </w:r>
          </w:p>
        </w:tc>
        <w:tc>
          <w:tcPr>
            <w:tcW w:w="2655" w:type="dxa"/>
            <w:shd w:val="clear" w:color="auto" w:fill="E6E6E6"/>
            <w:vAlign w:val="center"/>
          </w:tcPr>
          <w:p w14:paraId="3D698853" w14:textId="3FE00EC6" w:rsidR="00CD157A" w:rsidRPr="00723168" w:rsidRDefault="00B40B54" w:rsidP="00B534E7">
            <w:pPr>
              <w:jc w:val="center"/>
              <w:rPr>
                <w:rFonts w:ascii="Arial Narrow" w:hAnsi="Arial Narrow"/>
                <w:sz w:val="22"/>
                <w:szCs w:val="22"/>
              </w:rPr>
            </w:pPr>
            <w:r w:rsidRPr="00164A45">
              <w:rPr>
                <w:rFonts w:ascii="Arial Narrow" w:hAnsi="Arial Narrow"/>
                <w:b/>
                <w:sz w:val="22"/>
                <w:szCs w:val="22"/>
              </w:rPr>
              <w:t>Kõrgharidus (muud kui ülikooli tasemele vastavad kõrgharidust andvad õpingud või vähemalt kaheaastase nominaalajaga ülikooliõpingud)</w:t>
            </w:r>
          </w:p>
        </w:tc>
      </w:tr>
      <w:tr w:rsidR="00B40B54" w:rsidRPr="00076EDC" w14:paraId="6776A439" w14:textId="77777777" w:rsidTr="00421556">
        <w:trPr>
          <w:cantSplit/>
          <w:trHeight w:val="397"/>
        </w:trPr>
        <w:tc>
          <w:tcPr>
            <w:tcW w:w="1491" w:type="dxa"/>
            <w:shd w:val="clear" w:color="auto" w:fill="auto"/>
            <w:vAlign w:val="center"/>
          </w:tcPr>
          <w:p w14:paraId="4A0C9685" w14:textId="7DF1BDB5" w:rsidR="00B40B54" w:rsidRPr="00076EDC" w:rsidRDefault="00B40B54" w:rsidP="00B40B54">
            <w:pPr>
              <w:ind w:left="31"/>
              <w:jc w:val="left"/>
              <w:rPr>
                <w:rFonts w:ascii="Arial Narrow" w:hAnsi="Arial Narrow"/>
                <w:b/>
                <w:sz w:val="22"/>
                <w:szCs w:val="22"/>
              </w:rPr>
            </w:pPr>
            <w:r w:rsidRPr="00164A45">
              <w:rPr>
                <w:rFonts w:ascii="Arial Narrow" w:hAnsi="Arial Narrow"/>
                <w:b/>
                <w:sz w:val="22"/>
                <w:szCs w:val="22"/>
              </w:rPr>
              <w:t>Belgique – België – Belgien</w:t>
            </w:r>
          </w:p>
        </w:tc>
        <w:tc>
          <w:tcPr>
            <w:tcW w:w="5636" w:type="dxa"/>
            <w:shd w:val="clear" w:color="auto" w:fill="auto"/>
            <w:vAlign w:val="center"/>
          </w:tcPr>
          <w:p w14:paraId="32321ACA" w14:textId="4B33D6A5" w:rsidR="00B40B54" w:rsidRPr="00AB2315" w:rsidRDefault="00B40B54" w:rsidP="00B40B54">
            <w:pPr>
              <w:jc w:val="left"/>
              <w:rPr>
                <w:rFonts w:ascii="Arial Narrow" w:hAnsi="Arial Narrow"/>
                <w:sz w:val="22"/>
                <w:szCs w:val="22"/>
              </w:rPr>
            </w:pPr>
            <w:r w:rsidRPr="00164A45">
              <w:rPr>
                <w:rFonts w:ascii="Arial Narrow" w:hAnsi="Arial Narrow"/>
                <w:sz w:val="22"/>
                <w:szCs w:val="22"/>
              </w:rPr>
              <w:t>Certificat de l’enseignement secondaire supérieur (CESS) / Diploma secundair onderwijs / Diplôme d'aptitude à accéder à l'enseignement supérieur (DAES) / Getuigschrift van hoger secundair onderwijs / Diplôme d'enseignement professionnel / Getuigschrift van het beroepssecundair onderwijs</w:t>
            </w:r>
          </w:p>
        </w:tc>
        <w:tc>
          <w:tcPr>
            <w:tcW w:w="2655" w:type="dxa"/>
            <w:shd w:val="clear" w:color="auto" w:fill="auto"/>
            <w:vAlign w:val="center"/>
          </w:tcPr>
          <w:p w14:paraId="07654B0C"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164A45">
              <w:rPr>
                <w:rFonts w:ascii="Arial Narrow" w:hAnsi="Arial Narrow"/>
                <w:sz w:val="22"/>
                <w:szCs w:val="22"/>
              </w:rPr>
              <w:t xml:space="preserve">Candidature - Kandidaat </w:t>
            </w:r>
          </w:p>
          <w:p w14:paraId="53FCB684"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164A45">
              <w:rPr>
                <w:rFonts w:ascii="Arial Narrow" w:hAnsi="Arial Narrow"/>
                <w:sz w:val="22"/>
                <w:szCs w:val="22"/>
              </w:rPr>
              <w:t>Graduat - Gegradueerde</w:t>
            </w:r>
          </w:p>
          <w:p w14:paraId="28EB5708" w14:textId="20F2D7C5" w:rsidR="00B40B54" w:rsidRPr="00076EDC" w:rsidRDefault="00B40B54" w:rsidP="00B40B54">
            <w:pPr>
              <w:jc w:val="left"/>
              <w:rPr>
                <w:rFonts w:ascii="Arial Narrow" w:hAnsi="Arial Narrow"/>
                <w:sz w:val="22"/>
                <w:szCs w:val="22"/>
              </w:rPr>
            </w:pPr>
            <w:r w:rsidRPr="00164A45">
              <w:rPr>
                <w:rFonts w:ascii="Arial Narrow" w:hAnsi="Arial Narrow"/>
                <w:sz w:val="22"/>
                <w:szCs w:val="22"/>
              </w:rPr>
              <w:t xml:space="preserve">Bachelier (dit «professionnalisant» ou de «type court»)/ Professioneel gerichte Bachelor — </w:t>
            </w:r>
            <w:r w:rsidRPr="00164A45">
              <w:rPr>
                <w:rFonts w:ascii="Arial Narrow" w:hAnsi="Arial Narrow"/>
                <w:sz w:val="22"/>
                <w:vertAlign w:val="superscript"/>
              </w:rPr>
              <w:t>1</w:t>
            </w:r>
            <w:r w:rsidRPr="00164A45">
              <w:rPr>
                <w:rFonts w:ascii="Arial Narrow" w:hAnsi="Arial Narrow"/>
                <w:sz w:val="22"/>
                <w:szCs w:val="22"/>
              </w:rPr>
              <w:t>80 ECTS</w:t>
            </w:r>
          </w:p>
        </w:tc>
      </w:tr>
      <w:tr w:rsidR="00B40B54" w:rsidRPr="00C05EC7" w14:paraId="01713C3B" w14:textId="77777777" w:rsidTr="00192953">
        <w:trPr>
          <w:cantSplit/>
          <w:trHeight w:val="397"/>
        </w:trPr>
        <w:tc>
          <w:tcPr>
            <w:tcW w:w="1491" w:type="dxa"/>
            <w:shd w:val="clear" w:color="auto" w:fill="auto"/>
            <w:vAlign w:val="center"/>
          </w:tcPr>
          <w:p w14:paraId="4D870223" w14:textId="537F5F46" w:rsidR="00B40B54" w:rsidRPr="00076EDC" w:rsidRDefault="00B40B54" w:rsidP="00B40B54">
            <w:pPr>
              <w:jc w:val="left"/>
              <w:rPr>
                <w:rFonts w:ascii="Arial Narrow" w:hAnsi="Arial Narrow"/>
                <w:b/>
                <w:sz w:val="22"/>
                <w:szCs w:val="22"/>
              </w:rPr>
            </w:pPr>
            <w:r w:rsidRPr="00164A45">
              <w:rPr>
                <w:rFonts w:ascii="Arial Narrow" w:hAnsi="Arial Narrow"/>
                <w:b/>
                <w:bCs/>
                <w:sz w:val="22"/>
                <w:szCs w:val="22"/>
              </w:rPr>
              <w:t>България</w:t>
            </w:r>
          </w:p>
        </w:tc>
        <w:tc>
          <w:tcPr>
            <w:tcW w:w="5636" w:type="dxa"/>
            <w:shd w:val="clear" w:color="auto" w:fill="auto"/>
            <w:vAlign w:val="center"/>
          </w:tcPr>
          <w:p w14:paraId="29F600CD" w14:textId="619AC681" w:rsidR="00B40B54" w:rsidRPr="00076EDC" w:rsidRDefault="00B40B54" w:rsidP="00B40B54">
            <w:pPr>
              <w:jc w:val="left"/>
              <w:rPr>
                <w:rFonts w:ascii="Arial Narrow" w:hAnsi="Arial Narrow"/>
                <w:color w:val="000000"/>
                <w:sz w:val="22"/>
                <w:szCs w:val="22"/>
              </w:rPr>
            </w:pPr>
            <w:r w:rsidRPr="00164A45">
              <w:rPr>
                <w:rFonts w:ascii="Arial Narrow" w:hAnsi="Arial Narrow"/>
                <w:sz w:val="22"/>
                <w:szCs w:val="22"/>
              </w:rPr>
              <w:t>Диплома за средно образование / Свидетелство за зрелост / Диплома / Диплома за завършено средно образование / Диплома за средно специално образование</w:t>
            </w:r>
          </w:p>
        </w:tc>
        <w:tc>
          <w:tcPr>
            <w:tcW w:w="2655" w:type="dxa"/>
            <w:shd w:val="clear" w:color="auto" w:fill="auto"/>
          </w:tcPr>
          <w:p w14:paraId="5D89904A" w14:textId="09BE3A01" w:rsidR="00B40B54" w:rsidRPr="00C31973" w:rsidRDefault="00B40B54" w:rsidP="00B40B54">
            <w:pPr>
              <w:jc w:val="left"/>
              <w:rPr>
                <w:rFonts w:ascii="Arial Narrow" w:hAnsi="Arial Narrow"/>
                <w:sz w:val="22"/>
                <w:szCs w:val="22"/>
              </w:rPr>
            </w:pPr>
            <w:r w:rsidRPr="00164A45">
              <w:rPr>
                <w:rFonts w:ascii="Arial Narrow" w:hAnsi="Arial Narrow"/>
                <w:sz w:val="22"/>
                <w:szCs w:val="22"/>
              </w:rPr>
              <w:t xml:space="preserve">Специалист по … </w:t>
            </w:r>
          </w:p>
        </w:tc>
      </w:tr>
      <w:tr w:rsidR="00B40B54" w:rsidRPr="00076EDC" w14:paraId="1E7FA68D" w14:textId="77777777" w:rsidTr="00421556">
        <w:trPr>
          <w:cantSplit/>
          <w:trHeight w:val="397"/>
        </w:trPr>
        <w:tc>
          <w:tcPr>
            <w:tcW w:w="1491" w:type="dxa"/>
            <w:shd w:val="clear" w:color="auto" w:fill="auto"/>
            <w:vAlign w:val="center"/>
          </w:tcPr>
          <w:p w14:paraId="702052A3" w14:textId="3321B574" w:rsidR="00B40B54" w:rsidRPr="00076EDC" w:rsidRDefault="00B40B54" w:rsidP="00B40B54">
            <w:pPr>
              <w:rPr>
                <w:rFonts w:ascii="Arial Narrow" w:hAnsi="Arial Narrow"/>
                <w:b/>
                <w:sz w:val="22"/>
                <w:szCs w:val="22"/>
              </w:rPr>
            </w:pPr>
            <w:r w:rsidRPr="00164A45">
              <w:rPr>
                <w:rFonts w:ascii="Arial Narrow" w:hAnsi="Arial Narrow"/>
                <w:b/>
                <w:sz w:val="22"/>
                <w:szCs w:val="22"/>
              </w:rPr>
              <w:t>Česká republika</w:t>
            </w:r>
          </w:p>
        </w:tc>
        <w:tc>
          <w:tcPr>
            <w:tcW w:w="5636" w:type="dxa"/>
            <w:shd w:val="clear" w:color="auto" w:fill="auto"/>
            <w:vAlign w:val="center"/>
          </w:tcPr>
          <w:p w14:paraId="230F21B1" w14:textId="023F1AEF" w:rsidR="00B40B54" w:rsidRPr="00076EDC" w:rsidRDefault="00B40B54" w:rsidP="00B40B54">
            <w:pPr>
              <w:jc w:val="left"/>
              <w:rPr>
                <w:rFonts w:ascii="Arial Narrow" w:hAnsi="Arial Narrow"/>
                <w:sz w:val="22"/>
                <w:szCs w:val="22"/>
              </w:rPr>
            </w:pPr>
            <w:r w:rsidRPr="00164A45">
              <w:rPr>
                <w:rFonts w:ascii="Arial Narrow" w:hAnsi="Arial Narrow"/>
                <w:sz w:val="22"/>
                <w:szCs w:val="22"/>
              </w:rPr>
              <w:t>Vysvědčení o maturitní zkoušce</w:t>
            </w:r>
          </w:p>
        </w:tc>
        <w:tc>
          <w:tcPr>
            <w:tcW w:w="2655" w:type="dxa"/>
            <w:shd w:val="clear" w:color="auto" w:fill="auto"/>
            <w:vAlign w:val="center"/>
          </w:tcPr>
          <w:p w14:paraId="168C46AA" w14:textId="6CEB9237" w:rsidR="00B40B54" w:rsidRPr="00076EDC" w:rsidRDefault="00B40B54" w:rsidP="00B40B54">
            <w:pPr>
              <w:jc w:val="left"/>
              <w:rPr>
                <w:rFonts w:ascii="Arial Narrow" w:hAnsi="Arial Narrow"/>
                <w:sz w:val="22"/>
                <w:szCs w:val="22"/>
              </w:rPr>
            </w:pPr>
            <w:r w:rsidRPr="00164A45">
              <w:rPr>
                <w:rFonts w:ascii="Arial Narrow" w:hAnsi="Arial Narrow"/>
                <w:sz w:val="22"/>
                <w:szCs w:val="22"/>
              </w:rPr>
              <w:t>Vysvědčení o absolutoriu (Absolutorium) + diplomovaný specialista (DiS.)</w:t>
            </w:r>
          </w:p>
        </w:tc>
      </w:tr>
      <w:tr w:rsidR="00B40B54" w:rsidRPr="00076EDC" w14:paraId="6C563766" w14:textId="77777777" w:rsidTr="00421556">
        <w:trPr>
          <w:cantSplit/>
          <w:trHeight w:val="397"/>
        </w:trPr>
        <w:tc>
          <w:tcPr>
            <w:tcW w:w="1491" w:type="dxa"/>
            <w:shd w:val="clear" w:color="auto" w:fill="auto"/>
            <w:vAlign w:val="center"/>
          </w:tcPr>
          <w:p w14:paraId="22252AF1" w14:textId="76BC2506" w:rsidR="00B40B54" w:rsidRPr="00076EDC" w:rsidRDefault="00B40B54" w:rsidP="00B40B54">
            <w:pPr>
              <w:rPr>
                <w:rFonts w:ascii="Arial Narrow" w:hAnsi="Arial Narrow"/>
                <w:b/>
                <w:sz w:val="22"/>
                <w:szCs w:val="22"/>
              </w:rPr>
            </w:pPr>
            <w:r w:rsidRPr="00164A45">
              <w:rPr>
                <w:rFonts w:ascii="Arial Narrow" w:hAnsi="Arial Narrow"/>
                <w:b/>
                <w:sz w:val="22"/>
                <w:szCs w:val="22"/>
              </w:rPr>
              <w:t>Danmark</w:t>
            </w:r>
          </w:p>
        </w:tc>
        <w:tc>
          <w:tcPr>
            <w:tcW w:w="5636" w:type="dxa"/>
            <w:shd w:val="clear" w:color="auto" w:fill="auto"/>
            <w:vAlign w:val="center"/>
          </w:tcPr>
          <w:p w14:paraId="3839E03F"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164A45">
              <w:rPr>
                <w:rFonts w:ascii="Arial Narrow" w:hAnsi="Arial Narrow"/>
                <w:sz w:val="22"/>
                <w:szCs w:val="22"/>
              </w:rPr>
              <w:t xml:space="preserve">Bevis for: Studentereksamen </w:t>
            </w:r>
          </w:p>
          <w:p w14:paraId="06ED307A" w14:textId="1F5CAED9" w:rsidR="00B40B54" w:rsidRPr="00076EDC" w:rsidRDefault="00B40B54" w:rsidP="00B40B54">
            <w:pPr>
              <w:jc w:val="left"/>
              <w:rPr>
                <w:rFonts w:ascii="Arial Narrow" w:hAnsi="Arial Narrow"/>
                <w:sz w:val="22"/>
                <w:szCs w:val="22"/>
              </w:rPr>
            </w:pPr>
            <w:r w:rsidRPr="00164A45">
              <w:rPr>
                <w:rFonts w:ascii="Arial Narrow" w:hAnsi="Arial Narrow"/>
                <w:sz w:val="22"/>
                <w:szCs w:val="22"/>
              </w:rPr>
              <w:t>Højere Forberedelseseksamen (HF) / Højere Handelseksamen (HHX) / Højere Afgangseksamen (HA) / Bevis for Højere Teknisk Eksamen (HTX)</w:t>
            </w:r>
          </w:p>
        </w:tc>
        <w:tc>
          <w:tcPr>
            <w:tcW w:w="2655" w:type="dxa"/>
            <w:shd w:val="clear" w:color="auto" w:fill="auto"/>
            <w:vAlign w:val="center"/>
          </w:tcPr>
          <w:p w14:paraId="54697264" w14:textId="1388AAE7" w:rsidR="00B40B54" w:rsidRPr="00076EDC" w:rsidRDefault="00B40B54" w:rsidP="00B40B54">
            <w:pPr>
              <w:jc w:val="left"/>
              <w:rPr>
                <w:rFonts w:ascii="Arial Narrow" w:hAnsi="Arial Narrow"/>
                <w:sz w:val="22"/>
                <w:szCs w:val="22"/>
              </w:rPr>
            </w:pPr>
            <w:r w:rsidRPr="00164A45">
              <w:rPr>
                <w:rFonts w:ascii="Arial Narrow" w:hAnsi="Arial Narrow"/>
                <w:sz w:val="22"/>
                <w:szCs w:val="22"/>
              </w:rPr>
              <w:t>Videregående uddannelser = Bevis for = Eksamensbevis som (erhversakademiuddannelse AK)</w:t>
            </w:r>
          </w:p>
        </w:tc>
      </w:tr>
      <w:tr w:rsidR="00B40B54" w:rsidRPr="00C05EC7" w14:paraId="751EACF6" w14:textId="77777777" w:rsidTr="00421556">
        <w:trPr>
          <w:cantSplit/>
          <w:trHeight w:val="397"/>
        </w:trPr>
        <w:tc>
          <w:tcPr>
            <w:tcW w:w="1491" w:type="dxa"/>
            <w:shd w:val="clear" w:color="auto" w:fill="auto"/>
            <w:vAlign w:val="center"/>
          </w:tcPr>
          <w:p w14:paraId="4298326D" w14:textId="147ACBD9" w:rsidR="00B40B54" w:rsidRPr="00076EDC" w:rsidRDefault="00B40B54" w:rsidP="00B40B54">
            <w:pPr>
              <w:rPr>
                <w:rFonts w:ascii="Arial Narrow" w:hAnsi="Arial Narrow"/>
                <w:b/>
                <w:sz w:val="22"/>
                <w:szCs w:val="22"/>
              </w:rPr>
            </w:pPr>
            <w:r w:rsidRPr="00164A45">
              <w:rPr>
                <w:rFonts w:ascii="Arial Narrow" w:hAnsi="Arial Narrow"/>
                <w:b/>
                <w:sz w:val="22"/>
                <w:szCs w:val="22"/>
              </w:rPr>
              <w:t>Deutschland</w:t>
            </w:r>
          </w:p>
        </w:tc>
        <w:tc>
          <w:tcPr>
            <w:tcW w:w="5636" w:type="dxa"/>
            <w:shd w:val="clear" w:color="auto" w:fill="auto"/>
            <w:vAlign w:val="center"/>
          </w:tcPr>
          <w:p w14:paraId="63D34880" w14:textId="62B3DCA5" w:rsidR="00B40B54" w:rsidRPr="00076EDC" w:rsidRDefault="00B40B54" w:rsidP="00B40B54">
            <w:pPr>
              <w:jc w:val="left"/>
              <w:rPr>
                <w:rFonts w:ascii="Arial Narrow" w:hAnsi="Arial Narrow"/>
                <w:sz w:val="22"/>
                <w:szCs w:val="22"/>
              </w:rPr>
            </w:pPr>
            <w:r w:rsidRPr="00164A45">
              <w:rPr>
                <w:rFonts w:ascii="Arial Narrow" w:hAnsi="Arial Narrow"/>
                <w:sz w:val="22"/>
                <w:szCs w:val="22"/>
              </w:rPr>
              <w:t>Allgemeine Hochschulreife / Abitur / Fachgebundene Hochschulreife / Fachhochschulreife / Hochschulzugang für beruflich Qualifizierte</w:t>
            </w:r>
          </w:p>
        </w:tc>
        <w:tc>
          <w:tcPr>
            <w:tcW w:w="2655" w:type="dxa"/>
            <w:shd w:val="clear" w:color="auto" w:fill="auto"/>
            <w:vAlign w:val="center"/>
          </w:tcPr>
          <w:p w14:paraId="5033FA85" w14:textId="29248F38" w:rsidR="00B40B54" w:rsidRPr="00076EDC" w:rsidRDefault="00B40B54" w:rsidP="00B40B54">
            <w:pPr>
              <w:jc w:val="left"/>
              <w:rPr>
                <w:rFonts w:ascii="Arial Narrow" w:hAnsi="Arial Narrow"/>
                <w:sz w:val="22"/>
                <w:szCs w:val="22"/>
              </w:rPr>
            </w:pPr>
          </w:p>
        </w:tc>
      </w:tr>
      <w:tr w:rsidR="00B40B54" w:rsidRPr="00C05EC7" w14:paraId="154FD4DE" w14:textId="77777777" w:rsidTr="00192953">
        <w:trPr>
          <w:cantSplit/>
          <w:trHeight w:val="397"/>
        </w:trPr>
        <w:tc>
          <w:tcPr>
            <w:tcW w:w="1491" w:type="dxa"/>
            <w:shd w:val="clear" w:color="auto" w:fill="auto"/>
            <w:vAlign w:val="center"/>
          </w:tcPr>
          <w:p w14:paraId="34DE41BE" w14:textId="10B4BE63" w:rsidR="00B40B54" w:rsidRPr="00076EDC" w:rsidRDefault="00B40B54" w:rsidP="00B40B54">
            <w:pPr>
              <w:rPr>
                <w:rFonts w:ascii="Arial Narrow" w:hAnsi="Arial Narrow"/>
                <w:b/>
                <w:sz w:val="22"/>
                <w:szCs w:val="22"/>
              </w:rPr>
            </w:pPr>
            <w:r w:rsidRPr="00164A45">
              <w:rPr>
                <w:rFonts w:ascii="Arial Narrow" w:hAnsi="Arial Narrow"/>
                <w:b/>
                <w:sz w:val="22"/>
                <w:szCs w:val="22"/>
              </w:rPr>
              <w:t>Eesti</w:t>
            </w:r>
          </w:p>
        </w:tc>
        <w:tc>
          <w:tcPr>
            <w:tcW w:w="5636" w:type="dxa"/>
            <w:shd w:val="clear" w:color="auto" w:fill="auto"/>
          </w:tcPr>
          <w:p w14:paraId="58FA46DD" w14:textId="77777777" w:rsidR="00B40B54" w:rsidRPr="00164A45" w:rsidRDefault="00B40B54" w:rsidP="00B40B54">
            <w:pPr>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Gümnaasiumi lõputunnistus + riigieksamitunnistus </w:t>
            </w:r>
          </w:p>
          <w:p w14:paraId="4D8CF0E9" w14:textId="147D61C8"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Lõputunnistus kutsekeskhariduse omandamise kohta </w:t>
            </w:r>
          </w:p>
        </w:tc>
        <w:tc>
          <w:tcPr>
            <w:tcW w:w="2655" w:type="dxa"/>
            <w:shd w:val="clear" w:color="auto" w:fill="auto"/>
          </w:tcPr>
          <w:p w14:paraId="33030126" w14:textId="58532A8D"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Tunnistus keskhariduse baasil kutsekeskhariduse omandamise kohta </w:t>
            </w:r>
          </w:p>
        </w:tc>
      </w:tr>
      <w:tr w:rsidR="00B40B54" w:rsidRPr="00C05EC7" w14:paraId="22E08276" w14:textId="77777777" w:rsidTr="00192953">
        <w:trPr>
          <w:cantSplit/>
          <w:trHeight w:val="397"/>
        </w:trPr>
        <w:tc>
          <w:tcPr>
            <w:tcW w:w="1491" w:type="dxa"/>
            <w:shd w:val="clear" w:color="auto" w:fill="auto"/>
            <w:vAlign w:val="center"/>
          </w:tcPr>
          <w:p w14:paraId="32A5F5C2" w14:textId="1AF6B272" w:rsidR="00B40B54" w:rsidRPr="00076EDC" w:rsidRDefault="00B40B54" w:rsidP="00B40B54">
            <w:pPr>
              <w:rPr>
                <w:rFonts w:ascii="Arial Narrow" w:hAnsi="Arial Narrow"/>
                <w:b/>
                <w:sz w:val="22"/>
                <w:szCs w:val="22"/>
              </w:rPr>
            </w:pPr>
            <w:r w:rsidRPr="00164A45">
              <w:rPr>
                <w:rFonts w:ascii="Arial Narrow" w:hAnsi="Arial Narrow"/>
                <w:b/>
                <w:sz w:val="22"/>
                <w:szCs w:val="22"/>
              </w:rPr>
              <w:t>Éire/Ireland</w:t>
            </w:r>
          </w:p>
        </w:tc>
        <w:tc>
          <w:tcPr>
            <w:tcW w:w="5636" w:type="dxa"/>
            <w:shd w:val="clear" w:color="auto" w:fill="auto"/>
          </w:tcPr>
          <w:p w14:paraId="43C9F94B" w14:textId="0016751A" w:rsidR="00B40B54" w:rsidRPr="003B583C" w:rsidRDefault="00B40B54" w:rsidP="00B40B54">
            <w:pPr>
              <w:jc w:val="left"/>
              <w:rPr>
                <w:rFonts w:ascii="Arial Narrow" w:hAnsi="Arial Narrow"/>
                <w:sz w:val="22"/>
                <w:szCs w:val="22"/>
              </w:rPr>
            </w:pPr>
            <w:r w:rsidRPr="00164A45">
              <w:rPr>
                <w:rFonts w:ascii="Arial Narrow" w:hAnsi="Arial Narrow"/>
                <w:color w:val="000000"/>
                <w:sz w:val="22"/>
                <w:szCs w:val="22"/>
              </w:rPr>
              <w:t xml:space="preserve">Ardteistiméireacht Grád D3 i 5 ábhar / </w:t>
            </w:r>
            <w:r w:rsidRPr="00164A45">
              <w:rPr>
                <w:rFonts w:ascii="Arial Narrow" w:hAnsi="Arial Narrow"/>
                <w:i/>
                <w:iCs/>
                <w:color w:val="000000"/>
                <w:sz w:val="22"/>
                <w:szCs w:val="22"/>
              </w:rPr>
              <w:t xml:space="preserve">Leaving Certificate Grade D3 in 5 subjects / </w:t>
            </w:r>
            <w:r w:rsidRPr="00164A45">
              <w:rPr>
                <w:rFonts w:ascii="Arial Narrow" w:hAnsi="Arial Narrow"/>
                <w:color w:val="000000"/>
                <w:sz w:val="22"/>
                <w:szCs w:val="22"/>
              </w:rPr>
              <w:t xml:space="preserve">Gairmchlár na hArdteistiméireachta (GCAT) / </w:t>
            </w:r>
            <w:r w:rsidRPr="00164A45">
              <w:rPr>
                <w:rFonts w:ascii="Arial Narrow" w:hAnsi="Arial Narrow"/>
                <w:i/>
                <w:iCs/>
                <w:color w:val="000000"/>
                <w:sz w:val="22"/>
                <w:szCs w:val="22"/>
              </w:rPr>
              <w:t xml:space="preserve">Leaving Certificate Vocational Programme </w:t>
            </w:r>
            <w:r w:rsidRPr="00164A45">
              <w:rPr>
                <w:rFonts w:ascii="Arial Narrow" w:hAnsi="Arial Narrow"/>
                <w:color w:val="000000"/>
                <w:sz w:val="22"/>
                <w:szCs w:val="22"/>
              </w:rPr>
              <w:t xml:space="preserve">(LCVP) </w:t>
            </w:r>
          </w:p>
        </w:tc>
        <w:tc>
          <w:tcPr>
            <w:tcW w:w="2655" w:type="dxa"/>
            <w:shd w:val="clear" w:color="auto" w:fill="auto"/>
            <w:vAlign w:val="center"/>
          </w:tcPr>
          <w:p w14:paraId="57854783" w14:textId="77777777" w:rsidR="00B40B54" w:rsidRPr="00164A45" w:rsidRDefault="00B40B54" w:rsidP="00B40B54">
            <w:pPr>
              <w:autoSpaceDE w:val="0"/>
              <w:autoSpaceDN w:val="0"/>
              <w:adjustRightInd w:val="0"/>
              <w:jc w:val="left"/>
              <w:rPr>
                <w:rFonts w:ascii="Arial Narrow" w:hAnsi="Arial Narrow" w:cs="JWOGD S+ EU Albertina# 20"/>
                <w:i/>
                <w:iCs/>
                <w:color w:val="000000"/>
                <w:sz w:val="20"/>
                <w:szCs w:val="20"/>
              </w:rPr>
            </w:pPr>
            <w:r w:rsidRPr="00164A45">
              <w:rPr>
                <w:rFonts w:ascii="Arial Narrow" w:hAnsi="Arial Narrow"/>
                <w:color w:val="000000"/>
                <w:sz w:val="20"/>
                <w:szCs w:val="20"/>
              </w:rPr>
              <w:t xml:space="preserve">Teastas Náisiúnta / </w:t>
            </w:r>
            <w:r w:rsidRPr="00164A45">
              <w:rPr>
                <w:rFonts w:ascii="Arial Narrow" w:hAnsi="Arial Narrow"/>
                <w:i/>
                <w:iCs/>
                <w:color w:val="000000"/>
                <w:sz w:val="20"/>
                <w:szCs w:val="20"/>
              </w:rPr>
              <w:t xml:space="preserve">National Certificate / </w:t>
            </w:r>
          </w:p>
          <w:p w14:paraId="366D86FE" w14:textId="2F154395" w:rsidR="00B40B54" w:rsidRPr="00076EDC" w:rsidRDefault="00B40B54" w:rsidP="00B40B54">
            <w:pPr>
              <w:jc w:val="left"/>
              <w:rPr>
                <w:rFonts w:ascii="Arial Narrow" w:hAnsi="Arial Narrow"/>
                <w:sz w:val="22"/>
                <w:szCs w:val="22"/>
              </w:rPr>
            </w:pPr>
            <w:r w:rsidRPr="00164A45">
              <w:rPr>
                <w:rFonts w:ascii="Arial Narrow" w:hAnsi="Arial Narrow"/>
                <w:color w:val="000000"/>
                <w:sz w:val="20"/>
                <w:szCs w:val="20"/>
              </w:rPr>
              <w:t xml:space="preserve">Céim Bhaitsiléara / </w:t>
            </w:r>
            <w:r w:rsidRPr="00164A45">
              <w:rPr>
                <w:rFonts w:ascii="Arial Narrow" w:hAnsi="Arial Narrow"/>
                <w:i/>
                <w:iCs/>
                <w:color w:val="000000"/>
                <w:sz w:val="20"/>
                <w:szCs w:val="20"/>
              </w:rPr>
              <w:t xml:space="preserve">Ordinary Bachelor Degree </w:t>
            </w:r>
            <w:r w:rsidRPr="00164A45">
              <w:rPr>
                <w:rFonts w:ascii="Arial Narrow" w:hAnsi="Arial Narrow"/>
                <w:color w:val="000000"/>
                <w:sz w:val="20"/>
                <w:szCs w:val="20"/>
              </w:rPr>
              <w:t xml:space="preserve">Dioplóma Náisiúnta (ND, Dip.) / </w:t>
            </w:r>
            <w:r w:rsidRPr="00164A45">
              <w:rPr>
                <w:rFonts w:ascii="Arial Narrow" w:hAnsi="Arial Narrow"/>
                <w:i/>
                <w:iCs/>
                <w:color w:val="000000"/>
                <w:sz w:val="20"/>
                <w:szCs w:val="20"/>
              </w:rPr>
              <w:t xml:space="preserve">National Diploma </w:t>
            </w:r>
            <w:r w:rsidRPr="00164A45">
              <w:rPr>
                <w:rFonts w:ascii="Arial Narrow" w:hAnsi="Arial Narrow"/>
                <w:color w:val="000000"/>
                <w:sz w:val="20"/>
                <w:szCs w:val="20"/>
              </w:rPr>
              <w:t xml:space="preserve">(ND, Dip.) / Dámhachtain Ardteastas Ardoideachais (120 ECTS) / </w:t>
            </w:r>
            <w:r w:rsidRPr="00164A45">
              <w:rPr>
                <w:rFonts w:ascii="Arial Narrow" w:hAnsi="Arial Narrow"/>
                <w:i/>
                <w:iCs/>
                <w:color w:val="000000"/>
                <w:sz w:val="20"/>
                <w:szCs w:val="20"/>
              </w:rPr>
              <w:t xml:space="preserve">Higher Certificate </w:t>
            </w:r>
            <w:r w:rsidRPr="00164A45">
              <w:rPr>
                <w:rFonts w:ascii="Arial Narrow" w:hAnsi="Arial Narrow"/>
                <w:color w:val="000000"/>
                <w:sz w:val="20"/>
                <w:szCs w:val="20"/>
              </w:rPr>
              <w:t xml:space="preserve">(120 ECTS) </w:t>
            </w:r>
          </w:p>
        </w:tc>
      </w:tr>
      <w:tr w:rsidR="00B40B54" w:rsidRPr="00076EDC" w14:paraId="4003462E" w14:textId="77777777" w:rsidTr="00421556">
        <w:trPr>
          <w:cantSplit/>
          <w:trHeight w:val="397"/>
        </w:trPr>
        <w:tc>
          <w:tcPr>
            <w:tcW w:w="1491" w:type="dxa"/>
            <w:shd w:val="clear" w:color="auto" w:fill="auto"/>
            <w:vAlign w:val="center"/>
          </w:tcPr>
          <w:p w14:paraId="19F9A796" w14:textId="56265765" w:rsidR="00B40B54" w:rsidRPr="00076EDC" w:rsidRDefault="00B40B54" w:rsidP="00B40B54">
            <w:pPr>
              <w:rPr>
                <w:rFonts w:ascii="Arial Narrow" w:hAnsi="Arial Narrow"/>
                <w:b/>
                <w:sz w:val="22"/>
                <w:szCs w:val="22"/>
              </w:rPr>
            </w:pPr>
            <w:r w:rsidRPr="00164A45">
              <w:rPr>
                <w:rFonts w:ascii="Arial Narrow" w:hAnsi="Arial Narrow"/>
                <w:b/>
                <w:sz w:val="22"/>
                <w:szCs w:val="22"/>
              </w:rPr>
              <w:t>Ελλάδα</w:t>
            </w:r>
          </w:p>
        </w:tc>
        <w:tc>
          <w:tcPr>
            <w:tcW w:w="5636" w:type="dxa"/>
            <w:shd w:val="clear" w:color="auto" w:fill="auto"/>
            <w:vAlign w:val="center"/>
          </w:tcPr>
          <w:p w14:paraId="78E9187A"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164A45">
              <w:rPr>
                <w:rFonts w:ascii="Arial Narrow" w:hAnsi="Arial Narrow"/>
                <w:sz w:val="22"/>
                <w:szCs w:val="22"/>
              </w:rPr>
              <w:t xml:space="preserve">α) Απολυτήριο Γενικού Λυκείου </w:t>
            </w:r>
          </w:p>
          <w:p w14:paraId="215D0266"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164A45">
              <w:rPr>
                <w:rFonts w:ascii="Arial Narrow" w:hAnsi="Arial Narrow"/>
                <w:sz w:val="22"/>
                <w:szCs w:val="22"/>
              </w:rPr>
              <w:t xml:space="preserve">β) Απολυτήριο Κλασικού Λυκείου </w:t>
            </w:r>
          </w:p>
          <w:p w14:paraId="0831C31F"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164A45">
              <w:rPr>
                <w:rFonts w:ascii="Arial Narrow" w:hAnsi="Arial Narrow"/>
                <w:sz w:val="22"/>
                <w:szCs w:val="22"/>
              </w:rPr>
              <w:t xml:space="preserve">γ) Απολυτήριο Τεχνικού — Επαγγελματικού Λυκείου  </w:t>
            </w:r>
          </w:p>
          <w:p w14:paraId="78173B59"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164A45">
              <w:rPr>
                <w:rFonts w:ascii="Arial Narrow" w:hAnsi="Arial Narrow"/>
                <w:sz w:val="22"/>
                <w:szCs w:val="22"/>
              </w:rPr>
              <w:t xml:space="preserve">δ) Απολυτήριο Ενιαίου Πολυκλαδικού Λυκείου </w:t>
            </w:r>
          </w:p>
          <w:p w14:paraId="457107BC" w14:textId="2E4CC34A" w:rsidR="00B40B54" w:rsidRPr="00076EDC" w:rsidRDefault="00B40B54" w:rsidP="00B40B54">
            <w:pPr>
              <w:jc w:val="left"/>
              <w:rPr>
                <w:rFonts w:ascii="Arial Narrow" w:hAnsi="Arial Narrow"/>
                <w:color w:val="000000"/>
                <w:sz w:val="22"/>
                <w:szCs w:val="22"/>
              </w:rPr>
            </w:pPr>
            <w:r w:rsidRPr="00164A45">
              <w:rPr>
                <w:rFonts w:ascii="Arial Narrow" w:hAnsi="Arial Narrow"/>
                <w:sz w:val="22"/>
                <w:szCs w:val="22"/>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2655" w:type="dxa"/>
            <w:shd w:val="clear" w:color="auto" w:fill="auto"/>
            <w:vAlign w:val="center"/>
          </w:tcPr>
          <w:p w14:paraId="1C428C0B" w14:textId="51ECAE65" w:rsidR="00B40B54" w:rsidRPr="00076EDC" w:rsidRDefault="00B40B54" w:rsidP="00B40B54">
            <w:pPr>
              <w:jc w:val="left"/>
              <w:rPr>
                <w:rFonts w:ascii="Arial Narrow" w:hAnsi="Arial Narrow"/>
                <w:sz w:val="22"/>
                <w:szCs w:val="22"/>
                <w:lang w:val="el-GR"/>
              </w:rPr>
            </w:pPr>
            <w:r w:rsidRPr="00164A45">
              <w:rPr>
                <w:rFonts w:ascii="Arial Narrow" w:hAnsi="Arial Narrow"/>
                <w:color w:val="000000"/>
                <w:sz w:val="22"/>
                <w:szCs w:val="22"/>
              </w:rPr>
              <w:t>Δίπλωμα επαγγελματικής κατάρτισης (IΕΚ)</w:t>
            </w:r>
          </w:p>
        </w:tc>
      </w:tr>
      <w:tr w:rsidR="00B40B54" w:rsidRPr="00076EDC" w14:paraId="1DEB9A2A" w14:textId="77777777" w:rsidTr="00421556">
        <w:trPr>
          <w:cantSplit/>
          <w:trHeight w:val="397"/>
        </w:trPr>
        <w:tc>
          <w:tcPr>
            <w:tcW w:w="1491" w:type="dxa"/>
            <w:shd w:val="clear" w:color="auto" w:fill="auto"/>
            <w:vAlign w:val="center"/>
          </w:tcPr>
          <w:p w14:paraId="58A837CA" w14:textId="7F402314" w:rsidR="00B40B54" w:rsidRPr="00076EDC" w:rsidRDefault="00B40B54" w:rsidP="00B40B54">
            <w:pPr>
              <w:rPr>
                <w:rFonts w:ascii="Arial Narrow" w:hAnsi="Arial Narrow"/>
                <w:b/>
                <w:sz w:val="22"/>
                <w:szCs w:val="22"/>
              </w:rPr>
            </w:pPr>
            <w:r w:rsidRPr="00164A45">
              <w:rPr>
                <w:rFonts w:ascii="Arial Narrow" w:hAnsi="Arial Narrow"/>
                <w:b/>
                <w:sz w:val="22"/>
                <w:szCs w:val="22"/>
              </w:rPr>
              <w:t>España</w:t>
            </w:r>
          </w:p>
        </w:tc>
        <w:tc>
          <w:tcPr>
            <w:tcW w:w="5636" w:type="dxa"/>
            <w:shd w:val="clear" w:color="auto" w:fill="auto"/>
            <w:vAlign w:val="center"/>
          </w:tcPr>
          <w:p w14:paraId="48711B7F" w14:textId="324550F6" w:rsidR="00B40B54" w:rsidRPr="00076EDC" w:rsidRDefault="00B40B54" w:rsidP="00B40B54">
            <w:pPr>
              <w:jc w:val="left"/>
              <w:rPr>
                <w:rFonts w:ascii="Arial Narrow" w:hAnsi="Arial Narrow"/>
                <w:sz w:val="22"/>
                <w:szCs w:val="22"/>
              </w:rPr>
            </w:pPr>
            <w:r w:rsidRPr="00164A45">
              <w:rPr>
                <w:rFonts w:ascii="Arial Narrow" w:hAnsi="Arial Narrow"/>
                <w:sz w:val="22"/>
                <w:szCs w:val="22"/>
              </w:rPr>
              <w:t>Bachillerato Unificado y Polivalente (BUP) + Curso de Orientación Universitaria (COU) / Bachillerato</w:t>
            </w:r>
          </w:p>
        </w:tc>
        <w:tc>
          <w:tcPr>
            <w:tcW w:w="2655" w:type="dxa"/>
            <w:shd w:val="clear" w:color="auto" w:fill="auto"/>
            <w:vAlign w:val="center"/>
          </w:tcPr>
          <w:p w14:paraId="373240C5" w14:textId="2D82DF33" w:rsidR="00B40B54" w:rsidRPr="00076EDC" w:rsidRDefault="00B40B54" w:rsidP="00B40B54">
            <w:pPr>
              <w:jc w:val="left"/>
              <w:rPr>
                <w:rFonts w:ascii="Arial Narrow" w:hAnsi="Arial Narrow"/>
                <w:sz w:val="22"/>
                <w:szCs w:val="22"/>
              </w:rPr>
            </w:pPr>
            <w:r w:rsidRPr="00164A45">
              <w:rPr>
                <w:rFonts w:ascii="Arial Narrow" w:hAnsi="Arial Narrow"/>
                <w:sz w:val="22"/>
                <w:szCs w:val="22"/>
              </w:rPr>
              <w:t>Técnico superior / Técnico especialista</w:t>
            </w:r>
          </w:p>
        </w:tc>
      </w:tr>
      <w:tr w:rsidR="00B40B54" w:rsidRPr="00076EDC" w14:paraId="1E2A7BA7" w14:textId="77777777" w:rsidTr="00421556">
        <w:trPr>
          <w:cantSplit/>
          <w:trHeight w:val="397"/>
        </w:trPr>
        <w:tc>
          <w:tcPr>
            <w:tcW w:w="1491" w:type="dxa"/>
            <w:shd w:val="clear" w:color="auto" w:fill="auto"/>
            <w:vAlign w:val="center"/>
          </w:tcPr>
          <w:p w14:paraId="7285F381" w14:textId="37292A62" w:rsidR="00B40B54" w:rsidRPr="00076EDC" w:rsidRDefault="00B40B54" w:rsidP="00B40B54">
            <w:pPr>
              <w:rPr>
                <w:rFonts w:ascii="Arial Narrow" w:hAnsi="Arial Narrow"/>
                <w:b/>
                <w:sz w:val="22"/>
                <w:szCs w:val="22"/>
              </w:rPr>
            </w:pPr>
            <w:r w:rsidRPr="00164A45">
              <w:rPr>
                <w:rFonts w:ascii="Arial Narrow" w:hAnsi="Arial Narrow"/>
                <w:b/>
                <w:sz w:val="22"/>
                <w:szCs w:val="22"/>
              </w:rPr>
              <w:lastRenderedPageBreak/>
              <w:t>France</w:t>
            </w:r>
          </w:p>
        </w:tc>
        <w:tc>
          <w:tcPr>
            <w:tcW w:w="5636" w:type="dxa"/>
            <w:shd w:val="clear" w:color="auto" w:fill="auto"/>
            <w:vAlign w:val="center"/>
          </w:tcPr>
          <w:p w14:paraId="1601DEDF" w14:textId="1186B9B8" w:rsidR="00B40B54" w:rsidRPr="00723168" w:rsidRDefault="00B40B54" w:rsidP="00B40B54">
            <w:pPr>
              <w:jc w:val="left"/>
              <w:rPr>
                <w:rFonts w:ascii="Arial Narrow" w:hAnsi="Arial Narrow"/>
                <w:sz w:val="22"/>
                <w:szCs w:val="22"/>
              </w:rPr>
            </w:pPr>
            <w:r w:rsidRPr="00164A45">
              <w:rPr>
                <w:rFonts w:ascii="Arial Narrow" w:hAnsi="Arial Narrow"/>
                <w:sz w:val="22"/>
                <w:szCs w:val="22"/>
              </w:rPr>
              <w:t>Baccalauréat / Diplôme d'accès aux études universitaires (DAEU) / Brevet de technicien</w:t>
            </w:r>
          </w:p>
        </w:tc>
        <w:tc>
          <w:tcPr>
            <w:tcW w:w="2655" w:type="dxa"/>
            <w:shd w:val="clear" w:color="auto" w:fill="auto"/>
            <w:vAlign w:val="center"/>
          </w:tcPr>
          <w:p w14:paraId="60CFC7A2" w14:textId="36D0840D" w:rsidR="00B40B54" w:rsidRPr="00076EDC" w:rsidRDefault="00B40B54" w:rsidP="00B40B54">
            <w:pPr>
              <w:jc w:val="left"/>
              <w:rPr>
                <w:rFonts w:ascii="Arial Narrow" w:hAnsi="Arial Narrow"/>
                <w:sz w:val="22"/>
                <w:szCs w:val="22"/>
              </w:rPr>
            </w:pPr>
            <w:r w:rsidRPr="00164A45">
              <w:rPr>
                <w:rFonts w:ascii="Arial Narrow" w:hAnsi="Arial Narrow"/>
                <w:sz w:val="22"/>
                <w:szCs w:val="22"/>
              </w:rPr>
              <w:t>Diplôme d'études universitaires générales (DEUG) / Brevet de technicien supérieur (BTS) / Diplôme universitaire de technologie (DUT) / Diplôme d'études universitaires scientifiques et techniques (DEUST)</w:t>
            </w:r>
          </w:p>
        </w:tc>
      </w:tr>
      <w:tr w:rsidR="00B40B54" w:rsidRPr="00C05EC7" w14:paraId="3CBDA2CC" w14:textId="77777777" w:rsidTr="00421556">
        <w:trPr>
          <w:cantSplit/>
          <w:trHeight w:val="397"/>
        </w:trPr>
        <w:tc>
          <w:tcPr>
            <w:tcW w:w="1491" w:type="dxa"/>
            <w:shd w:val="clear" w:color="auto" w:fill="auto"/>
            <w:vAlign w:val="center"/>
          </w:tcPr>
          <w:p w14:paraId="5ED67B6D" w14:textId="1974A04C" w:rsidR="00B40B54" w:rsidRPr="00076EDC" w:rsidRDefault="00B40B54" w:rsidP="00B40B54">
            <w:pPr>
              <w:rPr>
                <w:rFonts w:ascii="Arial Narrow" w:hAnsi="Arial Narrow"/>
                <w:b/>
                <w:sz w:val="22"/>
                <w:szCs w:val="22"/>
              </w:rPr>
            </w:pPr>
            <w:r w:rsidRPr="00164A45">
              <w:rPr>
                <w:rFonts w:ascii="Arial Narrow" w:hAnsi="Arial Narrow"/>
                <w:b/>
                <w:sz w:val="22"/>
                <w:szCs w:val="22"/>
              </w:rPr>
              <w:t>Italia</w:t>
            </w:r>
          </w:p>
        </w:tc>
        <w:tc>
          <w:tcPr>
            <w:tcW w:w="5636" w:type="dxa"/>
            <w:shd w:val="clear" w:color="auto" w:fill="auto"/>
            <w:vAlign w:val="center"/>
          </w:tcPr>
          <w:p w14:paraId="6549E28E" w14:textId="7E730712"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Diploma di scuola secondaria superiore (diploma di maturità o esame di Stato conclusivo dei corsi di studio di istruzione secondaria superiore)</w:t>
            </w:r>
          </w:p>
        </w:tc>
        <w:tc>
          <w:tcPr>
            <w:tcW w:w="2655" w:type="dxa"/>
            <w:shd w:val="clear" w:color="auto" w:fill="auto"/>
            <w:vAlign w:val="center"/>
          </w:tcPr>
          <w:p w14:paraId="33F21AAF"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 xml:space="preserve">Certificato di specializzazione tecnica superiore/attestato di competenza (4 semestri) Diploma di istruzione e formazione tecnica superiore (IFTS) / Diploma di istruzione tecnica superiore (ITS) Diploma universitario (2 anni) </w:t>
            </w:r>
          </w:p>
          <w:p w14:paraId="5E85593F" w14:textId="69F66BB6"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Diploma di Scuola diretta a fini speciali (2 anni)</w:t>
            </w:r>
          </w:p>
        </w:tc>
      </w:tr>
      <w:tr w:rsidR="00B40B54" w:rsidRPr="00C05EC7" w14:paraId="3D05033C" w14:textId="77777777" w:rsidTr="00192953">
        <w:trPr>
          <w:cantSplit/>
          <w:trHeight w:val="397"/>
        </w:trPr>
        <w:tc>
          <w:tcPr>
            <w:tcW w:w="1491" w:type="dxa"/>
            <w:shd w:val="clear" w:color="auto" w:fill="auto"/>
            <w:vAlign w:val="center"/>
          </w:tcPr>
          <w:p w14:paraId="521B4EF0" w14:textId="64A0AE9A" w:rsidR="00B40B54" w:rsidRPr="00076EDC" w:rsidRDefault="00B40B54" w:rsidP="00B40B54">
            <w:pPr>
              <w:rPr>
                <w:rFonts w:ascii="Arial Narrow" w:hAnsi="Arial Narrow"/>
                <w:b/>
                <w:sz w:val="22"/>
                <w:szCs w:val="22"/>
              </w:rPr>
            </w:pPr>
            <w:r w:rsidRPr="00164A45">
              <w:rPr>
                <w:rFonts w:ascii="Arial Narrow" w:hAnsi="Arial Narrow"/>
                <w:b/>
                <w:sz w:val="22"/>
                <w:szCs w:val="22"/>
              </w:rPr>
              <w:t>Κύπρος</w:t>
            </w:r>
          </w:p>
        </w:tc>
        <w:tc>
          <w:tcPr>
            <w:tcW w:w="5636" w:type="dxa"/>
            <w:shd w:val="clear" w:color="auto" w:fill="auto"/>
          </w:tcPr>
          <w:p w14:paraId="1031828D" w14:textId="430450AC"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Απολυτήριο </w:t>
            </w:r>
          </w:p>
        </w:tc>
        <w:tc>
          <w:tcPr>
            <w:tcW w:w="2655" w:type="dxa"/>
            <w:shd w:val="clear" w:color="auto" w:fill="auto"/>
            <w:vAlign w:val="center"/>
          </w:tcPr>
          <w:p w14:paraId="566A09C1" w14:textId="1797AB3B" w:rsidR="00B40B54" w:rsidRPr="00C31973" w:rsidRDefault="00B40B54" w:rsidP="00B40B54">
            <w:pPr>
              <w:jc w:val="left"/>
              <w:rPr>
                <w:rFonts w:ascii="Arial Narrow" w:hAnsi="Arial Narrow"/>
                <w:sz w:val="22"/>
                <w:szCs w:val="22"/>
              </w:rPr>
            </w:pPr>
            <w:r w:rsidRPr="00164A45">
              <w:rPr>
                <w:rFonts w:ascii="Arial Narrow" w:hAnsi="Arial Narrow"/>
                <w:color w:val="000000"/>
                <w:sz w:val="20"/>
                <w:szCs w:val="20"/>
              </w:rPr>
              <w:t xml:space="preserve">Δίπλωμα = Programmes offered by Public/Private Schools of Higher Education (for the latter accreditation is compulsory) / Higher Diploma </w:t>
            </w:r>
          </w:p>
        </w:tc>
      </w:tr>
      <w:tr w:rsidR="00B40B54" w:rsidRPr="00076EDC" w14:paraId="06A3C4E6" w14:textId="77777777" w:rsidTr="00192953">
        <w:trPr>
          <w:cantSplit/>
          <w:trHeight w:val="397"/>
        </w:trPr>
        <w:tc>
          <w:tcPr>
            <w:tcW w:w="1491" w:type="dxa"/>
            <w:shd w:val="clear" w:color="auto" w:fill="auto"/>
            <w:vAlign w:val="center"/>
          </w:tcPr>
          <w:p w14:paraId="0459F1A3" w14:textId="3B54247A" w:rsidR="00B40B54" w:rsidRPr="00076EDC" w:rsidRDefault="00B40B54" w:rsidP="00B40B54">
            <w:pPr>
              <w:rPr>
                <w:rFonts w:ascii="Arial Narrow" w:hAnsi="Arial Narrow"/>
                <w:b/>
                <w:sz w:val="22"/>
                <w:szCs w:val="22"/>
              </w:rPr>
            </w:pPr>
            <w:r w:rsidRPr="00164A45">
              <w:rPr>
                <w:rFonts w:ascii="Arial Narrow" w:hAnsi="Arial Narrow"/>
                <w:b/>
                <w:sz w:val="22"/>
                <w:szCs w:val="22"/>
              </w:rPr>
              <w:t>Latvija</w:t>
            </w:r>
          </w:p>
        </w:tc>
        <w:tc>
          <w:tcPr>
            <w:tcW w:w="5636" w:type="dxa"/>
            <w:shd w:val="clear" w:color="auto" w:fill="auto"/>
            <w:vAlign w:val="center"/>
          </w:tcPr>
          <w:p w14:paraId="2443725F"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Atestāts par vispārējo vidējo izglītību </w:t>
            </w:r>
          </w:p>
          <w:p w14:paraId="0997AFB8" w14:textId="4A876035"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Diploms par profesionālo vidējo izglītību </w:t>
            </w:r>
          </w:p>
        </w:tc>
        <w:tc>
          <w:tcPr>
            <w:tcW w:w="2655" w:type="dxa"/>
            <w:shd w:val="clear" w:color="auto" w:fill="auto"/>
          </w:tcPr>
          <w:p w14:paraId="1B3CCD7C" w14:textId="1D215272"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Diploms par pirmā līmeņa profesionālo augstāko izglītību </w:t>
            </w:r>
          </w:p>
        </w:tc>
      </w:tr>
      <w:tr w:rsidR="00B40B54" w:rsidRPr="00076EDC" w14:paraId="1CE812B4" w14:textId="77777777" w:rsidTr="00192953">
        <w:trPr>
          <w:cantSplit/>
          <w:trHeight w:val="397"/>
        </w:trPr>
        <w:tc>
          <w:tcPr>
            <w:tcW w:w="1491" w:type="dxa"/>
            <w:shd w:val="clear" w:color="auto" w:fill="auto"/>
            <w:vAlign w:val="center"/>
          </w:tcPr>
          <w:p w14:paraId="53C55D88" w14:textId="0A4F64E1"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t>Lietuva</w:t>
            </w:r>
          </w:p>
        </w:tc>
        <w:tc>
          <w:tcPr>
            <w:tcW w:w="5636" w:type="dxa"/>
            <w:shd w:val="clear" w:color="auto" w:fill="auto"/>
          </w:tcPr>
          <w:p w14:paraId="55A20A2A" w14:textId="3053AEC6"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Brandos atestatas </w:t>
            </w:r>
          </w:p>
        </w:tc>
        <w:tc>
          <w:tcPr>
            <w:tcW w:w="2655" w:type="dxa"/>
            <w:shd w:val="clear" w:color="auto" w:fill="auto"/>
          </w:tcPr>
          <w:p w14:paraId="532B55C2"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Aukštojo mokslo diplomas</w:t>
            </w:r>
          </w:p>
          <w:p w14:paraId="446CCC58" w14:textId="4085C8AC"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Aukštesniojo mokslo diplomas </w:t>
            </w:r>
          </w:p>
        </w:tc>
      </w:tr>
      <w:tr w:rsidR="00B40B54" w:rsidRPr="00076EDC" w14:paraId="103AEE9A" w14:textId="77777777" w:rsidTr="00192953">
        <w:trPr>
          <w:cantSplit/>
          <w:trHeight w:val="397"/>
        </w:trPr>
        <w:tc>
          <w:tcPr>
            <w:tcW w:w="1491" w:type="dxa"/>
            <w:shd w:val="clear" w:color="auto" w:fill="auto"/>
            <w:vAlign w:val="center"/>
          </w:tcPr>
          <w:p w14:paraId="0E2248DA" w14:textId="56D8E940"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t>Luxembourg</w:t>
            </w:r>
          </w:p>
        </w:tc>
        <w:tc>
          <w:tcPr>
            <w:tcW w:w="5636" w:type="dxa"/>
            <w:shd w:val="clear" w:color="auto" w:fill="auto"/>
          </w:tcPr>
          <w:p w14:paraId="54519548" w14:textId="72D85BF2"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Diplôme de fin d’études secondaires et techniques </w:t>
            </w:r>
          </w:p>
        </w:tc>
        <w:tc>
          <w:tcPr>
            <w:tcW w:w="2655" w:type="dxa"/>
            <w:shd w:val="clear" w:color="auto" w:fill="auto"/>
            <w:vAlign w:val="center"/>
          </w:tcPr>
          <w:p w14:paraId="58D8CCF0" w14:textId="17C45B95"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Brevet de technicien supérieur (BTS) / Brevet de maîtrise / Diplôme de premier cycle universitaire (DPCU) / Diplôme universitaire de technologie (DUT) </w:t>
            </w:r>
          </w:p>
        </w:tc>
      </w:tr>
      <w:tr w:rsidR="00B40B54" w:rsidRPr="00C05EC7" w14:paraId="6D5F4D29" w14:textId="77777777" w:rsidTr="00192953">
        <w:trPr>
          <w:cantSplit/>
          <w:trHeight w:val="397"/>
        </w:trPr>
        <w:tc>
          <w:tcPr>
            <w:tcW w:w="1491" w:type="dxa"/>
            <w:shd w:val="clear" w:color="auto" w:fill="auto"/>
            <w:vAlign w:val="center"/>
          </w:tcPr>
          <w:p w14:paraId="3FE05480" w14:textId="311974C6"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t>Magyarország</w:t>
            </w:r>
          </w:p>
        </w:tc>
        <w:tc>
          <w:tcPr>
            <w:tcW w:w="5636" w:type="dxa"/>
            <w:shd w:val="clear" w:color="auto" w:fill="auto"/>
            <w:vAlign w:val="center"/>
          </w:tcPr>
          <w:p w14:paraId="1C168214" w14:textId="295D25E2"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Gimnáziumi érettségi bizonyítvány / Szakközép-iskolai érettségiképesítő bizonyítvány / Érettségi bizonyítvány </w:t>
            </w:r>
          </w:p>
        </w:tc>
        <w:tc>
          <w:tcPr>
            <w:tcW w:w="2655" w:type="dxa"/>
            <w:shd w:val="clear" w:color="auto" w:fill="auto"/>
          </w:tcPr>
          <w:p w14:paraId="2688E8FF" w14:textId="41599328"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Bizonyítvány felsőfokú szakképesítésről </w:t>
            </w:r>
          </w:p>
        </w:tc>
      </w:tr>
      <w:tr w:rsidR="00B40B54" w:rsidRPr="00076EDC" w14:paraId="096EE16C" w14:textId="77777777" w:rsidTr="00192953">
        <w:trPr>
          <w:cantSplit/>
          <w:trHeight w:val="397"/>
        </w:trPr>
        <w:tc>
          <w:tcPr>
            <w:tcW w:w="1491" w:type="dxa"/>
            <w:shd w:val="clear" w:color="auto" w:fill="auto"/>
            <w:vAlign w:val="center"/>
          </w:tcPr>
          <w:p w14:paraId="7C200584" w14:textId="5BFE6440"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t>Malta</w:t>
            </w:r>
          </w:p>
        </w:tc>
        <w:tc>
          <w:tcPr>
            <w:tcW w:w="5636" w:type="dxa"/>
            <w:shd w:val="clear" w:color="auto" w:fill="auto"/>
          </w:tcPr>
          <w:p w14:paraId="6EF804BB"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7380A13F" w14:textId="3BDA6528"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2 A Levels (passes A-E) + a number of subjects at Ordinary level, or equivalent </w:t>
            </w:r>
          </w:p>
        </w:tc>
        <w:tc>
          <w:tcPr>
            <w:tcW w:w="2655" w:type="dxa"/>
            <w:shd w:val="clear" w:color="auto" w:fill="auto"/>
          </w:tcPr>
          <w:p w14:paraId="52A657D7"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MCAST diplomas/certificates </w:t>
            </w:r>
          </w:p>
          <w:p w14:paraId="28B6D750" w14:textId="5284A766"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Higher National Diploma </w:t>
            </w:r>
          </w:p>
        </w:tc>
      </w:tr>
      <w:tr w:rsidR="00B40B54" w:rsidRPr="00076EDC" w14:paraId="3AAE8607" w14:textId="77777777" w:rsidTr="00192953">
        <w:trPr>
          <w:cantSplit/>
          <w:trHeight w:val="397"/>
        </w:trPr>
        <w:tc>
          <w:tcPr>
            <w:tcW w:w="1491" w:type="dxa"/>
            <w:shd w:val="clear" w:color="auto" w:fill="auto"/>
            <w:vAlign w:val="center"/>
          </w:tcPr>
          <w:p w14:paraId="7DCA990A" w14:textId="75E264F8" w:rsidR="00B40B54" w:rsidRPr="00076EDC" w:rsidRDefault="00B40B54" w:rsidP="00B40B54">
            <w:pPr>
              <w:rPr>
                <w:rFonts w:ascii="Arial Narrow" w:hAnsi="Arial Narrow"/>
                <w:b/>
                <w:sz w:val="22"/>
                <w:szCs w:val="22"/>
              </w:rPr>
            </w:pPr>
            <w:r w:rsidRPr="00164A45">
              <w:rPr>
                <w:rFonts w:ascii="Arial Narrow" w:hAnsi="Arial Narrow"/>
                <w:b/>
                <w:sz w:val="22"/>
                <w:szCs w:val="22"/>
              </w:rPr>
              <w:t>Nederland</w:t>
            </w:r>
          </w:p>
        </w:tc>
        <w:tc>
          <w:tcPr>
            <w:tcW w:w="5636" w:type="dxa"/>
            <w:shd w:val="clear" w:color="auto" w:fill="auto"/>
          </w:tcPr>
          <w:p w14:paraId="1D6587FB" w14:textId="3CFC9D1D"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Diploma VWO / Diploma staatsexamen (2 diploma’s) / Diploma staatsexamen voorbereidend wetenschappelijk onderwijs (Diploma staatsexamen VWO) / Diploma staatsexamen hoger algemeen voortgezet onderwijs (Diploma staatsexamen HAVO) </w:t>
            </w:r>
          </w:p>
        </w:tc>
        <w:tc>
          <w:tcPr>
            <w:tcW w:w="2655" w:type="dxa"/>
            <w:shd w:val="clear" w:color="auto" w:fill="auto"/>
          </w:tcPr>
          <w:p w14:paraId="0193D43C"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Kandidaatsexamen</w:t>
            </w:r>
          </w:p>
          <w:p w14:paraId="5B1E7655" w14:textId="1F41AF5B"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Associate degree (AD) </w:t>
            </w:r>
          </w:p>
        </w:tc>
      </w:tr>
      <w:tr w:rsidR="00B40B54" w:rsidRPr="00C05EC7" w14:paraId="4D3A4A70" w14:textId="77777777" w:rsidTr="00192953">
        <w:trPr>
          <w:cantSplit/>
          <w:trHeight w:val="397"/>
        </w:trPr>
        <w:tc>
          <w:tcPr>
            <w:tcW w:w="1491" w:type="dxa"/>
            <w:shd w:val="clear" w:color="auto" w:fill="auto"/>
            <w:vAlign w:val="center"/>
          </w:tcPr>
          <w:p w14:paraId="54588AA4" w14:textId="78BFECF9" w:rsidR="00B40B54" w:rsidRPr="00076EDC" w:rsidRDefault="00B40B54" w:rsidP="00B40B54">
            <w:pPr>
              <w:rPr>
                <w:rFonts w:ascii="Arial Narrow" w:hAnsi="Arial Narrow"/>
                <w:b/>
                <w:sz w:val="22"/>
                <w:szCs w:val="22"/>
              </w:rPr>
            </w:pPr>
            <w:r w:rsidRPr="00164A45">
              <w:rPr>
                <w:rFonts w:ascii="Arial Narrow" w:hAnsi="Arial Narrow"/>
                <w:b/>
                <w:sz w:val="22"/>
                <w:szCs w:val="22"/>
              </w:rPr>
              <w:t>Österreich</w:t>
            </w:r>
          </w:p>
        </w:tc>
        <w:tc>
          <w:tcPr>
            <w:tcW w:w="5636" w:type="dxa"/>
            <w:shd w:val="clear" w:color="auto" w:fill="auto"/>
          </w:tcPr>
          <w:p w14:paraId="043D0EFB"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Matura/Reifeprüfung </w:t>
            </w:r>
          </w:p>
          <w:p w14:paraId="35746B75"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Reife-und Diplomprüfung </w:t>
            </w:r>
          </w:p>
          <w:p w14:paraId="0F6991BD" w14:textId="4E4B2ACA"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Berufsreifeprüfung </w:t>
            </w:r>
          </w:p>
        </w:tc>
        <w:tc>
          <w:tcPr>
            <w:tcW w:w="2655" w:type="dxa"/>
            <w:shd w:val="clear" w:color="auto" w:fill="auto"/>
          </w:tcPr>
          <w:p w14:paraId="2E0651E1"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Kollegdiplom</w:t>
            </w:r>
          </w:p>
          <w:p w14:paraId="29D78C9E" w14:textId="437FF549"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Akademiediplom </w:t>
            </w:r>
          </w:p>
        </w:tc>
      </w:tr>
      <w:tr w:rsidR="00B40B54" w:rsidRPr="00076EDC" w14:paraId="11881E73" w14:textId="77777777" w:rsidTr="00421556">
        <w:trPr>
          <w:cantSplit/>
          <w:trHeight w:val="397"/>
        </w:trPr>
        <w:tc>
          <w:tcPr>
            <w:tcW w:w="1491" w:type="dxa"/>
            <w:shd w:val="clear" w:color="auto" w:fill="auto"/>
            <w:vAlign w:val="center"/>
          </w:tcPr>
          <w:p w14:paraId="504677A3" w14:textId="3E9768A3" w:rsidR="00B40B54" w:rsidRPr="00076EDC" w:rsidRDefault="00B40B54" w:rsidP="00B40B54">
            <w:pPr>
              <w:rPr>
                <w:rFonts w:ascii="Arial Narrow" w:hAnsi="Arial Narrow"/>
                <w:b/>
                <w:sz w:val="22"/>
                <w:szCs w:val="22"/>
              </w:rPr>
            </w:pPr>
            <w:r w:rsidRPr="00164A45">
              <w:rPr>
                <w:rFonts w:ascii="Arial Narrow" w:hAnsi="Arial Narrow"/>
                <w:b/>
                <w:sz w:val="22"/>
                <w:szCs w:val="22"/>
              </w:rPr>
              <w:t>Polska</w:t>
            </w:r>
          </w:p>
        </w:tc>
        <w:tc>
          <w:tcPr>
            <w:tcW w:w="5636" w:type="dxa"/>
            <w:shd w:val="clear" w:color="auto" w:fill="auto"/>
            <w:vAlign w:val="center"/>
          </w:tcPr>
          <w:p w14:paraId="01D85FC6"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Świadectwo dojrzałości</w:t>
            </w:r>
          </w:p>
          <w:p w14:paraId="597420AD" w14:textId="64DEEB9F"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Świadectwo ukończenia liceum ogólnokształcącego </w:t>
            </w:r>
          </w:p>
        </w:tc>
        <w:tc>
          <w:tcPr>
            <w:tcW w:w="2655" w:type="dxa"/>
            <w:shd w:val="clear" w:color="auto" w:fill="auto"/>
            <w:vAlign w:val="center"/>
          </w:tcPr>
          <w:p w14:paraId="5716675C" w14:textId="05681017"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Dyplom ukończenia kolegium nauczycielskiego Świadectwo ukończenia szkoły policealnej </w:t>
            </w:r>
          </w:p>
        </w:tc>
      </w:tr>
      <w:tr w:rsidR="00B40B54" w:rsidRPr="00076EDC" w14:paraId="77BAA019" w14:textId="77777777" w:rsidTr="00421556">
        <w:trPr>
          <w:cantSplit/>
          <w:trHeight w:val="397"/>
        </w:trPr>
        <w:tc>
          <w:tcPr>
            <w:tcW w:w="1491" w:type="dxa"/>
            <w:shd w:val="clear" w:color="auto" w:fill="auto"/>
            <w:vAlign w:val="center"/>
          </w:tcPr>
          <w:p w14:paraId="2E04D614" w14:textId="561B746C" w:rsidR="00B40B54" w:rsidRPr="00076EDC" w:rsidRDefault="00B40B54" w:rsidP="00B40B54">
            <w:pPr>
              <w:rPr>
                <w:rFonts w:ascii="Arial Narrow" w:hAnsi="Arial Narrow"/>
                <w:b/>
                <w:sz w:val="22"/>
                <w:szCs w:val="22"/>
              </w:rPr>
            </w:pPr>
            <w:r w:rsidRPr="00164A45">
              <w:rPr>
                <w:rFonts w:ascii="Arial Narrow" w:hAnsi="Arial Narrow"/>
                <w:b/>
                <w:sz w:val="22"/>
                <w:szCs w:val="22"/>
              </w:rPr>
              <w:t>Portugal</w:t>
            </w:r>
          </w:p>
        </w:tc>
        <w:tc>
          <w:tcPr>
            <w:tcW w:w="5636" w:type="dxa"/>
            <w:shd w:val="clear" w:color="auto" w:fill="auto"/>
            <w:vAlign w:val="center"/>
          </w:tcPr>
          <w:p w14:paraId="0A958EDE" w14:textId="336E3DAF"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Diploma de Ensino Secundário/ Certificado de Habilitações do Ensino Secundário</w:t>
            </w:r>
          </w:p>
        </w:tc>
        <w:tc>
          <w:tcPr>
            <w:tcW w:w="2655" w:type="dxa"/>
            <w:shd w:val="clear" w:color="auto" w:fill="auto"/>
            <w:vAlign w:val="center"/>
          </w:tcPr>
          <w:p w14:paraId="269686B5" w14:textId="274129D5" w:rsidR="00B40B54" w:rsidRPr="00076EDC" w:rsidRDefault="00B40B54" w:rsidP="00B40B54">
            <w:pPr>
              <w:jc w:val="left"/>
              <w:rPr>
                <w:rFonts w:ascii="Arial Narrow" w:hAnsi="Arial Narrow"/>
                <w:sz w:val="22"/>
                <w:szCs w:val="22"/>
              </w:rPr>
            </w:pPr>
          </w:p>
        </w:tc>
      </w:tr>
      <w:tr w:rsidR="00B40B54" w:rsidRPr="00076EDC" w14:paraId="5030BB91" w14:textId="77777777" w:rsidTr="00192953">
        <w:trPr>
          <w:cantSplit/>
          <w:trHeight w:val="397"/>
        </w:trPr>
        <w:tc>
          <w:tcPr>
            <w:tcW w:w="1491" w:type="dxa"/>
            <w:shd w:val="clear" w:color="auto" w:fill="auto"/>
            <w:vAlign w:val="center"/>
          </w:tcPr>
          <w:p w14:paraId="1403FE4E" w14:textId="2286A938"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lastRenderedPageBreak/>
              <w:t>Republika Hrvatska</w:t>
            </w:r>
          </w:p>
        </w:tc>
        <w:tc>
          <w:tcPr>
            <w:tcW w:w="5636" w:type="dxa"/>
            <w:shd w:val="clear" w:color="auto" w:fill="auto"/>
          </w:tcPr>
          <w:p w14:paraId="3254A3BA"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Svjedodžba o državnoj maturi </w:t>
            </w:r>
          </w:p>
          <w:p w14:paraId="16EB3845" w14:textId="7419EA56"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Svjedodžba o zavrsnom ispitu </w:t>
            </w:r>
          </w:p>
        </w:tc>
        <w:tc>
          <w:tcPr>
            <w:tcW w:w="2655" w:type="dxa"/>
            <w:shd w:val="clear" w:color="auto" w:fill="auto"/>
          </w:tcPr>
          <w:p w14:paraId="2BBF533F"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 xml:space="preserve">Associate degree </w:t>
            </w:r>
          </w:p>
          <w:p w14:paraId="65E97518"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164A45">
              <w:rPr>
                <w:rFonts w:ascii="Arial Narrow" w:hAnsi="Arial Narrow"/>
                <w:color w:val="000000"/>
                <w:sz w:val="22"/>
                <w:szCs w:val="22"/>
              </w:rPr>
              <w:t>Graduate specialist</w:t>
            </w:r>
          </w:p>
          <w:p w14:paraId="58DA77BF" w14:textId="483E186C"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Stručni Pristupnik / Pristupnica </w:t>
            </w:r>
          </w:p>
        </w:tc>
      </w:tr>
      <w:tr w:rsidR="00B40B54" w:rsidRPr="00076EDC" w14:paraId="4E701A15" w14:textId="77777777" w:rsidTr="00192953">
        <w:trPr>
          <w:cantSplit/>
          <w:trHeight w:val="397"/>
        </w:trPr>
        <w:tc>
          <w:tcPr>
            <w:tcW w:w="1491" w:type="dxa"/>
            <w:shd w:val="clear" w:color="auto" w:fill="auto"/>
            <w:vAlign w:val="center"/>
          </w:tcPr>
          <w:p w14:paraId="78989A11" w14:textId="3D4DDD5C" w:rsidR="00B40B54" w:rsidRPr="00076EDC" w:rsidRDefault="00B40B54" w:rsidP="00B40B54">
            <w:pPr>
              <w:jc w:val="left"/>
              <w:rPr>
                <w:rFonts w:ascii="Arial Narrow" w:hAnsi="Arial Narrow"/>
                <w:b/>
                <w:sz w:val="22"/>
                <w:szCs w:val="22"/>
              </w:rPr>
            </w:pPr>
            <w:r w:rsidRPr="00164A45">
              <w:rPr>
                <w:rFonts w:ascii="Arial Narrow" w:hAnsi="Arial Narrow"/>
                <w:b/>
                <w:sz w:val="22"/>
                <w:szCs w:val="22"/>
              </w:rPr>
              <w:t>România</w:t>
            </w:r>
          </w:p>
        </w:tc>
        <w:tc>
          <w:tcPr>
            <w:tcW w:w="5636" w:type="dxa"/>
            <w:shd w:val="clear" w:color="auto" w:fill="auto"/>
          </w:tcPr>
          <w:p w14:paraId="115B69B3" w14:textId="666498FD"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Diplomă de bacalaureat </w:t>
            </w:r>
          </w:p>
        </w:tc>
        <w:tc>
          <w:tcPr>
            <w:tcW w:w="2655" w:type="dxa"/>
            <w:shd w:val="clear" w:color="auto" w:fill="auto"/>
          </w:tcPr>
          <w:p w14:paraId="7AF2C4AD" w14:textId="18F32D14"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Diplomă de absolvire (Colegiu universitar) învățamânt preuniversitar </w:t>
            </w:r>
          </w:p>
        </w:tc>
      </w:tr>
      <w:tr w:rsidR="00B40B54" w:rsidRPr="00076EDC" w14:paraId="4575E866" w14:textId="77777777" w:rsidTr="00192953">
        <w:trPr>
          <w:cantSplit/>
          <w:trHeight w:val="397"/>
        </w:trPr>
        <w:tc>
          <w:tcPr>
            <w:tcW w:w="1491" w:type="dxa"/>
            <w:shd w:val="clear" w:color="auto" w:fill="auto"/>
            <w:vAlign w:val="center"/>
          </w:tcPr>
          <w:p w14:paraId="3DA56D92" w14:textId="760E8E17" w:rsidR="00B40B54" w:rsidRPr="00076EDC" w:rsidRDefault="00B40B54" w:rsidP="00B40B54">
            <w:pPr>
              <w:rPr>
                <w:rFonts w:ascii="Arial Narrow" w:hAnsi="Arial Narrow"/>
                <w:b/>
                <w:sz w:val="22"/>
                <w:szCs w:val="22"/>
              </w:rPr>
            </w:pPr>
            <w:r w:rsidRPr="00164A45">
              <w:rPr>
                <w:rFonts w:ascii="Arial Narrow" w:hAnsi="Arial Narrow"/>
                <w:b/>
                <w:sz w:val="22"/>
                <w:szCs w:val="22"/>
              </w:rPr>
              <w:t>Slovenija</w:t>
            </w:r>
          </w:p>
        </w:tc>
        <w:tc>
          <w:tcPr>
            <w:tcW w:w="5636" w:type="dxa"/>
            <w:shd w:val="clear" w:color="auto" w:fill="auto"/>
            <w:vAlign w:val="center"/>
          </w:tcPr>
          <w:p w14:paraId="0E6960FE" w14:textId="413A3F7E"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Maturitetno spričevalo (Spričevalo o poklicni maturi) (Spričevalo o zaključnem izpitu) </w:t>
            </w:r>
          </w:p>
        </w:tc>
        <w:tc>
          <w:tcPr>
            <w:tcW w:w="2655" w:type="dxa"/>
            <w:shd w:val="clear" w:color="auto" w:fill="auto"/>
          </w:tcPr>
          <w:p w14:paraId="7BBAB9C6" w14:textId="634CE2F9"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Diploma višje strokovne šole </w:t>
            </w:r>
          </w:p>
        </w:tc>
      </w:tr>
      <w:tr w:rsidR="00B40B54" w:rsidRPr="00C05EC7" w14:paraId="2B576440" w14:textId="77777777" w:rsidTr="00192953">
        <w:trPr>
          <w:cantSplit/>
          <w:trHeight w:val="397"/>
        </w:trPr>
        <w:tc>
          <w:tcPr>
            <w:tcW w:w="1491" w:type="dxa"/>
            <w:shd w:val="clear" w:color="auto" w:fill="auto"/>
            <w:vAlign w:val="center"/>
          </w:tcPr>
          <w:p w14:paraId="57617A7A" w14:textId="49D885D8" w:rsidR="00B40B54" w:rsidRPr="00076EDC" w:rsidRDefault="00B40B54" w:rsidP="00B40B54">
            <w:pPr>
              <w:rPr>
                <w:rFonts w:ascii="Arial Narrow" w:hAnsi="Arial Narrow"/>
                <w:b/>
                <w:sz w:val="22"/>
                <w:szCs w:val="22"/>
              </w:rPr>
            </w:pPr>
            <w:r w:rsidRPr="00164A45">
              <w:rPr>
                <w:rFonts w:ascii="Arial Narrow" w:hAnsi="Arial Narrow"/>
                <w:b/>
                <w:sz w:val="22"/>
                <w:szCs w:val="22"/>
              </w:rPr>
              <w:t xml:space="preserve">Slovensko </w:t>
            </w:r>
          </w:p>
        </w:tc>
        <w:tc>
          <w:tcPr>
            <w:tcW w:w="5636" w:type="dxa"/>
            <w:shd w:val="clear" w:color="auto" w:fill="auto"/>
          </w:tcPr>
          <w:p w14:paraId="51A489F6" w14:textId="4437C8A5"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vysvedčenie o maturitnej skúške </w:t>
            </w:r>
          </w:p>
        </w:tc>
        <w:tc>
          <w:tcPr>
            <w:tcW w:w="2655" w:type="dxa"/>
            <w:shd w:val="clear" w:color="auto" w:fill="auto"/>
          </w:tcPr>
          <w:p w14:paraId="304D94EF" w14:textId="7F1A9BBA"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 xml:space="preserve">absolventský diplom </w:t>
            </w:r>
          </w:p>
        </w:tc>
      </w:tr>
      <w:tr w:rsidR="00B40B54" w:rsidRPr="00C05EC7" w14:paraId="2C609603" w14:textId="77777777" w:rsidTr="00421556">
        <w:trPr>
          <w:cantSplit/>
          <w:trHeight w:val="397"/>
        </w:trPr>
        <w:tc>
          <w:tcPr>
            <w:tcW w:w="1491" w:type="dxa"/>
            <w:shd w:val="clear" w:color="auto" w:fill="auto"/>
            <w:vAlign w:val="center"/>
          </w:tcPr>
          <w:p w14:paraId="1CEC50A6"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164A45">
              <w:rPr>
                <w:rFonts w:ascii="Arial Narrow" w:hAnsi="Arial Narrow"/>
                <w:b/>
                <w:sz w:val="22"/>
                <w:szCs w:val="22"/>
              </w:rPr>
              <w:t>Suomi/</w:t>
            </w:r>
          </w:p>
          <w:p w14:paraId="6CC8738C" w14:textId="30DEACB3" w:rsidR="00B40B54" w:rsidRPr="00076EDC" w:rsidRDefault="00B40B54" w:rsidP="00B40B54">
            <w:pPr>
              <w:rPr>
                <w:rFonts w:ascii="Arial Narrow" w:hAnsi="Arial Narrow"/>
                <w:b/>
                <w:sz w:val="22"/>
                <w:szCs w:val="22"/>
              </w:rPr>
            </w:pPr>
            <w:r w:rsidRPr="00164A45">
              <w:rPr>
                <w:rFonts w:ascii="Arial Narrow" w:hAnsi="Arial Narrow"/>
                <w:b/>
                <w:sz w:val="22"/>
                <w:szCs w:val="22"/>
              </w:rPr>
              <w:t>Finland</w:t>
            </w:r>
          </w:p>
        </w:tc>
        <w:tc>
          <w:tcPr>
            <w:tcW w:w="5636" w:type="dxa"/>
            <w:shd w:val="clear" w:color="auto" w:fill="auto"/>
            <w:vAlign w:val="center"/>
          </w:tcPr>
          <w:p w14:paraId="708105E4"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Ylioppilastutkinto tai peruskoulu + kolmen vuoden ammatillinen koulutus – Studentexamen eller grundskola + treårig yrkesinriktad utbildning (Betyg över avlagd yrkesexamen på andra stadiet)</w:t>
            </w:r>
          </w:p>
          <w:p w14:paraId="449ACC43" w14:textId="20CBF6A3"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Todistus yhdistelmäopinnoista (Betyg över kombinationsstudier)</w:t>
            </w:r>
          </w:p>
        </w:tc>
        <w:tc>
          <w:tcPr>
            <w:tcW w:w="2655" w:type="dxa"/>
            <w:shd w:val="clear" w:color="auto" w:fill="auto"/>
            <w:vAlign w:val="center"/>
          </w:tcPr>
          <w:p w14:paraId="50B0DECF" w14:textId="4BC199F7" w:rsidR="00B40B54" w:rsidRPr="00C31973" w:rsidRDefault="00B40B54" w:rsidP="00B40B54">
            <w:pPr>
              <w:jc w:val="left"/>
              <w:rPr>
                <w:rFonts w:ascii="Arial Narrow" w:hAnsi="Arial Narrow"/>
                <w:sz w:val="22"/>
                <w:szCs w:val="22"/>
              </w:rPr>
            </w:pPr>
            <w:r w:rsidRPr="00164A45">
              <w:rPr>
                <w:rFonts w:ascii="Arial Narrow" w:hAnsi="Arial Narrow"/>
                <w:color w:val="000000"/>
                <w:sz w:val="22"/>
                <w:szCs w:val="22"/>
              </w:rPr>
              <w:t>Ammatillinen opistoasteen tutkinto — Yrkesexamen på institutnivå</w:t>
            </w:r>
          </w:p>
        </w:tc>
      </w:tr>
      <w:tr w:rsidR="00B40B54" w:rsidRPr="00C05EC7" w14:paraId="66225A75" w14:textId="77777777" w:rsidTr="00421556">
        <w:trPr>
          <w:cantSplit/>
          <w:trHeight w:val="397"/>
        </w:trPr>
        <w:tc>
          <w:tcPr>
            <w:tcW w:w="1491" w:type="dxa"/>
            <w:tcBorders>
              <w:bottom w:val="single" w:sz="4" w:space="0" w:color="auto"/>
            </w:tcBorders>
            <w:shd w:val="clear" w:color="auto" w:fill="auto"/>
            <w:vAlign w:val="center"/>
          </w:tcPr>
          <w:p w14:paraId="1067B4FA" w14:textId="7277430C" w:rsidR="00B40B54" w:rsidRPr="00076EDC" w:rsidRDefault="00B40B54" w:rsidP="00B40B54">
            <w:pPr>
              <w:rPr>
                <w:rFonts w:ascii="Arial Narrow" w:hAnsi="Arial Narrow"/>
                <w:b/>
                <w:sz w:val="22"/>
                <w:szCs w:val="22"/>
              </w:rPr>
            </w:pPr>
            <w:r w:rsidRPr="00164A45">
              <w:rPr>
                <w:rFonts w:ascii="Arial Narrow" w:hAnsi="Arial Narrow"/>
                <w:b/>
                <w:sz w:val="22"/>
                <w:szCs w:val="22"/>
              </w:rPr>
              <w:t>Sverige</w:t>
            </w:r>
          </w:p>
        </w:tc>
        <w:tc>
          <w:tcPr>
            <w:tcW w:w="5636" w:type="dxa"/>
            <w:tcBorders>
              <w:bottom w:val="single" w:sz="4" w:space="0" w:color="auto"/>
            </w:tcBorders>
            <w:shd w:val="clear" w:color="auto" w:fill="auto"/>
            <w:vAlign w:val="center"/>
          </w:tcPr>
          <w:p w14:paraId="629056D6" w14:textId="06982E85"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Slutbetyg från gymnasieskolan (3-årig gymnasial utbildning)</w:t>
            </w:r>
          </w:p>
        </w:tc>
        <w:tc>
          <w:tcPr>
            <w:tcW w:w="2655" w:type="dxa"/>
            <w:tcBorders>
              <w:bottom w:val="single" w:sz="4" w:space="0" w:color="auto"/>
            </w:tcBorders>
            <w:shd w:val="clear" w:color="auto" w:fill="auto"/>
            <w:vAlign w:val="center"/>
          </w:tcPr>
          <w:p w14:paraId="281E6FC1"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Högskoleexamen (80 poäng)</w:t>
            </w:r>
          </w:p>
          <w:p w14:paraId="51BD4C3B" w14:textId="32B210F0" w:rsidR="00B40B54" w:rsidRPr="00076EDC" w:rsidRDefault="00B40B54" w:rsidP="00B40B54">
            <w:pPr>
              <w:jc w:val="left"/>
              <w:rPr>
                <w:rFonts w:ascii="Arial Narrow" w:hAnsi="Arial Narrow"/>
                <w:sz w:val="22"/>
                <w:szCs w:val="22"/>
              </w:rPr>
            </w:pPr>
            <w:r w:rsidRPr="00164A45">
              <w:rPr>
                <w:rFonts w:ascii="Arial Narrow" w:hAnsi="Arial Narrow"/>
                <w:color w:val="000000"/>
                <w:sz w:val="22"/>
                <w:szCs w:val="22"/>
              </w:rPr>
              <w:t>Högskoleexamen, 2 år, 120 högskolepoäng Yrkeshögskoleexamen/Kvalificerad yrkeshögskoleexamen, 1– 3 år</w:t>
            </w:r>
          </w:p>
        </w:tc>
      </w:tr>
      <w:tr w:rsidR="00B40B54" w:rsidRPr="00076EDC" w14:paraId="2DBEE658" w14:textId="77777777" w:rsidTr="00421556">
        <w:trPr>
          <w:cantSplit/>
          <w:trHeight w:val="397"/>
        </w:trPr>
        <w:tc>
          <w:tcPr>
            <w:tcW w:w="1491" w:type="dxa"/>
            <w:tcBorders>
              <w:bottom w:val="single" w:sz="4" w:space="0" w:color="auto"/>
            </w:tcBorders>
            <w:shd w:val="clear" w:color="auto" w:fill="auto"/>
            <w:vAlign w:val="center"/>
          </w:tcPr>
          <w:p w14:paraId="4EF53157" w14:textId="6AB40626" w:rsidR="00B40B54" w:rsidRPr="00076EDC" w:rsidRDefault="00B40B54" w:rsidP="00B40B54">
            <w:pPr>
              <w:ind w:left="102"/>
              <w:jc w:val="left"/>
              <w:rPr>
                <w:rFonts w:ascii="Arial Narrow" w:hAnsi="Arial Narrow"/>
                <w:b/>
                <w:sz w:val="22"/>
                <w:szCs w:val="22"/>
              </w:rPr>
            </w:pPr>
            <w:r w:rsidRPr="00164A45">
              <w:rPr>
                <w:rFonts w:ascii="Arial Narrow" w:hAnsi="Arial Narrow"/>
                <w:b/>
                <w:sz w:val="22"/>
                <w:szCs w:val="22"/>
              </w:rPr>
              <w:t>United Kingdom</w:t>
            </w:r>
          </w:p>
        </w:tc>
        <w:tc>
          <w:tcPr>
            <w:tcW w:w="5636" w:type="dxa"/>
            <w:tcBorders>
              <w:bottom w:val="single" w:sz="4" w:space="0" w:color="auto"/>
            </w:tcBorders>
            <w:shd w:val="clear" w:color="auto" w:fill="auto"/>
            <w:vAlign w:val="center"/>
          </w:tcPr>
          <w:p w14:paraId="5F109528"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 xml:space="preserve">General Certificate of Education Advanced level — 2 passes or equivalent (grades A to E) </w:t>
            </w:r>
          </w:p>
          <w:p w14:paraId="1A371BB1"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 xml:space="preserve">BTEC National Diploma </w:t>
            </w:r>
          </w:p>
          <w:p w14:paraId="4F2E07F4"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sidRPr="00164A45">
              <w:rPr>
                <w:rFonts w:ascii="Arial Narrow" w:hAnsi="Arial Narrow"/>
                <w:color w:val="000000"/>
                <w:sz w:val="20"/>
                <w:szCs w:val="20"/>
              </w:rPr>
              <w:t xml:space="preserve">General National Vocational Qualification (GNVQ), advanced level </w:t>
            </w:r>
          </w:p>
          <w:p w14:paraId="2F72B398" w14:textId="33F3ED63" w:rsidR="00B40B54" w:rsidRPr="00076EDC" w:rsidRDefault="00B40B54" w:rsidP="00B40B54">
            <w:pPr>
              <w:ind w:left="102"/>
              <w:jc w:val="left"/>
              <w:rPr>
                <w:rFonts w:ascii="Arial Narrow" w:hAnsi="Arial Narrow"/>
                <w:sz w:val="22"/>
                <w:szCs w:val="22"/>
              </w:rPr>
            </w:pPr>
            <w:r w:rsidRPr="00164A45">
              <w:rPr>
                <w:rFonts w:ascii="Arial Narrow" w:hAnsi="Arial Narrow"/>
                <w:color w:val="000000"/>
                <w:sz w:val="20"/>
                <w:szCs w:val="20"/>
              </w:rPr>
              <w:t>Advanced Vocational Certificate of Education, A level (VCE A level)</w:t>
            </w:r>
          </w:p>
        </w:tc>
        <w:tc>
          <w:tcPr>
            <w:tcW w:w="2655" w:type="dxa"/>
            <w:tcBorders>
              <w:bottom w:val="single" w:sz="4" w:space="0" w:color="auto"/>
            </w:tcBorders>
            <w:shd w:val="clear" w:color="auto" w:fill="auto"/>
            <w:vAlign w:val="center"/>
          </w:tcPr>
          <w:p w14:paraId="44AC6D42"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Higher National Diploma/Certificate (BTEC)/SCOTVEC</w:t>
            </w:r>
          </w:p>
          <w:p w14:paraId="25E8491B" w14:textId="77777777" w:rsidR="00B40B54" w:rsidRPr="00164A45" w:rsidRDefault="00B40B54" w:rsidP="00B40B54">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164A45">
              <w:rPr>
                <w:rFonts w:ascii="Arial Narrow" w:hAnsi="Arial Narrow"/>
                <w:color w:val="000000"/>
                <w:sz w:val="22"/>
                <w:szCs w:val="22"/>
              </w:rPr>
              <w:t>Diploma of Higher Education (DipHE)</w:t>
            </w:r>
          </w:p>
          <w:p w14:paraId="39C09FCA" w14:textId="5B495943" w:rsidR="00B40B54" w:rsidRPr="00076EDC" w:rsidRDefault="00B40B54" w:rsidP="00B40B54">
            <w:pPr>
              <w:ind w:left="102"/>
              <w:jc w:val="left"/>
              <w:rPr>
                <w:rFonts w:ascii="Arial Narrow" w:hAnsi="Arial Narrow"/>
                <w:sz w:val="22"/>
                <w:szCs w:val="22"/>
              </w:rPr>
            </w:pPr>
            <w:r w:rsidRPr="00164A45">
              <w:rPr>
                <w:rFonts w:ascii="Arial Narrow" w:hAnsi="Arial Narrow"/>
                <w:color w:val="000000"/>
                <w:sz w:val="22"/>
                <w:szCs w:val="22"/>
              </w:rPr>
              <w:t>National Vocational Qualifications (NVQ) and Scottish Vocational Qualifications (SVQ) level 4</w:t>
            </w:r>
          </w:p>
        </w:tc>
      </w:tr>
    </w:tbl>
    <w:p w14:paraId="0F978F45" w14:textId="77777777" w:rsidR="00CD157A" w:rsidRPr="00101E1C" w:rsidRDefault="00CD157A" w:rsidP="001300B9">
      <w:pPr>
        <w:jc w:val="left"/>
        <w:rPr>
          <w:b/>
          <w:sz w:val="18"/>
          <w:szCs w:val="18"/>
        </w:rPr>
      </w:pPr>
    </w:p>
    <w:p w14:paraId="4460009D" w14:textId="77777777" w:rsidR="00B0071F" w:rsidRPr="00421556" w:rsidRDefault="00417F81" w:rsidP="00C2311C">
      <w:pPr>
        <w:pStyle w:val="Heading1"/>
        <w:rPr>
          <w:b w:val="0"/>
        </w:rPr>
      </w:pPr>
      <w:r>
        <w:br w:type="page"/>
      </w:r>
      <w:bookmarkStart w:id="47" w:name="_Toc11940980"/>
    </w:p>
    <w:p w14:paraId="320469DE" w14:textId="77777777" w:rsidR="00B0071F" w:rsidRPr="00421556" w:rsidRDefault="00B0071F" w:rsidP="002110DB">
      <w:pPr>
        <w:pStyle w:val="Heading1"/>
        <w:sectPr w:rsidR="00B0071F" w:rsidRPr="00421556" w:rsidSect="009D6251">
          <w:footnotePr>
            <w:numRestart w:val="eachSect"/>
          </w:footnotePr>
          <w:pgSz w:w="11906" w:h="16838"/>
          <w:pgMar w:top="1440" w:right="1440" w:bottom="851" w:left="1440" w:header="709" w:footer="709" w:gutter="0"/>
          <w:cols w:space="708"/>
          <w:docGrid w:linePitch="360"/>
        </w:sectPr>
      </w:pPr>
    </w:p>
    <w:p w14:paraId="6E5E3386" w14:textId="0EDBD53E" w:rsidR="001300B9" w:rsidRPr="00B84048" w:rsidRDefault="001300B9" w:rsidP="00C2311C">
      <w:pPr>
        <w:pStyle w:val="Heading1"/>
        <w:rPr>
          <w:b w:val="0"/>
          <w:bCs w:val="0"/>
        </w:rPr>
      </w:pPr>
      <w:bookmarkStart w:id="48" w:name="_Toc22221352"/>
      <w:r>
        <w:lastRenderedPageBreak/>
        <w:t>III LISA</w:t>
      </w:r>
      <w:bookmarkEnd w:id="47"/>
      <w:bookmarkEnd w:id="48"/>
    </w:p>
    <w:p w14:paraId="2EEB9FA1" w14:textId="77777777" w:rsidR="001300B9" w:rsidRPr="00C31973" w:rsidRDefault="001300B9" w:rsidP="001300B9">
      <w:pPr>
        <w:rPr>
          <w:sz w:val="22"/>
          <w:szCs w:val="22"/>
        </w:rPr>
      </w:pPr>
    </w:p>
    <w:p w14:paraId="2057B862" w14:textId="4DF83B62" w:rsidR="001300B9" w:rsidRPr="001300B9" w:rsidRDefault="001300B9" w:rsidP="001300B9">
      <w:pPr>
        <w:jc w:val="center"/>
        <w:rPr>
          <w:b/>
        </w:rPr>
      </w:pPr>
      <w:r>
        <w:rPr>
          <w:b/>
        </w:rPr>
        <w:t xml:space="preserve">LÄBIVAATAMISTAOTLUSED – EDASIKAEBUSED – KAEBUSED EUROOPA OMBUDSMANILE </w:t>
      </w:r>
    </w:p>
    <w:p w14:paraId="604959B9" w14:textId="77777777" w:rsidR="001300B9" w:rsidRPr="00C31973" w:rsidRDefault="001300B9" w:rsidP="001300B9">
      <w:pPr>
        <w:rPr>
          <w:b/>
        </w:rPr>
      </w:pPr>
    </w:p>
    <w:p w14:paraId="7903EB0A" w14:textId="5B508A3E" w:rsidR="001300B9" w:rsidRPr="001300B9" w:rsidRDefault="008C0118" w:rsidP="001300B9">
      <w:r>
        <w:t>Kui teil on tehtud otsuse suhtes vastuväiteid, võite taotleda otsuse läbivaatamist, esitada edasikaebuse või kaebuse Euroopa Ombudsmanile (</w:t>
      </w:r>
      <w:r w:rsidR="001300B9" w:rsidRPr="001300B9">
        <w:rPr>
          <w:rStyle w:val="FootnoteReference"/>
        </w:rPr>
        <w:footnoteReference w:id="6"/>
      </w:r>
      <w:r>
        <w:t xml:space="preserve">). </w:t>
      </w:r>
    </w:p>
    <w:p w14:paraId="265CE0DC" w14:textId="77777777" w:rsidR="001300B9" w:rsidRPr="00C31973" w:rsidRDefault="001300B9" w:rsidP="001300B9">
      <w:pPr>
        <w:ind w:left="284" w:hanging="284"/>
      </w:pPr>
    </w:p>
    <w:p w14:paraId="542B2612" w14:textId="77777777" w:rsidR="001300B9" w:rsidRPr="001300B9" w:rsidRDefault="001300B9" w:rsidP="001300B9">
      <w:pPr>
        <w:ind w:left="284" w:hanging="284"/>
        <w:rPr>
          <w:b/>
        </w:rPr>
      </w:pPr>
      <w:r>
        <w:rPr>
          <w:b/>
        </w:rPr>
        <w:t>Läbivaatamistaotlused</w:t>
      </w:r>
    </w:p>
    <w:p w14:paraId="16606BB0" w14:textId="77777777" w:rsidR="001300B9" w:rsidRPr="00C31973" w:rsidRDefault="001300B9" w:rsidP="001300B9">
      <w:pPr>
        <w:rPr>
          <w:b/>
        </w:rPr>
      </w:pPr>
    </w:p>
    <w:p w14:paraId="0C100F0A" w14:textId="63A2FAAB" w:rsidR="0092492D" w:rsidRPr="00133C44"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Võite taotleda valikukomisjonilt järgmiste otsuste läbivaatamist: </w:t>
      </w:r>
    </w:p>
    <w:p w14:paraId="5F1DACC7"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valikumenetlusele mittelubamine,</w:t>
      </w:r>
    </w:p>
    <w:p w14:paraId="107A2656" w14:textId="7E7757A5" w:rsidR="0092492D" w:rsidRPr="00133C44"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kirjalikele katsetele kutsumata jätmine,</w:t>
      </w:r>
    </w:p>
    <w:p w14:paraId="391D7521"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 suulistele katsetele kutsumata jätmine.</w:t>
      </w:r>
    </w:p>
    <w:p w14:paraId="3A233C32" w14:textId="77777777" w:rsidR="0092492D" w:rsidRPr="00C31973"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i-FI"/>
        </w:rPr>
      </w:pPr>
    </w:p>
    <w:p w14:paraId="74C90F65" w14:textId="77777777" w:rsidR="0092492D"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t>Reservnimekirja kandmata jätmise otsust valikukomisjon läbi ei vaata.</w:t>
      </w:r>
    </w:p>
    <w:p w14:paraId="60608F99" w14:textId="77777777" w:rsidR="0092492D" w:rsidRPr="00C31973"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rPr>
          <w:lang w:val="fi-FI"/>
        </w:rPr>
      </w:pPr>
    </w:p>
    <w:p w14:paraId="7371CECC" w14:textId="27EBD00B" w:rsidR="0092492D" w:rsidRPr="000F32A5" w:rsidRDefault="0092492D" w:rsidP="000F32A5">
      <w:r>
        <w:t xml:space="preserve">Põhjendatud läbivaatamistaotlus tuleb saata rakenduse Apply4EP konto kaudu </w:t>
      </w:r>
      <w:r>
        <w:rPr>
          <w:b/>
        </w:rPr>
        <w:t>kümne kalendripäeva</w:t>
      </w:r>
      <w:r>
        <w:t xml:space="preserve"> jooksul </w:t>
      </w:r>
      <w:r>
        <w:rPr>
          <w:b/>
        </w:rPr>
        <w:t>alates otsusest teavitava e-kirja saatmise kuupäevast</w:t>
      </w:r>
      <w:r>
        <w:t>. Taotlusele vastatakse võimalikult kiiresti.</w:t>
      </w:r>
    </w:p>
    <w:p w14:paraId="70176FBA" w14:textId="77777777" w:rsidR="0092492D" w:rsidRPr="00C31973" w:rsidRDefault="0092492D" w:rsidP="0092492D">
      <w:pPr>
        <w:ind w:left="284" w:hanging="284"/>
        <w:rPr>
          <w:b/>
        </w:rPr>
      </w:pPr>
    </w:p>
    <w:p w14:paraId="4E262A15" w14:textId="77777777" w:rsidR="001300B9" w:rsidRPr="00C31973" w:rsidRDefault="001300B9" w:rsidP="001300B9">
      <w:pPr>
        <w:ind w:left="284" w:hanging="284"/>
      </w:pPr>
    </w:p>
    <w:p w14:paraId="292936AE" w14:textId="77777777" w:rsidR="001300B9" w:rsidRPr="001300B9" w:rsidRDefault="001300B9" w:rsidP="001300B9">
      <w:pPr>
        <w:ind w:left="284" w:hanging="284"/>
        <w:rPr>
          <w:b/>
        </w:rPr>
      </w:pPr>
      <w:r>
        <w:rPr>
          <w:b/>
        </w:rPr>
        <w:t>Edasikaebused</w:t>
      </w:r>
    </w:p>
    <w:p w14:paraId="2D237CE4" w14:textId="77777777" w:rsidR="001300B9" w:rsidRPr="00C31973" w:rsidRDefault="001300B9" w:rsidP="001300B9">
      <w:pPr>
        <w:ind w:left="284" w:hanging="284"/>
        <w:rPr>
          <w:b/>
        </w:rPr>
      </w:pPr>
    </w:p>
    <w:p w14:paraId="457AFBD6" w14:textId="77777777" w:rsidR="001300B9" w:rsidRPr="001300B9" w:rsidRDefault="001300B9" w:rsidP="001300B9">
      <w:pPr>
        <w:ind w:left="567" w:hanging="283"/>
      </w:pPr>
      <w:r>
        <w:rPr>
          <w:b/>
        </w:rPr>
        <w:t>–</w:t>
      </w:r>
      <w:r>
        <w:tab/>
        <w:t>Euroopa Liidu ametnike personalieeskirjade (</w:t>
      </w:r>
      <w:r w:rsidR="00B8093D" w:rsidRPr="00DA7075">
        <w:rPr>
          <w:rStyle w:val="FootnoteReference"/>
        </w:rPr>
        <w:footnoteReference w:id="7"/>
      </w:r>
      <w:r>
        <w:t>) artikli 90 lõike 2 kohase kaebuse võib esitada aadressil:</w:t>
      </w:r>
    </w:p>
    <w:p w14:paraId="1A1C25C0" w14:textId="77777777" w:rsidR="001300B9" w:rsidRPr="00C31973" w:rsidRDefault="001300B9" w:rsidP="001300B9">
      <w:pPr>
        <w:ind w:left="567" w:hanging="283"/>
      </w:pPr>
    </w:p>
    <w:p w14:paraId="44E0E488" w14:textId="77777777" w:rsidR="001300B9" w:rsidRPr="001300B9" w:rsidRDefault="00476BD1" w:rsidP="009915F1">
      <w:pPr>
        <w:ind w:left="567" w:hanging="283"/>
        <w:jc w:val="left"/>
      </w:pPr>
      <w:r>
        <w:t>M. le Secrétaire général</w:t>
      </w:r>
    </w:p>
    <w:p w14:paraId="02AC0E93" w14:textId="77777777" w:rsidR="001300B9" w:rsidRPr="001300B9" w:rsidRDefault="001300B9" w:rsidP="009915F1">
      <w:pPr>
        <w:ind w:left="567" w:hanging="283"/>
        <w:jc w:val="left"/>
      </w:pPr>
      <w:r>
        <w:t>Parlement européen</w:t>
      </w:r>
    </w:p>
    <w:p w14:paraId="1DB7D6BA" w14:textId="77777777" w:rsidR="001300B9" w:rsidRPr="001300B9" w:rsidRDefault="001300B9" w:rsidP="009915F1">
      <w:pPr>
        <w:ind w:left="567" w:hanging="283"/>
        <w:jc w:val="left"/>
      </w:pPr>
      <w:r>
        <w:t>Bât. Konrad Adenauer</w:t>
      </w:r>
    </w:p>
    <w:p w14:paraId="30B54F54" w14:textId="77777777" w:rsidR="001300B9" w:rsidRPr="001300B9" w:rsidRDefault="001300B9" w:rsidP="009915F1">
      <w:pPr>
        <w:ind w:left="567" w:hanging="283"/>
        <w:jc w:val="left"/>
      </w:pPr>
      <w:r>
        <w:t>2929 Luxembourg</w:t>
      </w:r>
    </w:p>
    <w:p w14:paraId="36B10502" w14:textId="1C224441" w:rsidR="001300B9" w:rsidRPr="001300B9" w:rsidRDefault="000A3ED6" w:rsidP="000A3ED6">
      <w:pPr>
        <w:jc w:val="left"/>
      </w:pPr>
      <w:r>
        <w:t xml:space="preserve">     LUXEMBOURG</w:t>
      </w:r>
    </w:p>
    <w:p w14:paraId="401A001C" w14:textId="77777777" w:rsidR="001300B9" w:rsidRPr="00C31973" w:rsidRDefault="001300B9" w:rsidP="00421556">
      <w:pPr>
        <w:ind w:left="567"/>
        <w:jc w:val="center"/>
      </w:pPr>
    </w:p>
    <w:p w14:paraId="4082F89B" w14:textId="77777777" w:rsidR="001300B9" w:rsidRPr="001300B9" w:rsidRDefault="001300B9" w:rsidP="00421556">
      <w:pPr>
        <w:tabs>
          <w:tab w:val="left" w:pos="720"/>
        </w:tabs>
      </w:pPr>
      <w:r>
        <w:t>See võimalus on olemas valikumenetluse kõikides etappides.</w:t>
      </w:r>
    </w:p>
    <w:p w14:paraId="7B882241" w14:textId="77777777" w:rsidR="001300B9" w:rsidRPr="00C31973" w:rsidRDefault="001300B9" w:rsidP="001300B9">
      <w:pPr>
        <w:tabs>
          <w:tab w:val="left" w:pos="720"/>
        </w:tabs>
        <w:ind w:left="284"/>
      </w:pPr>
    </w:p>
    <w:p w14:paraId="3097108C" w14:textId="77777777" w:rsidR="001300B9" w:rsidRPr="001300B9" w:rsidRDefault="009A487A" w:rsidP="00421556">
      <w:pPr>
        <w:autoSpaceDE w:val="0"/>
        <w:autoSpaceDN w:val="0"/>
        <w:adjustRightInd w:val="0"/>
      </w:pPr>
      <w:r>
        <w:t xml:space="preserve">Juhime tähelepanu asjaolule, et valikukomisjonidel on ulatuslik otsustusõigus ja nad tegutsevad sõltumatult. Ametisse nimetav asutus või ametiisik ei saa valikukomisjoni otsuseid muuta. Otsus vaadatakse läbi üksnes juhul, kui valikumenetluse eeskirju on selgelt rikutud. Sellisel juhul võib valikukomisjoni otsuse vaidlustada ilma Euroopa Liidu ametnike </w:t>
      </w:r>
      <w:r>
        <w:lastRenderedPageBreak/>
        <w:t>personalieeskirjade artikli 90 lõike 2 kohast eelnevat kaebust esitamata otse Euroopa Liidu Üldkohtus.</w:t>
      </w:r>
    </w:p>
    <w:p w14:paraId="2E62AB4B" w14:textId="77777777" w:rsidR="001300B9" w:rsidRPr="00C31973" w:rsidRDefault="001300B9" w:rsidP="001300B9">
      <w:pPr>
        <w:ind w:left="284" w:hanging="567"/>
        <w:rPr>
          <w:b/>
        </w:rPr>
      </w:pPr>
    </w:p>
    <w:p w14:paraId="1A522D52" w14:textId="79200CCA" w:rsidR="001300B9" w:rsidRPr="001300B9" w:rsidRDefault="001300B9" w:rsidP="00421556">
      <w:pPr>
        <w:tabs>
          <w:tab w:val="left" w:pos="284"/>
          <w:tab w:val="left" w:pos="567"/>
        </w:tabs>
      </w:pPr>
      <w:r>
        <w:t>Kohtule võib edasikaebuse esitada järgmisel aadressil:</w:t>
      </w:r>
      <w:r>
        <w:tab/>
      </w:r>
      <w:r w:rsidR="00B62399">
        <w:tab/>
      </w:r>
      <w:r w:rsidR="00B62399">
        <w:tab/>
      </w:r>
      <w:r w:rsidR="00B62399">
        <w:tab/>
      </w:r>
      <w:r w:rsidR="00B62399">
        <w:tab/>
      </w:r>
      <w:r w:rsidR="00B62399">
        <w:tab/>
      </w:r>
      <w:r w:rsidR="00B62399">
        <w:tab/>
      </w:r>
      <w:r w:rsidR="00B62399">
        <w:tab/>
      </w:r>
      <w:r w:rsidR="00B62399">
        <w:tab/>
      </w:r>
      <w:r w:rsidR="00B62399">
        <w:tab/>
      </w:r>
      <w:r w:rsidR="00B62399">
        <w:tab/>
      </w:r>
      <w:r w:rsidR="00B62399">
        <w:tab/>
      </w:r>
      <w:r>
        <w:t>Tribunal de de l'Union européenne</w:t>
      </w:r>
    </w:p>
    <w:p w14:paraId="5DA16ACB" w14:textId="77777777" w:rsidR="001300B9" w:rsidRPr="001300B9" w:rsidRDefault="001300B9" w:rsidP="00421556">
      <w:pPr>
        <w:tabs>
          <w:tab w:val="left" w:pos="567"/>
        </w:tabs>
        <w:ind w:left="567" w:hanging="567"/>
        <w:jc w:val="center"/>
      </w:pPr>
      <w:r>
        <w:t>2925 Luxembourg</w:t>
      </w:r>
    </w:p>
    <w:p w14:paraId="148ADCF1" w14:textId="77777777" w:rsidR="001300B9" w:rsidRPr="001300B9" w:rsidRDefault="001300B9" w:rsidP="00421556">
      <w:pPr>
        <w:tabs>
          <w:tab w:val="left" w:pos="567"/>
        </w:tabs>
        <w:ind w:left="567" w:hanging="567"/>
        <w:jc w:val="center"/>
      </w:pPr>
      <w:r>
        <w:t>LUXEMBOURG,</w:t>
      </w:r>
    </w:p>
    <w:p w14:paraId="2E4AD24F" w14:textId="77777777" w:rsidR="001300B9" w:rsidRPr="00C31973" w:rsidRDefault="001300B9" w:rsidP="001300B9">
      <w:pPr>
        <w:tabs>
          <w:tab w:val="left" w:pos="567"/>
        </w:tabs>
        <w:ind w:left="567" w:hanging="567"/>
      </w:pPr>
    </w:p>
    <w:p w14:paraId="0772E27D" w14:textId="77777777" w:rsidR="001300B9" w:rsidRPr="001300B9" w:rsidRDefault="001300B9" w:rsidP="00707A96">
      <w:pPr>
        <w:tabs>
          <w:tab w:val="left" w:pos="284"/>
        </w:tabs>
      </w:pPr>
      <w:r>
        <w:t>tuginedes Euroopa Liidu toimimise lepingu artiklile 270 ning Euroopa Liidu ametnike personalieeskirjade artiklile 91.</w:t>
      </w:r>
    </w:p>
    <w:p w14:paraId="5D679B51" w14:textId="77777777" w:rsidR="001300B9" w:rsidRPr="00C31973" w:rsidRDefault="001300B9" w:rsidP="001300B9">
      <w:pPr>
        <w:tabs>
          <w:tab w:val="left" w:pos="567"/>
        </w:tabs>
        <w:ind w:left="567"/>
      </w:pPr>
    </w:p>
    <w:p w14:paraId="6ABE5E52" w14:textId="77777777" w:rsidR="001300B9" w:rsidRPr="00DA7075" w:rsidRDefault="001300B9" w:rsidP="00421556">
      <w:r>
        <w:t>See võimalus kehtib ainult valikukomisjoni tehtud otsuste suhtes.</w:t>
      </w:r>
    </w:p>
    <w:p w14:paraId="24355F36" w14:textId="77777777" w:rsidR="001300B9" w:rsidRPr="00C31973" w:rsidRDefault="001300B9" w:rsidP="00421556">
      <w:pPr>
        <w:rPr>
          <w:lang w:val="fi-FI"/>
        </w:rPr>
      </w:pPr>
    </w:p>
    <w:p w14:paraId="2E9251EA" w14:textId="57F539BB" w:rsidR="001300B9" w:rsidRPr="00DA7075" w:rsidRDefault="001300B9" w:rsidP="00421556">
      <w:r>
        <w:t>Kui kandidaadil ei lubatud valikumenetluses osaleda töölevõtmise teadaande B osa punktis 1 esitatud tingimustele mittevastavuse tõttu, käsitletakse juhtumit Euroopa Liidu Üldkohtus ainult juhul, kui eelnevalt on esitatud kaebus Euroopa Liidu ametnike personalieeskirjade artikli 90 lõike 2 alusel.</w:t>
      </w:r>
    </w:p>
    <w:p w14:paraId="3E5D59CC" w14:textId="77777777" w:rsidR="001300B9" w:rsidRPr="00C31973" w:rsidRDefault="001300B9" w:rsidP="00421556">
      <w:pPr>
        <w:tabs>
          <w:tab w:val="left" w:pos="284"/>
        </w:tabs>
        <w:ind w:hanging="284"/>
        <w:rPr>
          <w:lang w:val="fi-FI"/>
        </w:rPr>
      </w:pPr>
    </w:p>
    <w:p w14:paraId="1E4AAE25" w14:textId="77777777" w:rsidR="001300B9" w:rsidRPr="00DA7075" w:rsidRDefault="001300B9" w:rsidP="00421556">
      <w:pPr>
        <w:tabs>
          <w:tab w:val="left" w:pos="567"/>
        </w:tabs>
      </w:pPr>
      <w:r>
        <w:t>Kaebuse esitamise korral Euroopa Liidu Üldkohtule on nõutav Euroopa Liidu liikmesriigi või Euroopa Majanduspiirkonna kohtus esinemise õigusega advokaadi osalemine.</w:t>
      </w:r>
    </w:p>
    <w:p w14:paraId="32077C69" w14:textId="77777777" w:rsidR="001300B9" w:rsidRPr="00C31973" w:rsidRDefault="001300B9" w:rsidP="00421556">
      <w:pPr>
        <w:tabs>
          <w:tab w:val="left" w:pos="284"/>
        </w:tabs>
        <w:ind w:hanging="284"/>
        <w:rPr>
          <w:lang w:val="fi-FI"/>
        </w:rPr>
      </w:pPr>
    </w:p>
    <w:p w14:paraId="643CA01C" w14:textId="6F056272" w:rsidR="001300B9" w:rsidRPr="00DA7075" w:rsidRDefault="001300B9" w:rsidP="00421556">
      <w:pPr>
        <w:tabs>
          <w:tab w:val="left" w:pos="284"/>
          <w:tab w:val="left" w:pos="567"/>
        </w:tabs>
        <w:ind w:hanging="284"/>
      </w:pPr>
      <w:r>
        <w:tab/>
        <w:t xml:space="preserve">Nende kaebuseliikide suhtes Euroopa Liidu ametnike personalieeskirjade artiklites 90 ja 91 sätestatud tähtaegu hakatakse arvestama kas alates kuupäevast, millal teatati algsest õigusi kahjustavast otsusest, või läbivaatamistaotluse puhul alates kuupäevast, millal teatati konkursikomisjoni poolt läbivaatamise järel langetatud otsusest. </w:t>
      </w:r>
    </w:p>
    <w:p w14:paraId="04D73575" w14:textId="77777777" w:rsidR="001300B9" w:rsidRPr="00C31973" w:rsidRDefault="001300B9" w:rsidP="001300B9">
      <w:pPr>
        <w:tabs>
          <w:tab w:val="left" w:pos="284"/>
          <w:tab w:val="left" w:pos="567"/>
        </w:tabs>
        <w:ind w:left="284" w:hanging="284"/>
      </w:pPr>
    </w:p>
    <w:p w14:paraId="4F2A7077" w14:textId="77777777" w:rsidR="001300B9" w:rsidRPr="001300B9" w:rsidRDefault="001300B9" w:rsidP="001300B9">
      <w:pPr>
        <w:ind w:left="284" w:hanging="284"/>
        <w:rPr>
          <w:b/>
        </w:rPr>
      </w:pPr>
      <w:r>
        <w:rPr>
          <w:b/>
        </w:rPr>
        <w:t>Kaebused Euroopa Ombudsmanile</w:t>
      </w:r>
    </w:p>
    <w:p w14:paraId="2A297074" w14:textId="77777777" w:rsidR="001300B9" w:rsidRPr="00C31973" w:rsidRDefault="001300B9" w:rsidP="001300B9">
      <w:pPr>
        <w:ind w:left="284" w:hanging="284"/>
        <w:rPr>
          <w:b/>
        </w:rPr>
      </w:pPr>
    </w:p>
    <w:p w14:paraId="12CBE936" w14:textId="77777777" w:rsidR="001300B9" w:rsidRPr="001300B9" w:rsidRDefault="001300B9" w:rsidP="00421556">
      <w:pPr>
        <w:tabs>
          <w:tab w:val="left" w:pos="0"/>
        </w:tabs>
      </w:pPr>
      <w:r>
        <w:t>Kõigil Euroopa Liidu kodanikel on õigus esitada kaebus Euroopa Ombudsmanile järgmisel aadressil:</w:t>
      </w:r>
    </w:p>
    <w:p w14:paraId="33BE72A4" w14:textId="77777777" w:rsidR="001300B9" w:rsidRPr="00C31973" w:rsidRDefault="001300B9" w:rsidP="00AB2315"/>
    <w:p w14:paraId="2C40D5FF" w14:textId="77777777" w:rsidR="001300B9" w:rsidRPr="001300B9" w:rsidRDefault="001300B9" w:rsidP="009915F1">
      <w:pPr>
        <w:jc w:val="left"/>
      </w:pPr>
      <w:r>
        <w:t>Médiateur européen</w:t>
      </w:r>
    </w:p>
    <w:p w14:paraId="4E5E5800" w14:textId="77777777" w:rsidR="001300B9" w:rsidRPr="001300B9" w:rsidRDefault="001300B9" w:rsidP="009915F1">
      <w:pPr>
        <w:jc w:val="left"/>
      </w:pPr>
      <w:r>
        <w:t>1, avenue du Président Robert Schuman - BP 403</w:t>
      </w:r>
    </w:p>
    <w:p w14:paraId="1462D2F7" w14:textId="77777777" w:rsidR="001300B9" w:rsidRPr="001300B9" w:rsidRDefault="001300B9" w:rsidP="009915F1">
      <w:pPr>
        <w:jc w:val="left"/>
      </w:pPr>
      <w:r>
        <w:t>67001 STRASBOURG CEDEX</w:t>
      </w:r>
    </w:p>
    <w:p w14:paraId="2E4414D7" w14:textId="77777777" w:rsidR="001300B9" w:rsidRPr="001300B9" w:rsidRDefault="001300B9" w:rsidP="009915F1">
      <w:pPr>
        <w:jc w:val="left"/>
      </w:pPr>
      <w:r>
        <w:t>FRANCE,</w:t>
      </w:r>
    </w:p>
    <w:p w14:paraId="04E03E0C" w14:textId="77777777" w:rsidR="001300B9" w:rsidRPr="00C31973" w:rsidRDefault="001300B9" w:rsidP="00421556"/>
    <w:p w14:paraId="29B8FFD8" w14:textId="731917CD" w:rsidR="001300B9" w:rsidRDefault="001300B9" w:rsidP="00421556">
      <w:r>
        <w:t>tuginedes Euroopa Liidu toimimise lepingu artikli 228 lõikele 1 ning tingimustel, mis on sätestatud Euroopa Parlamendi 9. märtsi 1994. aasta otsuses 94/262/ESTÜ, EÜ, Euratom ombudsmani ülesannete täitmist reguleeriva korra ja üldtingimuste kohta (EÜT L 113, 4.5.1994).</w:t>
      </w:r>
    </w:p>
    <w:p w14:paraId="24B306DD" w14:textId="4FB9C6BE" w:rsidR="001B5DF0" w:rsidRPr="00C31973" w:rsidRDefault="001B5DF0" w:rsidP="00421556"/>
    <w:p w14:paraId="5F0F883B" w14:textId="2E952DEA" w:rsidR="001B5DF0" w:rsidRPr="00762647" w:rsidRDefault="001B5DF0" w:rsidP="001B5DF0">
      <w:r>
        <w:t xml:space="preserve">Kaebuse esitamine Euroopa Ombudsmanile ei peata Euroopa Liidu ametnike personalieeskirjade artiklis 91 sätestatud tähtaega kaebuse esitamiseks Euroopa Liidu Üldkohtule Euroopa Liidu toimimise </w:t>
      </w:r>
      <w:r>
        <w:rPr>
          <w:color w:val="000000"/>
        </w:rPr>
        <w:t>lepingu artikli 270</w:t>
      </w:r>
      <w:r>
        <w:t xml:space="preserve"> alusel.</w:t>
      </w:r>
      <w:r>
        <w:rPr>
          <w:color w:val="000000"/>
        </w:rPr>
        <w:t xml:space="preserve"> Euroopa Liidu toimimise lepingu artikli 228 lõike 1 kohaselt ei uuri ombudsman kaebusi, kui väidetavad faktid on või on </w:t>
      </w:r>
      <w:r w:rsidR="00C31973">
        <w:rPr>
          <w:color w:val="000000"/>
        </w:rPr>
        <w:t>olnud kohtumenetluse objektiks.</w:t>
      </w:r>
    </w:p>
    <w:p w14:paraId="250A3D45" w14:textId="77777777" w:rsidR="001B5DF0" w:rsidRPr="00C31973" w:rsidRDefault="001B5DF0" w:rsidP="00421556"/>
    <w:p w14:paraId="393BBEC3" w14:textId="77777777" w:rsidR="001300B9" w:rsidRPr="00C31973" w:rsidRDefault="001300B9" w:rsidP="00421556"/>
    <w:p w14:paraId="441208A5" w14:textId="35C7327E" w:rsidR="00404751" w:rsidRPr="00C31973" w:rsidRDefault="00404751" w:rsidP="009915F1">
      <w:pPr>
        <w:ind w:left="720"/>
        <w:jc w:val="left"/>
      </w:pPr>
    </w:p>
    <w:sectPr w:rsidR="00404751" w:rsidRPr="00C31973"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Default="00905951">
      <w:r>
        <w:separator/>
      </w:r>
    </w:p>
  </w:endnote>
  <w:endnote w:type="continuationSeparator" w:id="0">
    <w:p w14:paraId="4DC943D5" w14:textId="77777777" w:rsidR="00905951" w:rsidRDefault="00905951">
      <w:r>
        <w:continuationSeparator/>
      </w:r>
    </w:p>
  </w:endnote>
  <w:endnote w:type="continuationNotice" w:id="1">
    <w:p w14:paraId="45896839" w14:textId="77777777" w:rsidR="00905951"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77777777"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997EB4" w14:textId="77777777" w:rsidR="00905951"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28986193" w:rsidR="00905951" w:rsidRDefault="00905951" w:rsidP="00170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40E">
      <w:rPr>
        <w:rStyle w:val="PageNumber"/>
        <w:noProof/>
      </w:rPr>
      <w:t>8</w:t>
    </w:r>
    <w:r>
      <w:rPr>
        <w:rStyle w:val="PageNumber"/>
      </w:rPr>
      <w:fldChar w:fldCharType="end"/>
    </w:r>
  </w:p>
  <w:p w14:paraId="6DA9196E" w14:textId="77777777" w:rsidR="00905951" w:rsidRDefault="00905951" w:rsidP="00770C6A">
    <w:pPr>
      <w:pStyle w:val="Footer"/>
      <w:framePr w:wrap="around" w:vAnchor="text" w:hAnchor="margin" w:xAlign="right" w:y="1"/>
      <w:rPr>
        <w:rStyle w:val="PageNumber"/>
      </w:rPr>
    </w:pPr>
  </w:p>
  <w:p w14:paraId="0B418122" w14:textId="77777777" w:rsidR="00905951" w:rsidRDefault="00905951" w:rsidP="0017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Default="00905951">
      <w:r>
        <w:separator/>
      </w:r>
    </w:p>
  </w:footnote>
  <w:footnote w:type="continuationSeparator" w:id="0">
    <w:p w14:paraId="26269752" w14:textId="77777777" w:rsidR="00905951" w:rsidRDefault="00905951">
      <w:r>
        <w:continuationSeparator/>
      </w:r>
    </w:p>
  </w:footnote>
  <w:footnote w:type="continuationNotice" w:id="1">
    <w:p w14:paraId="471E10BB" w14:textId="77777777" w:rsidR="00905951" w:rsidRDefault="00905951"/>
  </w:footnote>
  <w:footnote w:id="2">
    <w:p w14:paraId="11F73FEC" w14:textId="77777777"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vertAlign w:val="superscript"/>
        </w:rPr>
        <w:t>(</w:t>
      </w:r>
      <w:r>
        <w:rPr>
          <w:rStyle w:val="FootnoteReference"/>
          <w:rFonts w:ascii="Times New Roman" w:hAnsi="Times New Roman" w:cs="Times New Roman"/>
          <w:sz w:val="20"/>
          <w:szCs w:val="20"/>
        </w:rPr>
        <w:footnoteRef/>
      </w:r>
      <w:r>
        <w:rPr>
          <w:rFonts w:ascii="Times New Roman" w:hAnsi="Times New Roman"/>
          <w:sz w:val="20"/>
          <w:vertAlign w:val="superscript"/>
        </w:rPr>
        <w:t>)</w:t>
      </w:r>
      <w:r>
        <w:rPr>
          <w:rFonts w:ascii="Times New Roman" w:hAnsi="Times New Roman"/>
          <w:sz w:val="20"/>
          <w:szCs w:val="20"/>
        </w:rPr>
        <w:t xml:space="preserve"> Vt nõukogu määrust (EMÜ, Euratom, ESTÜ) nr 259/68 (EÜT L 56, 4.3.1968, lk 1), mida on muudetud määrusega (EÜ, Euratom) nr 723/2004 (ELT L 124, 27.4.2004, lk 1) ning viimati Euroopa Parlamendi ja nõukogu 22. oktoobri 2013. aasta määrusega (EL, Euratom) nr 1023/2013, millega muudetakse Euroopa Liidu ametnike personalieeskirju ja Euroopa Liidu muude teenistujate teenistustingimusi (ELT L 287, 29.10.2013, lk 15). </w:t>
      </w:r>
    </w:p>
    <w:p w14:paraId="555BFF39" w14:textId="77777777" w:rsidR="00905951" w:rsidRPr="00092CA4" w:rsidRDefault="00905951" w:rsidP="00EE28C4">
      <w:pPr>
        <w:pStyle w:val="NormalWeb"/>
        <w:ind w:left="266" w:hanging="266"/>
        <w:jc w:val="both"/>
        <w:rPr>
          <w:sz w:val="20"/>
          <w:szCs w:val="20"/>
          <w:lang w:val="fr-FR"/>
        </w:rPr>
      </w:pPr>
    </w:p>
    <w:p w14:paraId="455B1A47" w14:textId="77777777" w:rsidR="00905951" w:rsidRPr="001300B9" w:rsidRDefault="00905951" w:rsidP="00EE28C4">
      <w:pPr>
        <w:pStyle w:val="FootnoteText"/>
        <w:rPr>
          <w:lang w:val="fr-FR"/>
        </w:rPr>
      </w:pPr>
    </w:p>
  </w:footnote>
  <w:footnote w:id="3">
    <w:p w14:paraId="3E20ED20" w14:textId="6B5AE820" w:rsidR="00A15C50" w:rsidRPr="00A15C50" w:rsidRDefault="00A15C50">
      <w:pPr>
        <w:pStyle w:val="FootnoteText"/>
        <w:rPr>
          <w:lang w:val="fr-FR"/>
        </w:rPr>
      </w:pPr>
      <w:r>
        <w:rPr>
          <w:rStyle w:val="FootnoteReference"/>
        </w:rPr>
        <w:footnoteRef/>
      </w:r>
      <w:r>
        <w:t xml:space="preserve"> Tegevusüksuse AD palgaastmetele 7–16 tööleasumise puhul on lisatingimuseks vähemalt üheaastane ametiülesannete sisule vastav töökogemus</w:t>
      </w:r>
    </w:p>
  </w:footnote>
  <w:footnote w:id="4">
    <w:p w14:paraId="530BF733" w14:textId="06AC043E" w:rsidR="00905951" w:rsidRPr="00723168" w:rsidRDefault="00905951" w:rsidP="00421556">
      <w:pPr>
        <w:pStyle w:val="FootnoteText"/>
        <w:ind w:hanging="284"/>
      </w:pPr>
      <w:r>
        <w:t>(</w:t>
      </w:r>
      <w:r>
        <w:rPr>
          <w:rStyle w:val="FootnoteReference"/>
        </w:rPr>
        <w:footnoteRef/>
      </w:r>
      <w:r>
        <w:t>).</w:t>
      </w:r>
      <w:r w:rsidR="00A15C50" w:rsidRPr="00164A45">
        <w:t>Tegevusüksusesse AST tööleasumise puhul on lisatingimuseks vähemalt kolmeaastane ametiülesannete sisule vastav töökogemus.</w:t>
      </w:r>
    </w:p>
  </w:footnote>
  <w:footnote w:id="5">
    <w:p w14:paraId="5464285D" w14:textId="59EB67C7" w:rsidR="00B40B54" w:rsidRPr="00164A45" w:rsidRDefault="00B40B54" w:rsidP="00A15C50">
      <w:pPr>
        <w:pStyle w:val="FootnoteText"/>
        <w:ind w:right="26"/>
      </w:pPr>
    </w:p>
  </w:footnote>
  <w:footnote w:id="6">
    <w:p w14:paraId="0D173E77" w14:textId="77777777" w:rsidR="00905951" w:rsidRPr="001300B9" w:rsidRDefault="00905951" w:rsidP="00476BD1">
      <w:pPr>
        <w:pStyle w:val="FootnoteText"/>
        <w:ind w:left="266" w:hanging="266"/>
      </w:pPr>
      <w:r>
        <w:t>(</w:t>
      </w:r>
      <w:r>
        <w:rPr>
          <w:rStyle w:val="FootnoteReference"/>
        </w:rPr>
        <w:footnoteRef/>
      </w:r>
      <w:r>
        <w:t>) Läbivaatamistaotluse, edasikaebuse või Euroopa Ombudsmanile suunatud kaebuse esitamine ei peata valikukomisjoni tööd.</w:t>
      </w:r>
    </w:p>
    <w:p w14:paraId="4FC41407" w14:textId="77777777" w:rsidR="00905951" w:rsidRPr="00C31973" w:rsidRDefault="00905951" w:rsidP="001300B9">
      <w:pPr>
        <w:pStyle w:val="FootnoteText"/>
      </w:pPr>
    </w:p>
  </w:footnote>
  <w:footnote w:id="7">
    <w:p w14:paraId="30411E3F" w14:textId="77777777" w:rsidR="00905951" w:rsidRPr="00D954FA" w:rsidRDefault="00905951" w:rsidP="00421556">
      <w:pPr>
        <w:pStyle w:val="Default"/>
        <w:ind w:left="284" w:hanging="284"/>
        <w:jc w:val="both"/>
        <w:rPr>
          <w:rFonts w:ascii="Times New Roman" w:hAnsi="Times New Roman" w:cs="Times New Roman"/>
          <w:sz w:val="20"/>
          <w:szCs w:val="20"/>
        </w:rPr>
      </w:pPr>
      <w:r>
        <w:rPr>
          <w:rFonts w:ascii="Times New Roman" w:hAnsi="Times New Roman"/>
          <w:sz w:val="20"/>
          <w:szCs w:val="20"/>
        </w:rPr>
        <w:t>(</w:t>
      </w:r>
      <w:r>
        <w:rPr>
          <w:rStyle w:val="FootnoteReference"/>
          <w:rFonts w:ascii="Times New Roman" w:hAnsi="Times New Roman" w:cs="Times New Roman"/>
          <w:sz w:val="20"/>
          <w:szCs w:val="20"/>
        </w:rPr>
        <w:footnoteRef/>
      </w:r>
      <w:r>
        <w:rPr>
          <w:rFonts w:ascii="Times New Roman" w:hAnsi="Times New Roman"/>
          <w:sz w:val="20"/>
          <w:szCs w:val="20"/>
        </w:rPr>
        <w:t xml:space="preserve">) Vt nõukogu määrust (EMÜ, Euratom, ESTÜ) nr 259/68 (EÜT L 56, 4.3.1968, lk 1), mida on muudetud määrusega (EÜ, Euratom) nr 723/2004 (ELT L 124, 27.4.2004, lk 1) ning viimati Euroopa Parlamendi ja nõukogu 22. oktoobri 2013. aasta määrusega (EL, Euratom) nr 1023/2013, millega muudetakse Euroopa Liidu ametnike personalieeskirju ja Euroopa Liidu muude teenistujate teenistustingimusi (ELT L 287, 29.10.2013, lk 15). </w:t>
      </w:r>
    </w:p>
    <w:p w14:paraId="4D321839" w14:textId="77777777" w:rsidR="00905951" w:rsidRPr="00C31973" w:rsidRDefault="00905951" w:rsidP="00B8093D">
      <w:pPr>
        <w:pStyle w:val="NormalWeb"/>
        <w:ind w:left="266" w:hanging="266"/>
        <w:jc w:val="both"/>
        <w:rPr>
          <w:sz w:val="20"/>
          <w:szCs w:val="20"/>
        </w:rPr>
      </w:pPr>
    </w:p>
    <w:p w14:paraId="15D82B89" w14:textId="77777777" w:rsidR="00905951" w:rsidRPr="00C31973" w:rsidRDefault="00905951" w:rsidP="00B809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2"/>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7"/>
  </w:num>
  <w:num w:numId="14">
    <w:abstractNumId w:val="9"/>
  </w:num>
  <w:num w:numId="15">
    <w:abstractNumId w:val="12"/>
  </w:num>
  <w:num w:numId="16">
    <w:abstractNumId w:val="17"/>
  </w:num>
  <w:num w:numId="17">
    <w:abstractNumId w:val="23"/>
  </w:num>
  <w:num w:numId="18">
    <w:abstractNumId w:val="20"/>
  </w:num>
  <w:num w:numId="19">
    <w:abstractNumId w:val="24"/>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6"/>
  </w:num>
  <w:num w:numId="27">
    <w:abstractNumId w:val="28"/>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6A"/>
    <w:rsid w:val="00003DDF"/>
    <w:rsid w:val="000079FE"/>
    <w:rsid w:val="00013EA3"/>
    <w:rsid w:val="000170E5"/>
    <w:rsid w:val="00020138"/>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7260"/>
    <w:rsid w:val="00170C8B"/>
    <w:rsid w:val="001759DC"/>
    <w:rsid w:val="0018026B"/>
    <w:rsid w:val="00182458"/>
    <w:rsid w:val="00185D98"/>
    <w:rsid w:val="001948AE"/>
    <w:rsid w:val="0019541C"/>
    <w:rsid w:val="00195EA7"/>
    <w:rsid w:val="001966B7"/>
    <w:rsid w:val="001A0668"/>
    <w:rsid w:val="001A3273"/>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6637"/>
    <w:rsid w:val="005C07CE"/>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C95"/>
    <w:rsid w:val="00683D8F"/>
    <w:rsid w:val="00685292"/>
    <w:rsid w:val="0069001A"/>
    <w:rsid w:val="00693022"/>
    <w:rsid w:val="00693213"/>
    <w:rsid w:val="006A2435"/>
    <w:rsid w:val="006A64CE"/>
    <w:rsid w:val="006A7345"/>
    <w:rsid w:val="006B2224"/>
    <w:rsid w:val="006B36A9"/>
    <w:rsid w:val="006B3984"/>
    <w:rsid w:val="006B5BD8"/>
    <w:rsid w:val="006B78AE"/>
    <w:rsid w:val="006C32B7"/>
    <w:rsid w:val="006C4DE2"/>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921"/>
    <w:rsid w:val="009D6251"/>
    <w:rsid w:val="009D7022"/>
    <w:rsid w:val="009E3487"/>
    <w:rsid w:val="009E5581"/>
    <w:rsid w:val="009E5FA1"/>
    <w:rsid w:val="009E7155"/>
    <w:rsid w:val="00A024F1"/>
    <w:rsid w:val="00A0415A"/>
    <w:rsid w:val="00A05B01"/>
    <w:rsid w:val="00A11FFF"/>
    <w:rsid w:val="00A141F7"/>
    <w:rsid w:val="00A15C50"/>
    <w:rsid w:val="00A23CED"/>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54"/>
    <w:rsid w:val="00B40B8F"/>
    <w:rsid w:val="00B41CDB"/>
    <w:rsid w:val="00B47E81"/>
    <w:rsid w:val="00B47F83"/>
    <w:rsid w:val="00B518BE"/>
    <w:rsid w:val="00B53298"/>
    <w:rsid w:val="00B534E7"/>
    <w:rsid w:val="00B56175"/>
    <w:rsid w:val="00B62399"/>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F40"/>
    <w:rsid w:val="00BE075D"/>
    <w:rsid w:val="00BE0B13"/>
    <w:rsid w:val="00BE0FE2"/>
    <w:rsid w:val="00BE2394"/>
    <w:rsid w:val="00BE2914"/>
    <w:rsid w:val="00BE3294"/>
    <w:rsid w:val="00BE4C25"/>
    <w:rsid w:val="00BE688C"/>
    <w:rsid w:val="00BF28EF"/>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1973"/>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6458"/>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540E"/>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t-EE"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et-EE"/>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2EDCD-D5A7-4433-934C-BE8BAF10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4300</Words>
  <Characters>32266</Characters>
  <Application>Microsoft Office Word</Application>
  <DocSecurity>0</DocSecurity>
  <Lines>268</Lines>
  <Paragraphs>72</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36494</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2020-11-17T10:23:00Z</dcterms:created>
  <dcterms:modified xsi:type="dcterms:W3CDTF">2020-11-20T16:09:00Z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YES</vt:lpwstr>
  </property>
  <property fmtid="{D5CDD505-2E9C-101B-9397-08002B2CF9AE}" pid="3" name="&lt;Extension&gt;">
    <vt:lpwstr>ET</vt:lpwstr>
  </property>
</Properties>
</file>