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AB92B" w14:textId="77777777" w:rsidR="00D969F9" w:rsidRPr="005B145B" w:rsidRDefault="00D969F9" w:rsidP="00F43983">
      <w:pPr>
        <w:jc w:val="center"/>
        <w:rPr>
          <w:lang w:val="fr-FR"/>
        </w:rPr>
      </w:pPr>
    </w:p>
    <w:p w14:paraId="2BBE960B" w14:textId="77777777" w:rsidR="00C5446A" w:rsidRPr="005B145B" w:rsidRDefault="00C5446A" w:rsidP="00F43983">
      <w:pPr>
        <w:jc w:val="center"/>
        <w:rPr>
          <w:lang w:val="fr-FR"/>
        </w:rPr>
      </w:pPr>
    </w:p>
    <w:p w14:paraId="498EDB4B" w14:textId="77777777" w:rsidR="00F43983" w:rsidRPr="005B145B" w:rsidRDefault="00F43983" w:rsidP="00F43983">
      <w:pPr>
        <w:jc w:val="center"/>
        <w:rPr>
          <w:lang w:val="fr-FR"/>
        </w:rPr>
      </w:pPr>
    </w:p>
    <w:p w14:paraId="087FA809" w14:textId="77777777" w:rsidR="00C5446A" w:rsidRPr="005B145B" w:rsidRDefault="00C5446A" w:rsidP="00F43983">
      <w:pPr>
        <w:jc w:val="center"/>
        <w:rPr>
          <w:lang w:val="fr-FR"/>
        </w:rPr>
      </w:pPr>
    </w:p>
    <w:p w14:paraId="245E284E" w14:textId="77777777" w:rsidR="00F43983" w:rsidRPr="005B145B" w:rsidRDefault="00F43983" w:rsidP="00F43983">
      <w:pPr>
        <w:jc w:val="center"/>
        <w:rPr>
          <w:sz w:val="40"/>
          <w:szCs w:val="40"/>
        </w:rPr>
      </w:pPr>
      <w:r>
        <w:rPr>
          <w:sz w:val="40"/>
          <w:szCs w:val="40"/>
        </w:rPr>
        <w:t>PARLAMENTO EUROPEO</w:t>
      </w:r>
    </w:p>
    <w:p w14:paraId="4B3CF34E" w14:textId="77777777" w:rsidR="00F43983" w:rsidRPr="00951868" w:rsidRDefault="00F43983" w:rsidP="00F43983">
      <w:pPr>
        <w:jc w:val="center"/>
        <w:rPr>
          <w:lang w:val="es-ES_tradnl"/>
        </w:rPr>
      </w:pPr>
    </w:p>
    <w:p w14:paraId="4CD7AB04" w14:textId="77777777" w:rsidR="00F43983" w:rsidRPr="00951868" w:rsidRDefault="00F43983" w:rsidP="00F43983">
      <w:pPr>
        <w:jc w:val="center"/>
        <w:rPr>
          <w:lang w:val="es-ES_tradnl"/>
        </w:rPr>
      </w:pPr>
    </w:p>
    <w:p w14:paraId="08C8845C" w14:textId="77777777" w:rsidR="001C3A7C" w:rsidRPr="00627547" w:rsidRDefault="00F43983" w:rsidP="00F43983">
      <w:pPr>
        <w:jc w:val="center"/>
        <w:rPr>
          <w:b/>
          <w:sz w:val="28"/>
          <w:szCs w:val="28"/>
        </w:rPr>
      </w:pPr>
      <w:r>
        <w:rPr>
          <w:b/>
          <w:sz w:val="28"/>
          <w:szCs w:val="28"/>
        </w:rPr>
        <w:t xml:space="preserve">Guía destinada a los candidatos a procedimientos de selección </w:t>
      </w:r>
    </w:p>
    <w:p w14:paraId="0F8A70FA" w14:textId="77777777" w:rsidR="00C5446A" w:rsidRPr="00627547" w:rsidRDefault="00F43983" w:rsidP="00F43983">
      <w:pPr>
        <w:jc w:val="center"/>
        <w:rPr>
          <w:sz w:val="28"/>
          <w:szCs w:val="28"/>
        </w:rPr>
      </w:pPr>
      <w:r>
        <w:rPr>
          <w:b/>
          <w:sz w:val="28"/>
          <w:szCs w:val="28"/>
        </w:rPr>
        <w:t>organizados por el Parlamento Europeo</w:t>
      </w:r>
    </w:p>
    <w:p w14:paraId="4D1CD919" w14:textId="77777777" w:rsidR="00C5446A" w:rsidRPr="00951868" w:rsidRDefault="00C5446A" w:rsidP="00F43983">
      <w:pPr>
        <w:jc w:val="center"/>
        <w:rPr>
          <w:lang w:val="es-ES_tradnl"/>
        </w:rPr>
      </w:pPr>
    </w:p>
    <w:p w14:paraId="66C16959" w14:textId="77777777" w:rsidR="00F43983" w:rsidRPr="00951868" w:rsidRDefault="00F43983" w:rsidP="00770C6A">
      <w:pPr>
        <w:rPr>
          <w:lang w:val="es-ES_tradnl"/>
        </w:rPr>
      </w:pPr>
    </w:p>
    <w:p w14:paraId="7B55DA96" w14:textId="398C3870" w:rsidR="007F325E" w:rsidRPr="00905951" w:rsidRDefault="007F325E" w:rsidP="00AA2BE7">
      <w:pPr>
        <w:pStyle w:val="Heading1"/>
        <w:rPr>
          <w:rFonts w:ascii="Times New Roman" w:hAnsi="Times New Roman" w:cs="Times New Roman"/>
          <w:sz w:val="24"/>
          <w:szCs w:val="24"/>
        </w:rPr>
      </w:pPr>
      <w:bookmarkStart w:id="0" w:name="_Toc22221328"/>
      <w:bookmarkStart w:id="1" w:name="_Toc11940957"/>
      <w:r w:rsidRPr="00A420A9">
        <w:rPr>
          <w:rFonts w:ascii="Times New Roman" w:hAnsi="Times New Roman" w:cs="Times New Roman"/>
          <w:b w:val="0"/>
          <w:sz w:val="24"/>
          <w:szCs w:val="24"/>
        </w:rPr>
        <w:t xml:space="preserve">1. </w:t>
      </w:r>
      <w:r w:rsidRPr="00A420A9">
        <w:rPr>
          <w:rFonts w:ascii="Times New Roman" w:hAnsi="Times New Roman" w:cs="Times New Roman"/>
          <w:sz w:val="24"/>
          <w:szCs w:val="24"/>
        </w:rPr>
        <w:t>INTRO</w:t>
      </w:r>
      <w:r>
        <w:rPr>
          <w:rFonts w:ascii="Times New Roman" w:hAnsi="Times New Roman"/>
          <w:sz w:val="24"/>
          <w:szCs w:val="24"/>
        </w:rPr>
        <w:t>DUCCIÓN</w:t>
      </w:r>
    </w:p>
    <w:p w14:paraId="27AFA85A" w14:textId="77777777" w:rsidR="00A9348F" w:rsidRDefault="002A7FC5" w:rsidP="00544A24">
      <w:pPr>
        <w:pStyle w:val="Heading2"/>
        <w:rPr>
          <w:b w:val="0"/>
          <w:sz w:val="24"/>
          <w:szCs w:val="24"/>
        </w:rPr>
      </w:pPr>
      <w:bookmarkStart w:id="2" w:name="_Toc22221329"/>
      <w:bookmarkStart w:id="3" w:name="_Toc11940958"/>
      <w:bookmarkEnd w:id="0"/>
      <w:bookmarkEnd w:id="1"/>
      <w:r>
        <w:rPr>
          <w:b w:val="0"/>
          <w:sz w:val="24"/>
          <w:szCs w:val="24"/>
        </w:rPr>
        <w:t>Desarrollo de un procedimiento de selección</w:t>
      </w:r>
      <w:bookmarkEnd w:id="2"/>
      <w:bookmarkEnd w:id="3"/>
    </w:p>
    <w:p w14:paraId="18DA41EA" w14:textId="77777777" w:rsidR="00980A3A" w:rsidRPr="00951868" w:rsidRDefault="00980A3A" w:rsidP="00980A3A">
      <w:pPr>
        <w:rPr>
          <w:lang w:val="es-ES_tradnl"/>
        </w:rPr>
      </w:pPr>
    </w:p>
    <w:p w14:paraId="081F70D9" w14:textId="7383E715" w:rsidR="00A9348F" w:rsidRPr="005B145B" w:rsidRDefault="002A7FC5" w:rsidP="00A9348F">
      <w:r>
        <w:t>Un procedimiento de selección se compone de varias etapas en las que compiten los candidatos. Está abierto a todos los ciudadanos de la Unión Europea que, en la fecha límite fijada para la presentación de las candidaturas, reúnan los criterios exigidos, ofrece a todos los candidatos una oportunidad justa de demostrar sus competencias y permite llevar a cabo una selección basada en los méritos dentro del respeto del principio de igualdad de trato.</w:t>
      </w:r>
    </w:p>
    <w:p w14:paraId="3938E935" w14:textId="77777777" w:rsidR="00A9348F" w:rsidRPr="00951868" w:rsidRDefault="00A9348F" w:rsidP="00A9348F">
      <w:pPr>
        <w:rPr>
          <w:lang w:val="es-ES_tradnl"/>
        </w:rPr>
      </w:pPr>
    </w:p>
    <w:p w14:paraId="57576ED1" w14:textId="77777777" w:rsidR="00A9348F" w:rsidRDefault="00241C62" w:rsidP="00A9348F">
      <w:r>
        <w:t>Los candidatos seleccionados mediante un procedimiento de selección son inscritos en una lista de aptitud a la que recurrirá el Parlamento Europeo para proveer el puesto objeto del anuncio de contratación.</w:t>
      </w:r>
    </w:p>
    <w:p w14:paraId="50433C97" w14:textId="77777777" w:rsidR="00440881" w:rsidRPr="00951868" w:rsidRDefault="00440881" w:rsidP="00A9348F">
      <w:pPr>
        <w:rPr>
          <w:lang w:val="es-ES_tradnl"/>
        </w:rPr>
      </w:pPr>
    </w:p>
    <w:p w14:paraId="3E783F94" w14:textId="77777777" w:rsidR="00EC5E67" w:rsidRPr="005B145B" w:rsidRDefault="00440881" w:rsidP="00A9348F">
      <w:r>
        <w:t>Toda referencia contenida en la presente guía a personas de sexo masculino se entenderá hecha igualmente a personas de sexo femenino, y a la inversa.</w:t>
      </w:r>
    </w:p>
    <w:p w14:paraId="607F054D" w14:textId="77777777" w:rsidR="00293CE5" w:rsidRPr="00951868" w:rsidRDefault="00293CE5" w:rsidP="00236ED7">
      <w:pPr>
        <w:rPr>
          <w:lang w:val="es-ES_tradnl"/>
        </w:rPr>
      </w:pPr>
    </w:p>
    <w:p w14:paraId="262BD8A0" w14:textId="459817A2" w:rsidR="00EC5E67" w:rsidRPr="005B145B" w:rsidRDefault="00617AE9" w:rsidP="00236ED7">
      <w:r>
        <w:t>Para cada procedimiento de selección se nombra un comité de selección cuyos miembros son designados por la Administración y el Comité de Personal. Los trabajos de este comité de selección son secretos y se desarrollan conforme a lo dispuesto en el anexo III del Estatuto de los funcionarios de la Unión Europea (</w:t>
      </w:r>
      <w:r w:rsidR="00EE28C4" w:rsidRPr="00DA7075">
        <w:rPr>
          <w:rStyle w:val="FootnoteReference"/>
        </w:rPr>
        <w:footnoteReference w:id="2"/>
      </w:r>
      <w:r>
        <w:t>).</w:t>
      </w:r>
    </w:p>
    <w:p w14:paraId="6925E9D0" w14:textId="77777777" w:rsidR="001042D9" w:rsidRPr="00951868" w:rsidRDefault="001042D9">
      <w:pPr>
        <w:rPr>
          <w:lang w:val="es-ES_tradnl"/>
        </w:rPr>
      </w:pPr>
    </w:p>
    <w:p w14:paraId="6E87B809" w14:textId="77777777" w:rsidR="00617AE9" w:rsidRPr="005B145B" w:rsidRDefault="00617AE9">
      <w:r>
        <w:t>Para admitir o rechazar a un candidato, el comité de selección se atiene estrictamente a las condiciones de admisión recogidas en el anuncio de contratación. Los candidatos no pueden hacer valer su admisión a un concurso o a un procedimiento de selección anteriores.</w:t>
      </w:r>
    </w:p>
    <w:p w14:paraId="67AC2B8D" w14:textId="77777777" w:rsidR="00617AE9" w:rsidRPr="00951868" w:rsidRDefault="00617AE9">
      <w:pPr>
        <w:rPr>
          <w:lang w:val="es-ES_tradnl"/>
        </w:rPr>
      </w:pPr>
    </w:p>
    <w:p w14:paraId="530FAAD8" w14:textId="0D08EFAF" w:rsidR="00076C2C" w:rsidRPr="005B145B" w:rsidRDefault="00F43983">
      <w:pPr>
        <w:tabs>
          <w:tab w:val="left" w:pos="0"/>
        </w:tabs>
      </w:pPr>
      <w:r>
        <w:t>Con el fin de seleccionar a los mejores candidatos, el comité de selección compara sus prestaciones para evaluar su aptitud para ejercer las funciones que se describen en el anuncio de contratación. En consecuencia, el comité de selección no solo debe evaluar el nivel de conocimientos, sino que también debe determinar cuáles son las personas mejor cualificadas sobre la base de sus méritos.</w:t>
      </w:r>
    </w:p>
    <w:p w14:paraId="1B1A0C85" w14:textId="77777777" w:rsidR="00076C2C" w:rsidRPr="00951868" w:rsidRDefault="00076C2C">
      <w:pPr>
        <w:tabs>
          <w:tab w:val="left" w:pos="0"/>
        </w:tabs>
        <w:rPr>
          <w:lang w:val="es-ES_tradnl"/>
        </w:rPr>
      </w:pPr>
    </w:p>
    <w:p w14:paraId="515EFAF2" w14:textId="13B63434" w:rsidR="00BE075D" w:rsidRDefault="00D30E2F">
      <w:pPr>
        <w:tabs>
          <w:tab w:val="left" w:pos="0"/>
        </w:tabs>
      </w:pPr>
      <w:r>
        <w:t>A título informativo, un procedimiento de selección se desarrolla durante un período cuya duración puede variar entre seis y nueve meses, en función del número de candidatos.</w:t>
      </w:r>
    </w:p>
    <w:p w14:paraId="43CDEB55" w14:textId="77777777" w:rsidR="00027B74" w:rsidRPr="00951868" w:rsidRDefault="00027B74" w:rsidP="00027B74">
      <w:pPr>
        <w:tabs>
          <w:tab w:val="left" w:pos="0"/>
        </w:tabs>
        <w:rPr>
          <w:lang w:val="es-ES_tradnl"/>
        </w:rPr>
      </w:pPr>
    </w:p>
    <w:p w14:paraId="4DC9F86A" w14:textId="650DC738" w:rsidR="001C3A7C" w:rsidRPr="00905951" w:rsidRDefault="001C3A7C" w:rsidP="001C3A7C">
      <w:pPr>
        <w:pStyle w:val="Heading1"/>
        <w:rPr>
          <w:rFonts w:ascii="Times New Roman" w:eastAsiaTheme="minorHAnsi" w:hAnsi="Times New Roman" w:cs="Times New Roman"/>
          <w:sz w:val="24"/>
          <w:szCs w:val="24"/>
        </w:rPr>
      </w:pPr>
      <w:bookmarkStart w:id="4" w:name="_Toc22221330"/>
      <w:bookmarkStart w:id="5" w:name="_Toc11940959"/>
      <w:r>
        <w:rPr>
          <w:rFonts w:ascii="Times New Roman" w:hAnsi="Times New Roman"/>
          <w:sz w:val="24"/>
          <w:szCs w:val="24"/>
        </w:rPr>
        <w:t>2. ETAPAS DEL PROCEDIMIENTO DE SELECCIÓN</w:t>
      </w:r>
      <w:bookmarkEnd w:id="4"/>
      <w:bookmarkEnd w:id="5"/>
    </w:p>
    <w:p w14:paraId="584BE0DC" w14:textId="77777777" w:rsidR="00BE075D" w:rsidRPr="00951868" w:rsidRDefault="00BE075D" w:rsidP="00BE075D">
      <w:pPr>
        <w:rPr>
          <w:lang w:val="es-ES_tradnl"/>
        </w:rPr>
      </w:pPr>
    </w:p>
    <w:p w14:paraId="71FE3667" w14:textId="77777777" w:rsidR="00D209C2" w:rsidRDefault="00D209C2" w:rsidP="00D209C2">
      <w:r>
        <w:t>El procedimiento de selección se compone de las siguientes etapas:</w:t>
      </w:r>
    </w:p>
    <w:p w14:paraId="407A0F7E" w14:textId="77777777" w:rsidR="00980A3A" w:rsidRPr="00951868" w:rsidRDefault="00980A3A" w:rsidP="00476DAA">
      <w:pPr>
        <w:spacing w:line="360" w:lineRule="auto"/>
        <w:rPr>
          <w:lang w:val="es-ES_tradnl"/>
        </w:rPr>
      </w:pPr>
    </w:p>
    <w:p w14:paraId="25B13B34" w14:textId="29699D33" w:rsidR="00BE075D" w:rsidRPr="005B145B" w:rsidRDefault="00BE075D" w:rsidP="00236ED7">
      <w:pPr>
        <w:spacing w:line="360" w:lineRule="auto"/>
        <w:ind w:firstLine="360"/>
      </w:pPr>
      <w:r>
        <w:t>―</w:t>
      </w:r>
      <w:r>
        <w:tab/>
        <w:t xml:space="preserve">recepción de los expedientes de candidatura, </w:t>
      </w:r>
    </w:p>
    <w:p w14:paraId="1B38F8FC" w14:textId="77777777" w:rsidR="00BE075D" w:rsidRPr="005B145B" w:rsidRDefault="00BE075D">
      <w:pPr>
        <w:spacing w:line="360" w:lineRule="auto"/>
        <w:ind w:firstLine="360"/>
      </w:pPr>
      <w:r>
        <w:t>—</w:t>
      </w:r>
      <w:r>
        <w:tab/>
        <w:t>examen de las condiciones generales,</w:t>
      </w:r>
    </w:p>
    <w:p w14:paraId="73B48CC6" w14:textId="77777777" w:rsidR="00BE075D" w:rsidRPr="005B145B" w:rsidRDefault="00BE075D">
      <w:pPr>
        <w:spacing w:line="360" w:lineRule="auto"/>
        <w:ind w:firstLine="360"/>
      </w:pPr>
      <w:r>
        <w:t>—</w:t>
      </w:r>
      <w:r>
        <w:tab/>
        <w:t>examen de las condiciones específicas,</w:t>
      </w:r>
    </w:p>
    <w:p w14:paraId="70896EBB" w14:textId="77777777" w:rsidR="00BE075D" w:rsidRPr="005B145B" w:rsidRDefault="00BE075D">
      <w:pPr>
        <w:spacing w:line="360" w:lineRule="auto"/>
        <w:ind w:firstLine="360"/>
      </w:pPr>
      <w:r>
        <w:t>—</w:t>
      </w:r>
      <w:r>
        <w:tab/>
        <w:t>evaluación de las cualificaciones,</w:t>
      </w:r>
    </w:p>
    <w:p w14:paraId="6369DDDD" w14:textId="77777777" w:rsidR="00BE075D" w:rsidRPr="005B145B" w:rsidRDefault="00BE075D">
      <w:pPr>
        <w:spacing w:line="360" w:lineRule="auto"/>
        <w:ind w:firstLine="360"/>
      </w:pPr>
      <w:r>
        <w:t>—</w:t>
      </w:r>
      <w:r>
        <w:tab/>
        <w:t>pruebas,</w:t>
      </w:r>
    </w:p>
    <w:p w14:paraId="6F7150B5" w14:textId="77777777" w:rsidR="00D209C2" w:rsidRPr="005B145B" w:rsidRDefault="00BE075D">
      <w:pPr>
        <w:spacing w:line="360" w:lineRule="auto"/>
        <w:ind w:firstLine="360"/>
      </w:pPr>
      <w:r>
        <w:t>—</w:t>
      </w:r>
      <w:r>
        <w:tab/>
        <w:t>inscripción en la lista de aptitud.</w:t>
      </w:r>
    </w:p>
    <w:p w14:paraId="69321F65" w14:textId="2DCC7754" w:rsidR="00600DD8" w:rsidRDefault="006F088A" w:rsidP="00600DD8">
      <w:pPr>
        <w:pStyle w:val="Heading2"/>
        <w:rPr>
          <w:b w:val="0"/>
          <w:sz w:val="24"/>
          <w:szCs w:val="24"/>
        </w:rPr>
      </w:pPr>
      <w:bookmarkStart w:id="6" w:name="_Toc22221331"/>
      <w:bookmarkStart w:id="7" w:name="_Toc11940960"/>
      <w:r>
        <w:rPr>
          <w:b w:val="0"/>
          <w:sz w:val="24"/>
          <w:szCs w:val="24"/>
        </w:rPr>
        <w:t>2.1 Recepción de los expedientes de candidatura</w:t>
      </w:r>
      <w:bookmarkEnd w:id="6"/>
      <w:bookmarkEnd w:id="7"/>
    </w:p>
    <w:p w14:paraId="42EB5868" w14:textId="77777777" w:rsidR="00BE075D" w:rsidRPr="00951868" w:rsidRDefault="00BE075D" w:rsidP="00BE075D">
      <w:pPr>
        <w:rPr>
          <w:lang w:val="es-ES_tradnl"/>
        </w:rPr>
      </w:pPr>
    </w:p>
    <w:p w14:paraId="2C6BD401" w14:textId="776A090F" w:rsidR="006F088A" w:rsidRDefault="00804976" w:rsidP="00463BD9">
      <w:r>
        <w:t xml:space="preserve">Si decide presentar su candidatura, deberá inscribirse en línea siguiendo rigurosamente todas las etapas hasta la validación final electrónica de su candidatura. Deberá adjuntar, preferiblemente en formato PDF, todos los documentos necesarios que justifiquen que reúne las condiciones exigidas en el anuncio de contratación, lo que permitirá al comité de selección comprobar la exactitud de los datos. </w:t>
      </w:r>
    </w:p>
    <w:p w14:paraId="3C07806E" w14:textId="77777777" w:rsidR="006F088A" w:rsidRPr="00951868" w:rsidRDefault="006F088A" w:rsidP="00463BD9">
      <w:pPr>
        <w:rPr>
          <w:lang w:val="es-ES_tradnl"/>
        </w:rPr>
      </w:pPr>
    </w:p>
    <w:p w14:paraId="371F0E27" w14:textId="412B989C" w:rsidR="00463BD9" w:rsidRDefault="00836A80" w:rsidP="00463BD9">
      <w:r>
        <w:t xml:space="preserve">La inscripción en línea es la única forma de presentar la candidatura.  </w:t>
      </w:r>
    </w:p>
    <w:p w14:paraId="59AB6B24" w14:textId="1676F23E" w:rsidR="00F4509E" w:rsidRDefault="00463BD9" w:rsidP="00236ED7">
      <w:r>
        <w:t>Deberá tener en cuenta que la aplicación Apply4EP le permite cargar un máximo de 3 MB para el conjunto de los documentos cargados en formato DOC, DOCX, GIF, JPG, TXT, PDF, PNG y RTF.</w:t>
      </w:r>
    </w:p>
    <w:p w14:paraId="203A2A5C" w14:textId="77777777" w:rsidR="00F4509E" w:rsidRPr="00951868" w:rsidRDefault="00F4509E" w:rsidP="000079FE">
      <w:pPr>
        <w:rPr>
          <w:lang w:val="es-ES_tradnl"/>
        </w:rPr>
      </w:pPr>
    </w:p>
    <w:p w14:paraId="597F3BE0" w14:textId="156F2011" w:rsidR="000079FE" w:rsidRDefault="006F088A" w:rsidP="000079FE">
      <w:pPr>
        <w:pStyle w:val="Heading2"/>
        <w:rPr>
          <w:b w:val="0"/>
          <w:sz w:val="24"/>
          <w:szCs w:val="24"/>
        </w:rPr>
      </w:pPr>
      <w:bookmarkStart w:id="8" w:name="_Toc22221333"/>
      <w:bookmarkStart w:id="9" w:name="_Toc11940962"/>
      <w:r>
        <w:rPr>
          <w:b w:val="0"/>
          <w:sz w:val="24"/>
          <w:szCs w:val="24"/>
        </w:rPr>
        <w:t>2.2 Examen de las condiciones de admisión generales y específicas</w:t>
      </w:r>
      <w:bookmarkEnd w:id="8"/>
      <w:bookmarkEnd w:id="9"/>
    </w:p>
    <w:p w14:paraId="0128EFDF" w14:textId="2A450D72" w:rsidR="00980A3A" w:rsidRDefault="008C7DE6" w:rsidP="00980A3A">
      <w:r>
        <w:t>La autoridad facultada para proceder a los nombramientos constituye la lista de los candidatos que han presentado su expediente de candidatura conforme a las modalidades y el plazo establecidos, y la transmite al comité de selección junto con los expedientes de candidatura.</w:t>
      </w:r>
    </w:p>
    <w:p w14:paraId="06097C6D" w14:textId="77777777" w:rsidR="00B75B80" w:rsidRPr="00951868" w:rsidRDefault="00B75B80" w:rsidP="00980A3A">
      <w:pPr>
        <w:rPr>
          <w:lang w:val="es-ES_tradnl"/>
        </w:rPr>
      </w:pPr>
    </w:p>
    <w:p w14:paraId="1A86FC48" w14:textId="536D7D89" w:rsidR="00D23FDD" w:rsidRPr="005B145B" w:rsidRDefault="00D23FDD" w:rsidP="00236ED7">
      <w:pPr>
        <w:rPr>
          <w:i/>
        </w:rPr>
      </w:pPr>
      <w:r>
        <w:t xml:space="preserve">El comité de selección examina los expedientes de candidatura y constituye la lista de los candidatos que reúnen las condiciones específicas detalladas en la sección A.3 del anuncio de contratación. Para ello, se basa </w:t>
      </w:r>
      <w:r>
        <w:rPr>
          <w:b/>
        </w:rPr>
        <w:t>exclusivamente</w:t>
      </w:r>
      <w:r>
        <w:t xml:space="preserve"> en la información facilitada en el formulario de candidatura, </w:t>
      </w:r>
      <w:r>
        <w:rPr>
          <w:b/>
        </w:rPr>
        <w:t>que debe ir acompañado de documentos justificativos</w:t>
      </w:r>
      <w:r>
        <w:t>.</w:t>
      </w:r>
    </w:p>
    <w:p w14:paraId="47890776" w14:textId="77777777" w:rsidR="007B3FCA" w:rsidRPr="00951868" w:rsidRDefault="007B3FCA" w:rsidP="00D23FDD">
      <w:pPr>
        <w:rPr>
          <w:lang w:val="es-ES_tradnl"/>
        </w:rPr>
      </w:pPr>
    </w:p>
    <w:p w14:paraId="6EF00CC6" w14:textId="68134772" w:rsidR="000079FE" w:rsidRPr="005B145B" w:rsidRDefault="000079FE" w:rsidP="000079FE">
      <w:pPr>
        <w:tabs>
          <w:tab w:val="left" w:pos="1440"/>
        </w:tabs>
      </w:pPr>
      <w:r>
        <w:t>En el formulario de candidatura deben indicarse detalladamente los estudios, la formación, los conocimientos lingüísticos y, en su caso, la experiencia profesional, a saber:</w:t>
      </w:r>
    </w:p>
    <w:p w14:paraId="0A26F46E" w14:textId="77777777" w:rsidR="00556822" w:rsidRPr="00951868" w:rsidRDefault="00556822" w:rsidP="000079FE">
      <w:pPr>
        <w:tabs>
          <w:tab w:val="left" w:pos="1440"/>
        </w:tabs>
        <w:rPr>
          <w:lang w:val="es-ES_tradnl"/>
        </w:rPr>
      </w:pPr>
    </w:p>
    <w:p w14:paraId="137BD40A" w14:textId="77777777" w:rsidR="000079FE" w:rsidRPr="005B145B" w:rsidRDefault="006B3984" w:rsidP="00621027">
      <w:pPr>
        <w:tabs>
          <w:tab w:val="left" w:pos="720"/>
        </w:tabs>
        <w:ind w:left="720" w:hanging="360"/>
      </w:pPr>
      <w:r>
        <w:t>—</w:t>
      </w:r>
      <w:r>
        <w:tab/>
        <w:t xml:space="preserve">para los estudios: las fechas de inicio y final y la naturaleza del o de los títulos, así como las materias cursadas; </w:t>
      </w:r>
    </w:p>
    <w:p w14:paraId="10824054" w14:textId="77777777" w:rsidR="000079FE" w:rsidRPr="005B145B" w:rsidRDefault="006B3984" w:rsidP="00621027">
      <w:pPr>
        <w:tabs>
          <w:tab w:val="left" w:pos="720"/>
        </w:tabs>
        <w:ind w:left="720" w:hanging="360"/>
      </w:pPr>
      <w:r>
        <w:t>—</w:t>
      </w:r>
      <w:r>
        <w:tab/>
        <w:t>para la experiencia profesional, en su caso: las fechas de inicio y final de las prestaciones, así como la naturaleza exacta de las tareas realizadas.</w:t>
      </w:r>
    </w:p>
    <w:p w14:paraId="6FEA8EEF" w14:textId="77777777" w:rsidR="00556822" w:rsidRPr="00951868" w:rsidRDefault="00556822" w:rsidP="000079FE">
      <w:pPr>
        <w:tabs>
          <w:tab w:val="left" w:pos="540"/>
        </w:tabs>
        <w:ind w:left="540" w:hanging="540"/>
        <w:rPr>
          <w:lang w:val="es-ES_tradnl"/>
        </w:rPr>
      </w:pPr>
    </w:p>
    <w:p w14:paraId="147A5E6A" w14:textId="3A85E74E" w:rsidR="000079FE" w:rsidRPr="005B145B" w:rsidRDefault="008C7DE6" w:rsidP="00556822">
      <w:pPr>
        <w:tabs>
          <w:tab w:val="left" w:pos="0"/>
        </w:tabs>
      </w:pPr>
      <w:r>
        <w:lastRenderedPageBreak/>
        <w:t>Los candidatos que hayan publicado estudios, artículos u otros textos relacionados con la naturaleza de las funciones deben indicarlo en su formulario de candidatura.</w:t>
      </w:r>
    </w:p>
    <w:p w14:paraId="3584B817" w14:textId="77777777" w:rsidR="000079FE" w:rsidRPr="00951868" w:rsidRDefault="000079FE" w:rsidP="000079FE">
      <w:pPr>
        <w:rPr>
          <w:lang w:val="es-ES_tradnl"/>
        </w:rPr>
      </w:pPr>
    </w:p>
    <w:p w14:paraId="3F970AF2" w14:textId="77777777" w:rsidR="000079FE" w:rsidRPr="005B145B" w:rsidRDefault="000079FE" w:rsidP="000079FE">
      <w:r>
        <w:t xml:space="preserve">Quedarán excluidos en esta fase aquellos candidatos que no reúnan las condiciones específicas de admisión establecidas en el anuncio de contratación. </w:t>
      </w:r>
    </w:p>
    <w:p w14:paraId="208BAF6C" w14:textId="77777777" w:rsidR="000079FE" w:rsidRPr="00951868" w:rsidRDefault="000079FE" w:rsidP="000079FE">
      <w:pPr>
        <w:rPr>
          <w:lang w:val="es-ES_tradnl"/>
        </w:rPr>
      </w:pPr>
    </w:p>
    <w:p w14:paraId="29D57CFB" w14:textId="77777777" w:rsidR="006F0663" w:rsidRDefault="008F5C38" w:rsidP="00600DD8">
      <w:r>
        <w:t>Los candidatos son informados por correo electrónico de la decisión del comité de selección con respecto a su admisión al procedimiento o su exclusión.</w:t>
      </w:r>
    </w:p>
    <w:p w14:paraId="6FCD762A" w14:textId="25606E12" w:rsidR="006F0663" w:rsidRDefault="008060E8" w:rsidP="006F0663">
      <w:pPr>
        <w:pStyle w:val="Heading2"/>
        <w:rPr>
          <w:b w:val="0"/>
          <w:sz w:val="24"/>
          <w:szCs w:val="24"/>
        </w:rPr>
      </w:pPr>
      <w:bookmarkStart w:id="10" w:name="_Toc22221334"/>
      <w:bookmarkStart w:id="11" w:name="_Toc11940963"/>
      <w:r>
        <w:rPr>
          <w:b w:val="0"/>
          <w:sz w:val="24"/>
          <w:szCs w:val="24"/>
        </w:rPr>
        <w:t>2.3 Evaluación de las cualificaciones</w:t>
      </w:r>
      <w:bookmarkEnd w:id="10"/>
      <w:bookmarkEnd w:id="11"/>
    </w:p>
    <w:p w14:paraId="383B1BF9" w14:textId="77777777" w:rsidR="00980A3A" w:rsidRPr="00951868" w:rsidRDefault="00980A3A" w:rsidP="00980A3A">
      <w:pPr>
        <w:rPr>
          <w:lang w:val="es-ES_tradnl"/>
        </w:rPr>
      </w:pPr>
    </w:p>
    <w:p w14:paraId="4EACFCE4" w14:textId="62FA6D30" w:rsidR="002C60BD" w:rsidRPr="005B145B" w:rsidRDefault="008C15AC" w:rsidP="002C60BD">
      <w:r>
        <w:t xml:space="preserve">Con el fin de seleccionar a los candidatos que serán convocados a las pruebas, el comité de selección evalúa las cualificaciones de los candidatos admitidos. Para ello, se basa </w:t>
      </w:r>
      <w:r>
        <w:rPr>
          <w:b/>
        </w:rPr>
        <w:t>exclusivamente</w:t>
      </w:r>
      <w:r>
        <w:t xml:space="preserve"> en la información facilitada en el formulario de candidatura, que deberá ir acompañado de </w:t>
      </w:r>
      <w:r>
        <w:rPr>
          <w:b/>
        </w:rPr>
        <w:t>documentos justificativos</w:t>
      </w:r>
      <w:r>
        <w:t>, preferentemente en formato PDF.</w:t>
      </w:r>
      <w:r>
        <w:rPr>
          <w:b/>
        </w:rPr>
        <w:t xml:space="preserve"> </w:t>
      </w:r>
      <w:r>
        <w:t xml:space="preserve">El comité de selección se basa en criterios decididos previamente teniendo en cuenta las cualificaciones especificadas en el anuncio de contratación. </w:t>
      </w:r>
    </w:p>
    <w:p w14:paraId="5D6EA412" w14:textId="77777777" w:rsidR="002C60BD" w:rsidRPr="00951868" w:rsidRDefault="002C60BD" w:rsidP="002C60BD">
      <w:pPr>
        <w:rPr>
          <w:lang w:val="es-ES_tradnl"/>
        </w:rPr>
      </w:pPr>
    </w:p>
    <w:p w14:paraId="7899404B" w14:textId="77777777" w:rsidR="0014762D" w:rsidRPr="005B145B" w:rsidRDefault="008F5C38" w:rsidP="002C60BD">
      <w:r>
        <w:t>Los candidatos son informados por correo electrónico de la decisión del comité de selección con respecto a su admisión a la fase de pruebas o su exclusión.</w:t>
      </w:r>
    </w:p>
    <w:p w14:paraId="2A4483D2" w14:textId="0CCB56BB" w:rsidR="00AA6FFC" w:rsidRDefault="008060E8" w:rsidP="00076C2C">
      <w:pPr>
        <w:pStyle w:val="Heading2"/>
        <w:rPr>
          <w:b w:val="0"/>
          <w:sz w:val="24"/>
          <w:szCs w:val="24"/>
        </w:rPr>
      </w:pPr>
      <w:bookmarkStart w:id="12" w:name="_Toc22221335"/>
      <w:bookmarkStart w:id="13" w:name="_Toc11940964"/>
      <w:r>
        <w:rPr>
          <w:b w:val="0"/>
          <w:sz w:val="24"/>
          <w:szCs w:val="24"/>
        </w:rPr>
        <w:t>2.4 Pruebas</w:t>
      </w:r>
      <w:bookmarkEnd w:id="12"/>
      <w:bookmarkEnd w:id="13"/>
    </w:p>
    <w:p w14:paraId="2181CB75" w14:textId="77777777" w:rsidR="00980A3A" w:rsidRPr="00951868" w:rsidRDefault="00980A3A" w:rsidP="00980A3A">
      <w:pPr>
        <w:rPr>
          <w:lang w:val="es-ES_tradnl"/>
        </w:rPr>
      </w:pPr>
    </w:p>
    <w:p w14:paraId="0B671BE0" w14:textId="77777777" w:rsidR="00B21F97" w:rsidRDefault="00B21F97" w:rsidP="00B21F97">
      <w:r>
        <w:t>Todas las pruebas son obligatorias y eliminatorias. El número máximo de candidatos admitidos a las pruebas se fija en el anuncio de contratación.</w:t>
      </w:r>
    </w:p>
    <w:p w14:paraId="0DA52816" w14:textId="38531A5C" w:rsidR="00A373B1" w:rsidRDefault="00A373B1" w:rsidP="00B21F97">
      <w:r>
        <w:t xml:space="preserve">En la sección B.3 del anuncio de contratación figuran la descripción y la puntuación de las pruebas. </w:t>
      </w:r>
    </w:p>
    <w:p w14:paraId="67271602" w14:textId="18C6D3B3" w:rsidR="00293CE5" w:rsidRPr="00951868" w:rsidRDefault="00293CE5" w:rsidP="00B21F97">
      <w:pPr>
        <w:rPr>
          <w:lang w:val="es-ES_tradnl"/>
        </w:rPr>
      </w:pPr>
    </w:p>
    <w:tbl>
      <w:tblPr>
        <w:tblStyle w:val="TableGrid"/>
        <w:tblW w:w="0" w:type="auto"/>
        <w:tblLook w:val="04A0" w:firstRow="1" w:lastRow="0" w:firstColumn="1" w:lastColumn="0" w:noHBand="0" w:noVBand="1"/>
      </w:tblPr>
      <w:tblGrid>
        <w:gridCol w:w="9016"/>
      </w:tblGrid>
      <w:tr w:rsidR="00293CE5" w:rsidRPr="00951868" w14:paraId="022CA5AB" w14:textId="77777777" w:rsidTr="00293CE5">
        <w:tc>
          <w:tcPr>
            <w:tcW w:w="9016" w:type="dxa"/>
          </w:tcPr>
          <w:p w14:paraId="4CB97B11" w14:textId="77777777" w:rsidR="00293CE5" w:rsidRPr="00951868" w:rsidRDefault="00293CE5" w:rsidP="00293CE5">
            <w:pPr>
              <w:spacing w:before="32"/>
              <w:ind w:left="2558"/>
              <w:rPr>
                <w:rFonts w:ascii="Arial" w:eastAsia="Arial" w:hAnsi="Arial" w:cs="Arial"/>
                <w:sz w:val="22"/>
                <w:szCs w:val="22"/>
              </w:rPr>
            </w:pPr>
            <w:r w:rsidRPr="00951868">
              <w:rPr>
                <w:rFonts w:ascii="Arial" w:hAnsi="Arial" w:cs="Arial"/>
                <w:b/>
                <w:sz w:val="22"/>
                <w:szCs w:val="22"/>
              </w:rPr>
              <w:t>Características técnicas - Pruebas en línea</w:t>
            </w:r>
          </w:p>
          <w:p w14:paraId="02B32042" w14:textId="77777777" w:rsidR="00293CE5" w:rsidRPr="00951868" w:rsidRDefault="00293CE5" w:rsidP="00293CE5">
            <w:pPr>
              <w:spacing w:before="3" w:line="100" w:lineRule="exact"/>
              <w:rPr>
                <w:rFonts w:ascii="Arial" w:hAnsi="Arial" w:cs="Arial"/>
                <w:sz w:val="22"/>
                <w:szCs w:val="22"/>
                <w:lang w:val="es-ES_tradnl"/>
              </w:rPr>
            </w:pPr>
          </w:p>
          <w:p w14:paraId="2CE938BA" w14:textId="77777777" w:rsidR="00293CE5" w:rsidRPr="00951868" w:rsidRDefault="00293CE5" w:rsidP="00293CE5">
            <w:pPr>
              <w:spacing w:line="200" w:lineRule="exact"/>
              <w:rPr>
                <w:rFonts w:ascii="Arial" w:hAnsi="Arial" w:cs="Arial"/>
                <w:sz w:val="22"/>
                <w:szCs w:val="22"/>
                <w:lang w:val="es-ES_tradnl"/>
              </w:rPr>
            </w:pPr>
          </w:p>
          <w:p w14:paraId="0A320C9F" w14:textId="77777777" w:rsidR="00293CE5" w:rsidRPr="00951868" w:rsidRDefault="00293CE5" w:rsidP="00293CE5">
            <w:pPr>
              <w:spacing w:line="200" w:lineRule="exact"/>
              <w:rPr>
                <w:rFonts w:ascii="Arial" w:hAnsi="Arial" w:cs="Arial"/>
                <w:sz w:val="22"/>
                <w:szCs w:val="22"/>
                <w:lang w:val="es-ES_tradnl"/>
              </w:rPr>
            </w:pPr>
          </w:p>
          <w:p w14:paraId="3D1ADA19" w14:textId="4E088211" w:rsidR="00293CE5" w:rsidRPr="00951868" w:rsidRDefault="00905951" w:rsidP="00293CE5">
            <w:pPr>
              <w:spacing w:line="240" w:lineRule="exact"/>
              <w:ind w:right="80"/>
              <w:rPr>
                <w:rFonts w:ascii="Arial" w:eastAsia="Arial" w:hAnsi="Arial" w:cs="Arial"/>
                <w:sz w:val="22"/>
                <w:szCs w:val="22"/>
              </w:rPr>
            </w:pPr>
            <w:r w:rsidRPr="00951868">
              <w:rPr>
                <w:rFonts w:ascii="Arial" w:hAnsi="Arial" w:cs="Arial"/>
                <w:sz w:val="22"/>
                <w:szCs w:val="22"/>
              </w:rPr>
              <w:t xml:space="preserve">Para las pruebas realizadas en línea el Parlamento recurre a un proveedor de servicios, </w:t>
            </w:r>
            <w:proofErr w:type="spellStart"/>
            <w:r w:rsidRPr="00951868">
              <w:rPr>
                <w:rFonts w:ascii="Arial" w:hAnsi="Arial" w:cs="Arial"/>
                <w:sz w:val="22"/>
                <w:szCs w:val="22"/>
              </w:rPr>
              <w:t>TestWe</w:t>
            </w:r>
            <w:proofErr w:type="spellEnd"/>
            <w:r w:rsidRPr="00951868">
              <w:rPr>
                <w:rFonts w:ascii="Arial" w:hAnsi="Arial" w:cs="Arial"/>
                <w:sz w:val="22"/>
                <w:szCs w:val="22"/>
              </w:rPr>
              <w:t>.</w:t>
            </w:r>
          </w:p>
          <w:p w14:paraId="4A2DBC9C" w14:textId="77777777" w:rsidR="00293CE5" w:rsidRPr="00951868" w:rsidRDefault="00293CE5" w:rsidP="00293CE5">
            <w:pPr>
              <w:spacing w:before="10" w:line="240" w:lineRule="exact"/>
              <w:rPr>
                <w:rFonts w:ascii="Arial" w:hAnsi="Arial" w:cs="Arial"/>
                <w:sz w:val="22"/>
                <w:szCs w:val="22"/>
                <w:lang w:val="es-ES_tradnl"/>
              </w:rPr>
            </w:pPr>
          </w:p>
          <w:p w14:paraId="57A98A1B" w14:textId="2FF579AD" w:rsidR="00293CE5" w:rsidRPr="00951868" w:rsidRDefault="00905951" w:rsidP="00293CE5">
            <w:pPr>
              <w:ind w:right="938"/>
              <w:rPr>
                <w:rFonts w:ascii="Arial" w:eastAsia="Arial" w:hAnsi="Arial" w:cs="Arial"/>
                <w:sz w:val="22"/>
                <w:szCs w:val="22"/>
              </w:rPr>
            </w:pPr>
            <w:r w:rsidRPr="00951868">
              <w:rPr>
                <w:rFonts w:ascii="Arial" w:hAnsi="Arial" w:cs="Arial"/>
                <w:sz w:val="22"/>
                <w:szCs w:val="22"/>
              </w:rPr>
              <w:t>El candidato deberá contar, por lo tanto, con un ordenador equipado con un sistema operativo:</w:t>
            </w:r>
          </w:p>
          <w:p w14:paraId="1E241B0E" w14:textId="77777777" w:rsidR="00293CE5" w:rsidRPr="00951868" w:rsidRDefault="00293CE5" w:rsidP="00293CE5">
            <w:pPr>
              <w:spacing w:before="14" w:line="240" w:lineRule="exact"/>
              <w:rPr>
                <w:rFonts w:ascii="Arial" w:hAnsi="Arial" w:cs="Arial"/>
                <w:sz w:val="22"/>
                <w:szCs w:val="22"/>
                <w:lang w:val="es-ES_tradnl"/>
              </w:rPr>
            </w:pPr>
          </w:p>
          <w:p w14:paraId="1DDB3DE5" w14:textId="10F4EFBA" w:rsidR="00293CE5" w:rsidRPr="00951868" w:rsidRDefault="00951868" w:rsidP="00951868">
            <w:pPr>
              <w:tabs>
                <w:tab w:val="left" w:pos="447"/>
              </w:tabs>
              <w:ind w:left="447" w:hanging="447"/>
              <w:rPr>
                <w:rFonts w:ascii="Arial" w:eastAsia="Arial" w:hAnsi="Arial" w:cs="Arial"/>
                <w:sz w:val="22"/>
                <w:szCs w:val="22"/>
              </w:rPr>
            </w:pPr>
            <w:r w:rsidRPr="00951868">
              <w:rPr>
                <w:rFonts w:eastAsia="Segoe MDL2 Assets"/>
              </w:rPr>
              <w:t>*</w:t>
            </w:r>
            <w:r>
              <w:rPr>
                <w:rFonts w:eastAsia="Segoe MDL2 Assets"/>
              </w:rPr>
              <w:tab/>
            </w:r>
            <w:r w:rsidR="00293CE5" w:rsidRPr="00951868">
              <w:rPr>
                <w:rFonts w:ascii="Arial" w:hAnsi="Arial" w:cs="Arial"/>
                <w:sz w:val="22"/>
                <w:szCs w:val="22"/>
              </w:rPr>
              <w:t>Microsoft Windows 7 y posterior o Apple OS X 10.10 «Yosemite» y posterior para</w:t>
            </w:r>
            <w:r>
              <w:rPr>
                <w:rFonts w:ascii="Arial" w:hAnsi="Arial" w:cs="Arial"/>
                <w:sz w:val="22"/>
                <w:szCs w:val="22"/>
              </w:rPr>
              <w:t xml:space="preserve"> </w:t>
            </w:r>
            <w:r w:rsidR="00293CE5" w:rsidRPr="00951868">
              <w:rPr>
                <w:rFonts w:ascii="Arial" w:hAnsi="Arial" w:cs="Arial"/>
                <w:sz w:val="22"/>
                <w:szCs w:val="22"/>
              </w:rPr>
              <w:t>MAC</w:t>
            </w:r>
          </w:p>
          <w:p w14:paraId="7EE2365B" w14:textId="77777777" w:rsidR="00293CE5" w:rsidRPr="00951868" w:rsidRDefault="00293CE5" w:rsidP="00293CE5">
            <w:pPr>
              <w:spacing w:before="8" w:line="120" w:lineRule="exact"/>
              <w:rPr>
                <w:rFonts w:ascii="Arial" w:hAnsi="Arial" w:cs="Arial"/>
                <w:sz w:val="22"/>
                <w:szCs w:val="22"/>
                <w:lang w:val="es-ES_tradnl"/>
              </w:rPr>
            </w:pPr>
          </w:p>
          <w:p w14:paraId="474C3BCB" w14:textId="4CC2790F" w:rsidR="00293CE5" w:rsidRPr="00951868" w:rsidRDefault="00951868" w:rsidP="00951868">
            <w:pPr>
              <w:tabs>
                <w:tab w:val="left" w:pos="447"/>
              </w:tabs>
              <w:ind w:left="447" w:hanging="447"/>
              <w:rPr>
                <w:rFonts w:ascii="Arial" w:eastAsia="Arial" w:hAnsi="Arial" w:cs="Arial"/>
                <w:sz w:val="22"/>
                <w:szCs w:val="22"/>
              </w:rPr>
            </w:pPr>
            <w:r w:rsidRPr="00951868">
              <w:rPr>
                <w:rFonts w:eastAsia="Segoe MDL2 Assets"/>
              </w:rPr>
              <w:t>*</w:t>
            </w:r>
            <w:r>
              <w:rPr>
                <w:rFonts w:eastAsia="Segoe MDL2 Assets"/>
              </w:rPr>
              <w:tab/>
            </w:r>
            <w:r w:rsidR="00293CE5" w:rsidRPr="00951868">
              <w:rPr>
                <w:rFonts w:ascii="Arial" w:hAnsi="Arial" w:cs="Arial"/>
                <w:sz w:val="22"/>
                <w:szCs w:val="22"/>
              </w:rPr>
              <w:t>1 GB de espacio libre en el disco duro</w:t>
            </w:r>
          </w:p>
          <w:p w14:paraId="529EA29A" w14:textId="77777777" w:rsidR="00293CE5" w:rsidRPr="00951868" w:rsidRDefault="00293CE5" w:rsidP="00293CE5">
            <w:pPr>
              <w:spacing w:before="9" w:line="120" w:lineRule="exact"/>
              <w:rPr>
                <w:rFonts w:ascii="Arial" w:hAnsi="Arial" w:cs="Arial"/>
                <w:sz w:val="22"/>
                <w:szCs w:val="22"/>
                <w:lang w:val="es-ES_tradnl"/>
              </w:rPr>
            </w:pPr>
          </w:p>
          <w:p w14:paraId="2AD0CF34" w14:textId="55E78464" w:rsidR="00293CE5" w:rsidRPr="00951868" w:rsidRDefault="00951868" w:rsidP="00951868">
            <w:pPr>
              <w:tabs>
                <w:tab w:val="left" w:pos="447"/>
              </w:tabs>
              <w:ind w:left="447" w:hanging="447"/>
              <w:rPr>
                <w:rFonts w:ascii="Arial" w:eastAsia="Arial" w:hAnsi="Arial" w:cs="Arial"/>
                <w:sz w:val="22"/>
                <w:szCs w:val="22"/>
              </w:rPr>
            </w:pPr>
            <w:r w:rsidRPr="00951868">
              <w:rPr>
                <w:rFonts w:eastAsia="Segoe MDL2 Assets"/>
              </w:rPr>
              <w:t>*</w:t>
            </w:r>
            <w:r>
              <w:rPr>
                <w:rFonts w:eastAsia="Segoe MDL2 Assets"/>
              </w:rPr>
              <w:tab/>
            </w:r>
            <w:r w:rsidR="00293CE5" w:rsidRPr="00951868">
              <w:rPr>
                <w:rFonts w:ascii="Arial" w:hAnsi="Arial" w:cs="Arial"/>
                <w:sz w:val="22"/>
                <w:szCs w:val="22"/>
              </w:rPr>
              <w:t>una cámara conectada o integrada en el ordenador</w:t>
            </w:r>
          </w:p>
          <w:p w14:paraId="27A9CEE4" w14:textId="77777777" w:rsidR="00293CE5" w:rsidRPr="00951868" w:rsidRDefault="00293CE5" w:rsidP="00293CE5">
            <w:pPr>
              <w:spacing w:before="7" w:line="120" w:lineRule="exact"/>
              <w:rPr>
                <w:rFonts w:ascii="Arial" w:hAnsi="Arial" w:cs="Arial"/>
                <w:sz w:val="22"/>
                <w:szCs w:val="22"/>
                <w:lang w:val="es-ES_tradnl"/>
              </w:rPr>
            </w:pPr>
          </w:p>
          <w:p w14:paraId="3872C1DE" w14:textId="2472BFA4" w:rsidR="00293CE5" w:rsidRPr="00951868" w:rsidRDefault="00951868" w:rsidP="00951868">
            <w:pPr>
              <w:tabs>
                <w:tab w:val="left" w:pos="447"/>
              </w:tabs>
              <w:ind w:left="447" w:hanging="447"/>
              <w:rPr>
                <w:rFonts w:ascii="Arial" w:eastAsia="Arial" w:hAnsi="Arial" w:cs="Arial"/>
                <w:sz w:val="22"/>
                <w:szCs w:val="22"/>
              </w:rPr>
            </w:pPr>
            <w:r w:rsidRPr="00951868">
              <w:rPr>
                <w:rFonts w:eastAsia="Segoe MDL2 Assets"/>
              </w:rPr>
              <w:t>*</w:t>
            </w:r>
            <w:r>
              <w:rPr>
                <w:rFonts w:eastAsia="Segoe MDL2 Assets"/>
              </w:rPr>
              <w:tab/>
            </w:r>
            <w:r w:rsidR="00293CE5" w:rsidRPr="00951868">
              <w:rPr>
                <w:rFonts w:ascii="Arial" w:hAnsi="Arial" w:cs="Arial"/>
                <w:sz w:val="22"/>
                <w:szCs w:val="22"/>
              </w:rPr>
              <w:t>una conexión a internet</w:t>
            </w:r>
          </w:p>
          <w:p w14:paraId="25842E9A" w14:textId="77777777" w:rsidR="00293CE5" w:rsidRPr="00951868" w:rsidRDefault="00293CE5" w:rsidP="00293CE5">
            <w:pPr>
              <w:spacing w:before="7" w:line="120" w:lineRule="exact"/>
              <w:rPr>
                <w:rFonts w:ascii="Arial" w:hAnsi="Arial" w:cs="Arial"/>
                <w:sz w:val="22"/>
                <w:szCs w:val="22"/>
                <w:lang w:val="es-ES_tradnl"/>
              </w:rPr>
            </w:pPr>
          </w:p>
          <w:p w14:paraId="5AFC9253" w14:textId="6F1CE21B" w:rsidR="00293CE5" w:rsidRPr="00951868" w:rsidRDefault="00951868" w:rsidP="00951868">
            <w:pPr>
              <w:tabs>
                <w:tab w:val="left" w:pos="447"/>
              </w:tabs>
              <w:ind w:left="447" w:hanging="447"/>
              <w:rPr>
                <w:rFonts w:ascii="Arial" w:eastAsia="Arial" w:hAnsi="Arial" w:cs="Arial"/>
                <w:sz w:val="22"/>
                <w:szCs w:val="22"/>
              </w:rPr>
            </w:pPr>
            <w:r w:rsidRPr="00951868">
              <w:rPr>
                <w:rFonts w:eastAsia="Segoe MDL2 Assets"/>
              </w:rPr>
              <w:t>*</w:t>
            </w:r>
            <w:r>
              <w:rPr>
                <w:rFonts w:eastAsia="Segoe MDL2 Assets"/>
              </w:rPr>
              <w:tab/>
            </w:r>
            <w:r w:rsidR="00293CE5" w:rsidRPr="00951868">
              <w:rPr>
                <w:rFonts w:ascii="Arial" w:hAnsi="Arial" w:cs="Arial"/>
                <w:sz w:val="22"/>
                <w:szCs w:val="22"/>
              </w:rPr>
              <w:t>4 GB de RAM</w:t>
            </w:r>
          </w:p>
          <w:p w14:paraId="268665D4" w14:textId="77777777" w:rsidR="00293CE5" w:rsidRPr="00951868" w:rsidRDefault="00293CE5" w:rsidP="00951868">
            <w:pPr>
              <w:rPr>
                <w:rFonts w:ascii="Arial" w:hAnsi="Arial" w:cs="Arial"/>
                <w:sz w:val="22"/>
                <w:szCs w:val="22"/>
                <w:lang w:val="es-ES_tradnl"/>
              </w:rPr>
            </w:pPr>
          </w:p>
          <w:p w14:paraId="0CFD2A2B" w14:textId="77777777" w:rsidR="00293CE5" w:rsidRPr="00951868" w:rsidRDefault="00293CE5" w:rsidP="00293CE5">
            <w:pPr>
              <w:spacing w:before="19" w:line="200" w:lineRule="exact"/>
              <w:rPr>
                <w:rFonts w:ascii="Arial" w:hAnsi="Arial" w:cs="Arial"/>
                <w:sz w:val="22"/>
                <w:szCs w:val="22"/>
                <w:lang w:val="es-ES_tradnl"/>
              </w:rPr>
            </w:pPr>
          </w:p>
          <w:p w14:paraId="67477747" w14:textId="77777777" w:rsidR="00293CE5" w:rsidRPr="00951868" w:rsidRDefault="00293CE5" w:rsidP="00293CE5">
            <w:pPr>
              <w:ind w:right="82"/>
              <w:rPr>
                <w:rFonts w:ascii="Arial" w:eastAsia="Arial" w:hAnsi="Arial" w:cs="Arial"/>
                <w:sz w:val="22"/>
                <w:szCs w:val="22"/>
              </w:rPr>
            </w:pPr>
            <w:r w:rsidRPr="00951868">
              <w:rPr>
                <w:rFonts w:ascii="Arial" w:hAnsi="Arial" w:cs="Arial"/>
                <w:sz w:val="22"/>
                <w:szCs w:val="22"/>
              </w:rPr>
              <w:t xml:space="preserve">Los sistemas operativos XP, Vista e inferior, Windows 10 S, Windows ARM (RT), </w:t>
            </w:r>
            <w:proofErr w:type="spellStart"/>
            <w:r w:rsidRPr="00951868">
              <w:rPr>
                <w:rFonts w:ascii="Arial" w:hAnsi="Arial" w:cs="Arial"/>
                <w:sz w:val="22"/>
                <w:szCs w:val="22"/>
              </w:rPr>
              <w:t>MacOS</w:t>
            </w:r>
            <w:proofErr w:type="spellEnd"/>
            <w:r w:rsidRPr="00951868">
              <w:rPr>
                <w:rFonts w:ascii="Arial" w:hAnsi="Arial" w:cs="Arial"/>
                <w:sz w:val="22"/>
                <w:szCs w:val="22"/>
              </w:rPr>
              <w:t xml:space="preserve"> inferior a 10.10, IOS (</w:t>
            </w:r>
            <w:proofErr w:type="spellStart"/>
            <w:r w:rsidRPr="00951868">
              <w:rPr>
                <w:rFonts w:ascii="Arial" w:hAnsi="Arial" w:cs="Arial"/>
                <w:sz w:val="22"/>
                <w:szCs w:val="22"/>
              </w:rPr>
              <w:t>Ipad</w:t>
            </w:r>
            <w:proofErr w:type="spellEnd"/>
            <w:r w:rsidRPr="00951868">
              <w:rPr>
                <w:rFonts w:ascii="Arial" w:hAnsi="Arial" w:cs="Arial"/>
                <w:sz w:val="22"/>
                <w:szCs w:val="22"/>
              </w:rPr>
              <w:t xml:space="preserve">, </w:t>
            </w:r>
            <w:proofErr w:type="spellStart"/>
            <w:r w:rsidRPr="00951868">
              <w:rPr>
                <w:rFonts w:ascii="Arial" w:hAnsi="Arial" w:cs="Arial"/>
                <w:sz w:val="22"/>
                <w:szCs w:val="22"/>
              </w:rPr>
              <w:t>Iphone</w:t>
            </w:r>
            <w:proofErr w:type="spellEnd"/>
            <w:r w:rsidRPr="00951868">
              <w:rPr>
                <w:rFonts w:ascii="Arial" w:hAnsi="Arial" w:cs="Arial"/>
                <w:sz w:val="22"/>
                <w:szCs w:val="22"/>
              </w:rPr>
              <w:t>), Android, Chromebook, Máquina virtual, Linux (</w:t>
            </w:r>
            <w:proofErr w:type="spellStart"/>
            <w:r w:rsidRPr="00951868">
              <w:rPr>
                <w:rFonts w:ascii="Arial" w:hAnsi="Arial" w:cs="Arial"/>
                <w:sz w:val="22"/>
                <w:szCs w:val="22"/>
              </w:rPr>
              <w:t>Debian</w:t>
            </w:r>
            <w:proofErr w:type="spellEnd"/>
            <w:r w:rsidRPr="00951868">
              <w:rPr>
                <w:rFonts w:ascii="Arial" w:hAnsi="Arial" w:cs="Arial"/>
                <w:sz w:val="22"/>
                <w:szCs w:val="22"/>
              </w:rPr>
              <w:t>, Ubuntu, etc.) no son válidos.</w:t>
            </w:r>
          </w:p>
          <w:p w14:paraId="3BB7DFD2" w14:textId="77777777" w:rsidR="00293CE5" w:rsidRPr="00951868" w:rsidRDefault="00293CE5" w:rsidP="00293CE5">
            <w:pPr>
              <w:spacing w:before="11" w:line="240" w:lineRule="exact"/>
              <w:rPr>
                <w:rFonts w:ascii="Arial" w:hAnsi="Arial" w:cs="Arial"/>
                <w:sz w:val="22"/>
                <w:szCs w:val="22"/>
                <w:lang w:val="es-ES_tradnl"/>
              </w:rPr>
            </w:pPr>
          </w:p>
          <w:p w14:paraId="18124CE4" w14:textId="77777777" w:rsidR="00293CE5" w:rsidRPr="00951868" w:rsidRDefault="00293CE5" w:rsidP="00293CE5">
            <w:pPr>
              <w:spacing w:line="276" w:lineRule="auto"/>
              <w:ind w:right="77"/>
              <w:rPr>
                <w:rFonts w:ascii="Arial" w:eastAsia="Arial" w:hAnsi="Arial" w:cs="Arial"/>
                <w:sz w:val="22"/>
                <w:szCs w:val="22"/>
              </w:rPr>
            </w:pPr>
            <w:r w:rsidRPr="00951868">
              <w:rPr>
                <w:rFonts w:ascii="Arial" w:hAnsi="Arial" w:cs="Arial"/>
                <w:sz w:val="22"/>
                <w:szCs w:val="22"/>
              </w:rPr>
              <w:t xml:space="preserve">El candidato deberá asimismo disponer de los derechos de administrador para el ordenador a fin de bloquear el acceso a todas las aplicaciones (documentos, otros </w:t>
            </w:r>
            <w:r w:rsidRPr="00951868">
              <w:rPr>
                <w:rFonts w:ascii="Arial" w:hAnsi="Arial" w:cs="Arial"/>
                <w:sz w:val="22"/>
                <w:szCs w:val="22"/>
              </w:rPr>
              <w:lastRenderedPageBreak/>
              <w:t xml:space="preserve">programas informáticos, sitios web, etc.) salvo la de </w:t>
            </w:r>
            <w:proofErr w:type="spellStart"/>
            <w:r w:rsidRPr="00951868">
              <w:rPr>
                <w:rFonts w:ascii="Arial" w:hAnsi="Arial" w:cs="Arial"/>
                <w:sz w:val="22"/>
                <w:szCs w:val="22"/>
              </w:rPr>
              <w:t>TestWe</w:t>
            </w:r>
            <w:proofErr w:type="spellEnd"/>
            <w:r w:rsidRPr="00951868">
              <w:rPr>
                <w:rFonts w:ascii="Arial" w:hAnsi="Arial" w:cs="Arial"/>
                <w:sz w:val="22"/>
                <w:szCs w:val="22"/>
              </w:rPr>
              <w:t xml:space="preserve"> durante la duración de la prueba.</w:t>
            </w:r>
          </w:p>
          <w:p w14:paraId="111C72E4" w14:textId="77777777" w:rsidR="00293CE5" w:rsidRPr="00951868" w:rsidRDefault="00293CE5" w:rsidP="00293CE5">
            <w:pPr>
              <w:spacing w:before="19" w:line="240" w:lineRule="exact"/>
              <w:rPr>
                <w:rFonts w:ascii="Arial" w:hAnsi="Arial" w:cs="Arial"/>
                <w:sz w:val="22"/>
                <w:szCs w:val="22"/>
                <w:lang w:val="es-ES_tradnl"/>
              </w:rPr>
            </w:pPr>
          </w:p>
          <w:p w14:paraId="0B7040D1" w14:textId="77777777" w:rsidR="00293CE5" w:rsidRPr="00951868" w:rsidRDefault="00293CE5" w:rsidP="00293CE5">
            <w:pPr>
              <w:spacing w:line="240" w:lineRule="exact"/>
              <w:ind w:right="80"/>
              <w:rPr>
                <w:rFonts w:ascii="Arial" w:eastAsia="Arial" w:hAnsi="Arial" w:cs="Arial"/>
                <w:sz w:val="22"/>
                <w:szCs w:val="22"/>
              </w:rPr>
            </w:pPr>
            <w:r w:rsidRPr="00951868">
              <w:rPr>
                <w:rFonts w:ascii="Arial" w:hAnsi="Arial" w:cs="Arial"/>
                <w:sz w:val="22"/>
                <w:szCs w:val="22"/>
              </w:rPr>
              <w:t xml:space="preserve">Asimismo, el candidato deberá velar por que el ordenador tenga la fecha y la hora correctas y </w:t>
            </w:r>
            <w:proofErr w:type="spellStart"/>
            <w:r w:rsidRPr="00951868">
              <w:rPr>
                <w:rFonts w:ascii="Arial" w:hAnsi="Arial" w:cs="Arial"/>
                <w:sz w:val="22"/>
                <w:szCs w:val="22"/>
              </w:rPr>
              <w:t>por que</w:t>
            </w:r>
            <w:proofErr w:type="spellEnd"/>
            <w:r w:rsidRPr="00951868">
              <w:rPr>
                <w:rFonts w:ascii="Arial" w:hAnsi="Arial" w:cs="Arial"/>
                <w:sz w:val="22"/>
                <w:szCs w:val="22"/>
              </w:rPr>
              <w:t xml:space="preserve"> la resolución de la pantalla sea la correcta.</w:t>
            </w:r>
          </w:p>
          <w:p w14:paraId="6C7336F0" w14:textId="77777777" w:rsidR="00293CE5" w:rsidRPr="00951868" w:rsidRDefault="00293CE5" w:rsidP="00293CE5">
            <w:pPr>
              <w:spacing w:before="7" w:line="240" w:lineRule="exact"/>
              <w:rPr>
                <w:rFonts w:ascii="Arial" w:hAnsi="Arial" w:cs="Arial"/>
                <w:sz w:val="22"/>
                <w:szCs w:val="22"/>
                <w:lang w:val="es-ES_tradnl"/>
              </w:rPr>
            </w:pPr>
          </w:p>
          <w:p w14:paraId="1B0F8B0D" w14:textId="77777777" w:rsidR="00293CE5" w:rsidRPr="00951868" w:rsidRDefault="00293CE5" w:rsidP="00293CE5">
            <w:pPr>
              <w:ind w:right="77"/>
              <w:rPr>
                <w:rFonts w:ascii="Arial" w:eastAsia="Arial" w:hAnsi="Arial" w:cs="Arial"/>
                <w:sz w:val="22"/>
                <w:szCs w:val="22"/>
              </w:rPr>
            </w:pPr>
            <w:r w:rsidRPr="00951868">
              <w:rPr>
                <w:rFonts w:ascii="Arial" w:hAnsi="Arial" w:cs="Arial"/>
                <w:b/>
                <w:sz w:val="22"/>
                <w:szCs w:val="22"/>
                <w:u w:val="single"/>
              </w:rPr>
              <w:t xml:space="preserve">El candidato deberá descargar, instalar, verificar y probar la aplicación </w:t>
            </w:r>
            <w:proofErr w:type="spellStart"/>
            <w:r w:rsidRPr="00951868">
              <w:rPr>
                <w:rFonts w:ascii="Arial" w:hAnsi="Arial" w:cs="Arial"/>
                <w:b/>
                <w:sz w:val="22"/>
                <w:szCs w:val="22"/>
                <w:u w:val="single"/>
              </w:rPr>
              <w:t>TestWe</w:t>
            </w:r>
            <w:proofErr w:type="spellEnd"/>
            <w:r w:rsidRPr="00951868">
              <w:rPr>
                <w:rFonts w:ascii="Arial" w:hAnsi="Arial" w:cs="Arial"/>
                <w:b/>
                <w:sz w:val="22"/>
                <w:szCs w:val="22"/>
                <w:u w:val="single"/>
              </w:rPr>
              <w:t xml:space="preserve"> al menos una semana antes de la realización de la prueba</w:t>
            </w:r>
            <w:r w:rsidRPr="00951868">
              <w:rPr>
                <w:rFonts w:ascii="Arial" w:hAnsi="Arial" w:cs="Arial"/>
                <w:b/>
                <w:sz w:val="22"/>
                <w:szCs w:val="22"/>
              </w:rPr>
              <w:t xml:space="preserve">. </w:t>
            </w:r>
            <w:r w:rsidRPr="00951868">
              <w:rPr>
                <w:rFonts w:ascii="Arial" w:hAnsi="Arial" w:cs="Arial"/>
                <w:sz w:val="22"/>
                <w:szCs w:val="22"/>
              </w:rPr>
              <w:t xml:space="preserve">A fin de poder probar la aplicación después de la instalación, se pedirá al candidato que realice una prueba de requisitos previos de carácter técnico cuando acceda a </w:t>
            </w:r>
            <w:proofErr w:type="spellStart"/>
            <w:r w:rsidRPr="00951868">
              <w:rPr>
                <w:rFonts w:ascii="Arial" w:hAnsi="Arial" w:cs="Arial"/>
                <w:sz w:val="22"/>
                <w:szCs w:val="22"/>
              </w:rPr>
              <w:t>TestWe</w:t>
            </w:r>
            <w:proofErr w:type="spellEnd"/>
            <w:r w:rsidRPr="00951868">
              <w:rPr>
                <w:rFonts w:ascii="Arial" w:hAnsi="Arial" w:cs="Arial"/>
                <w:sz w:val="22"/>
                <w:szCs w:val="22"/>
              </w:rPr>
              <w:t xml:space="preserve">. </w:t>
            </w:r>
            <w:r w:rsidRPr="00951868">
              <w:rPr>
                <w:rFonts w:ascii="Arial" w:hAnsi="Arial" w:cs="Arial"/>
                <w:b/>
                <w:sz w:val="22"/>
                <w:szCs w:val="22"/>
              </w:rPr>
              <w:t>Esta prueba de requisitos previos de carácter técnico es obligatoria</w:t>
            </w:r>
            <w:r w:rsidRPr="00951868">
              <w:rPr>
                <w:rFonts w:ascii="Arial" w:hAnsi="Arial" w:cs="Arial"/>
                <w:sz w:val="22"/>
                <w:szCs w:val="22"/>
              </w:rPr>
              <w:t xml:space="preserve"> pero no contará para la nota.</w:t>
            </w:r>
          </w:p>
          <w:p w14:paraId="3E5640EC" w14:textId="77777777" w:rsidR="00293CE5" w:rsidRPr="00951868" w:rsidRDefault="00293CE5" w:rsidP="00293CE5">
            <w:pPr>
              <w:ind w:right="77"/>
              <w:rPr>
                <w:rFonts w:ascii="Arial" w:eastAsia="Arial" w:hAnsi="Arial" w:cs="Arial"/>
                <w:sz w:val="22"/>
                <w:szCs w:val="22"/>
                <w:lang w:val="es-ES_tradnl"/>
              </w:rPr>
            </w:pPr>
          </w:p>
          <w:p w14:paraId="0E05775A" w14:textId="6165325C" w:rsidR="00293CE5" w:rsidRPr="00951868" w:rsidRDefault="00293CE5" w:rsidP="00293CE5">
            <w:pPr>
              <w:rPr>
                <w:rFonts w:ascii="Arial" w:eastAsia="Arial" w:hAnsi="Arial" w:cs="Arial"/>
                <w:spacing w:val="-1"/>
                <w:sz w:val="22"/>
                <w:szCs w:val="22"/>
              </w:rPr>
            </w:pPr>
            <w:r w:rsidRPr="00951868">
              <w:rPr>
                <w:rFonts w:ascii="Arial" w:hAnsi="Arial" w:cs="Arial"/>
                <w:sz w:val="22"/>
                <w:szCs w:val="22"/>
              </w:rPr>
              <w:t>En caso de que, en cualquier fase del procedimiento de selección, el candidato encuentre un problema técnico, deberá informar a la Unidad de Selección de Personal por correo electrónico a la dirección</w:t>
            </w:r>
            <w:r w:rsidR="00C914FF">
              <w:t xml:space="preserve"> </w:t>
            </w:r>
            <w:hyperlink r:id="rId8" w:history="1">
              <w:r w:rsidR="00C914FF" w:rsidRPr="008648FD">
                <w:rPr>
                  <w:rStyle w:val="Hyperlink"/>
                  <w:rFonts w:ascii="Arial" w:hAnsi="Arial" w:cs="Arial"/>
                  <w:sz w:val="22"/>
                  <w:szCs w:val="22"/>
                </w:rPr>
                <w:t>PERS-APPLY4EPContacts@europarl.europa.eu</w:t>
              </w:r>
            </w:hyperlink>
            <w:r w:rsidRPr="00951868">
              <w:rPr>
                <w:rFonts w:ascii="Arial" w:hAnsi="Arial" w:cs="Arial"/>
                <w:sz w:val="22"/>
                <w:szCs w:val="22"/>
              </w:rPr>
              <w:t>, indicando claramente el número y el título del procedimiento y el problema encontrado, a fin de que podamos estudiar el asunto y adoptar medidas correctoras en caso necesario.</w:t>
            </w:r>
          </w:p>
          <w:p w14:paraId="02C07477" w14:textId="77777777" w:rsidR="00293CE5" w:rsidRPr="00951868" w:rsidRDefault="00293CE5" w:rsidP="00293CE5">
            <w:pPr>
              <w:ind w:right="77"/>
              <w:rPr>
                <w:rFonts w:ascii="Arial" w:eastAsia="Arial" w:hAnsi="Arial" w:cs="Arial"/>
                <w:spacing w:val="-1"/>
                <w:sz w:val="22"/>
                <w:szCs w:val="22"/>
                <w:lang w:val="es-ES_tradnl"/>
              </w:rPr>
            </w:pPr>
          </w:p>
          <w:p w14:paraId="2C40B89F" w14:textId="77777777" w:rsidR="00293CE5" w:rsidRPr="00951868" w:rsidRDefault="00293CE5" w:rsidP="00293CE5">
            <w:pPr>
              <w:spacing w:before="3" w:line="100" w:lineRule="exact"/>
              <w:rPr>
                <w:rFonts w:ascii="Arial" w:hAnsi="Arial" w:cs="Arial"/>
                <w:sz w:val="22"/>
                <w:szCs w:val="22"/>
                <w:lang w:val="es-ES_tradnl"/>
              </w:rPr>
            </w:pPr>
          </w:p>
          <w:p w14:paraId="49F778DD" w14:textId="6AC1F98E" w:rsidR="00293CE5" w:rsidRPr="00951868" w:rsidRDefault="00293CE5" w:rsidP="00293CE5">
            <w:pPr>
              <w:ind w:right="78"/>
              <w:rPr>
                <w:rFonts w:ascii="Arial" w:eastAsia="Arial" w:hAnsi="Arial" w:cs="Arial"/>
                <w:sz w:val="22"/>
                <w:szCs w:val="22"/>
              </w:rPr>
            </w:pPr>
            <w:r w:rsidRPr="00951868">
              <w:rPr>
                <w:rFonts w:ascii="Arial" w:hAnsi="Arial" w:cs="Arial"/>
                <w:b/>
                <w:sz w:val="22"/>
                <w:szCs w:val="22"/>
                <w:u w:val="single"/>
              </w:rPr>
              <w:t>El día de la prueba</w:t>
            </w:r>
            <w:r w:rsidRPr="00951868">
              <w:rPr>
                <w:rFonts w:ascii="Arial" w:hAnsi="Arial" w:cs="Arial"/>
                <w:b/>
                <w:sz w:val="22"/>
                <w:szCs w:val="22"/>
              </w:rPr>
              <w:t xml:space="preserve">: Durante la realización de la prueba, el candidato deberá adoptar todas las disposiciones necesarias para no tener que abandonar su ordenador. En la «Guía del candidato </w:t>
            </w:r>
            <w:proofErr w:type="spellStart"/>
            <w:r w:rsidRPr="00951868">
              <w:rPr>
                <w:rFonts w:ascii="Arial" w:hAnsi="Arial" w:cs="Arial"/>
                <w:b/>
                <w:sz w:val="22"/>
                <w:szCs w:val="22"/>
              </w:rPr>
              <w:t>TestWe</w:t>
            </w:r>
            <w:proofErr w:type="spellEnd"/>
            <w:r w:rsidRPr="00951868">
              <w:rPr>
                <w:rFonts w:ascii="Arial" w:hAnsi="Arial" w:cs="Arial"/>
                <w:b/>
                <w:sz w:val="22"/>
                <w:szCs w:val="22"/>
              </w:rPr>
              <w:t>», que recibirá junto con la carta de convocatoria a la prueba, el candidato podrá encontrar más información sobre el desarrollo de la prueba y lo que se puede y no se puede hacer durante la misma.</w:t>
            </w:r>
          </w:p>
          <w:p w14:paraId="35E4A39B" w14:textId="77777777" w:rsidR="00293CE5" w:rsidRPr="00951868" w:rsidRDefault="00293CE5" w:rsidP="00293CE5">
            <w:pPr>
              <w:spacing w:before="13" w:line="240" w:lineRule="exact"/>
              <w:rPr>
                <w:rFonts w:ascii="Arial" w:hAnsi="Arial" w:cs="Arial"/>
                <w:sz w:val="22"/>
                <w:szCs w:val="22"/>
                <w:lang w:val="es-ES_tradnl"/>
              </w:rPr>
            </w:pPr>
          </w:p>
          <w:p w14:paraId="1F654BAD" w14:textId="77777777" w:rsidR="00293CE5" w:rsidRPr="00951868" w:rsidRDefault="00293CE5" w:rsidP="00293CE5">
            <w:pPr>
              <w:ind w:right="76"/>
              <w:rPr>
                <w:rFonts w:ascii="Arial" w:eastAsia="Arial" w:hAnsi="Arial" w:cs="Arial"/>
                <w:sz w:val="22"/>
                <w:szCs w:val="22"/>
              </w:rPr>
            </w:pPr>
            <w:r w:rsidRPr="00951868">
              <w:rPr>
                <w:rFonts w:ascii="Arial" w:hAnsi="Arial" w:cs="Arial"/>
                <w:b/>
                <w:sz w:val="22"/>
                <w:szCs w:val="22"/>
              </w:rPr>
              <w:t xml:space="preserve">En caso de que surja un problema durante la realización de la prueba, el candidato debe </w:t>
            </w:r>
            <w:r w:rsidRPr="00951868">
              <w:rPr>
                <w:rFonts w:ascii="Arial" w:hAnsi="Arial" w:cs="Arial"/>
                <w:b/>
                <w:sz w:val="22"/>
                <w:szCs w:val="22"/>
                <w:u w:val="single"/>
              </w:rPr>
              <w:t xml:space="preserve">ponerse inmediatamente en contacto con </w:t>
            </w:r>
            <w:proofErr w:type="spellStart"/>
            <w:r w:rsidRPr="00951868">
              <w:rPr>
                <w:rFonts w:ascii="Arial" w:hAnsi="Arial" w:cs="Arial"/>
                <w:b/>
                <w:sz w:val="22"/>
                <w:szCs w:val="22"/>
                <w:u w:val="single"/>
              </w:rPr>
              <w:t>TestWe</w:t>
            </w:r>
            <w:proofErr w:type="spellEnd"/>
            <w:r w:rsidRPr="00951868">
              <w:rPr>
                <w:rFonts w:ascii="Arial" w:hAnsi="Arial" w:cs="Arial"/>
                <w:sz w:val="22"/>
                <w:szCs w:val="22"/>
              </w:rPr>
              <w:t xml:space="preserve"> </w:t>
            </w:r>
            <w:r w:rsidRPr="00951868">
              <w:rPr>
                <w:rFonts w:ascii="Arial" w:hAnsi="Arial" w:cs="Arial"/>
                <w:b/>
                <w:sz w:val="22"/>
                <w:szCs w:val="22"/>
              </w:rPr>
              <w:t>por teléfono en el número +33 1 83 62 09 28</w:t>
            </w:r>
            <w:r w:rsidRPr="00951868">
              <w:rPr>
                <w:rFonts w:ascii="Arial" w:hAnsi="Arial" w:cs="Arial"/>
                <w:sz w:val="22"/>
                <w:szCs w:val="22"/>
              </w:rPr>
              <w:t xml:space="preserve"> a fin de poder solucionar el problema y de que pueda reanudar la realización de la prueba.</w:t>
            </w:r>
          </w:p>
          <w:p w14:paraId="0C14E193" w14:textId="77777777" w:rsidR="00293CE5" w:rsidRPr="00951868" w:rsidRDefault="00293CE5" w:rsidP="00293CE5">
            <w:pPr>
              <w:spacing w:before="12" w:line="240" w:lineRule="exact"/>
              <w:rPr>
                <w:rFonts w:ascii="Arial" w:hAnsi="Arial" w:cs="Arial"/>
                <w:sz w:val="22"/>
                <w:szCs w:val="22"/>
                <w:lang w:val="es-ES_tradnl"/>
              </w:rPr>
            </w:pPr>
          </w:p>
          <w:p w14:paraId="181E80F2" w14:textId="77777777" w:rsidR="00293CE5" w:rsidRPr="00951868" w:rsidRDefault="00293CE5" w:rsidP="009915F1">
            <w:pPr>
              <w:ind w:right="1953"/>
              <w:jc w:val="left"/>
              <w:rPr>
                <w:rFonts w:ascii="Arial" w:eastAsia="Arial" w:hAnsi="Arial" w:cs="Arial"/>
                <w:sz w:val="22"/>
                <w:szCs w:val="22"/>
              </w:rPr>
            </w:pPr>
            <w:r w:rsidRPr="00951868">
              <w:rPr>
                <w:rFonts w:ascii="Arial" w:hAnsi="Arial" w:cs="Arial"/>
                <w:sz w:val="22"/>
                <w:szCs w:val="22"/>
              </w:rPr>
              <w:t>En caso de abandono del candidato, no se calificarán las pruebas.</w:t>
            </w:r>
          </w:p>
          <w:p w14:paraId="1446FB8A" w14:textId="77777777" w:rsidR="00293CE5" w:rsidRPr="00951868" w:rsidRDefault="00293CE5" w:rsidP="00B21F97">
            <w:pPr>
              <w:rPr>
                <w:rFonts w:ascii="Arial" w:hAnsi="Arial" w:cs="Arial"/>
                <w:sz w:val="22"/>
                <w:szCs w:val="22"/>
                <w:lang w:val="es-ES_tradnl"/>
              </w:rPr>
            </w:pPr>
          </w:p>
        </w:tc>
      </w:tr>
    </w:tbl>
    <w:p w14:paraId="1EB4390B" w14:textId="77777777" w:rsidR="00293CE5" w:rsidRPr="00951868" w:rsidRDefault="00293CE5" w:rsidP="00B21F97">
      <w:pPr>
        <w:rPr>
          <w:lang w:val="es-ES_tradnl"/>
        </w:rPr>
      </w:pPr>
    </w:p>
    <w:p w14:paraId="2808BBC8" w14:textId="4CFC3E0E" w:rsidR="00556F1A" w:rsidRPr="00951868" w:rsidRDefault="00556F1A" w:rsidP="00B21F97">
      <w:pPr>
        <w:rPr>
          <w:lang w:val="es-ES_tradnl"/>
        </w:rPr>
      </w:pPr>
    </w:p>
    <w:p w14:paraId="2F20EFF9" w14:textId="3A75D392" w:rsidR="00C8656C" w:rsidRDefault="00C8656C" w:rsidP="00B21F97">
      <w:r>
        <w:t xml:space="preserve">Por razones de organización, las pruebas se podrán llevar a cabo en el mismo </w:t>
      </w:r>
      <w:proofErr w:type="gramStart"/>
      <w:r>
        <w:t>día</w:t>
      </w:r>
      <w:proofErr w:type="gramEnd"/>
      <w:r>
        <w:t xml:space="preserve"> pero se calificarán en el orden en el que figuren en la convocatoria de concurso. De ese modo, si un candidato no alcanza el mínimo exigido en una prueba, el comité de selección no calificará la prueba siguiente. </w:t>
      </w:r>
    </w:p>
    <w:p w14:paraId="1DA2F043" w14:textId="77777777" w:rsidR="00C8656C" w:rsidRPr="00951868" w:rsidRDefault="00C8656C" w:rsidP="00B21F97">
      <w:pPr>
        <w:rPr>
          <w:lang w:val="es-ES_tradnl"/>
        </w:rPr>
      </w:pPr>
    </w:p>
    <w:p w14:paraId="73A69091" w14:textId="129AAC4B" w:rsidR="00076C2C" w:rsidRDefault="00D233A1" w:rsidP="00076C2C">
      <w:pPr>
        <w:pStyle w:val="Heading2"/>
        <w:rPr>
          <w:b w:val="0"/>
          <w:sz w:val="24"/>
          <w:szCs w:val="24"/>
        </w:rPr>
      </w:pPr>
      <w:bookmarkStart w:id="14" w:name="_Toc22221336"/>
      <w:bookmarkStart w:id="15" w:name="_Toc11940965"/>
      <w:r>
        <w:rPr>
          <w:b w:val="0"/>
          <w:sz w:val="24"/>
          <w:szCs w:val="24"/>
        </w:rPr>
        <w:t>2.5 Lista de aptitud</w:t>
      </w:r>
      <w:bookmarkEnd w:id="14"/>
      <w:bookmarkEnd w:id="15"/>
    </w:p>
    <w:p w14:paraId="58050ACD" w14:textId="77777777" w:rsidR="00980A3A" w:rsidRPr="00951868" w:rsidRDefault="00980A3A" w:rsidP="00980A3A">
      <w:pPr>
        <w:rPr>
          <w:lang w:val="es-ES_tradnl"/>
        </w:rPr>
      </w:pPr>
    </w:p>
    <w:p w14:paraId="547C4BB0" w14:textId="77777777" w:rsidR="003202C7" w:rsidRDefault="00AE5B65" w:rsidP="00B53298">
      <w:r>
        <w:t>En la lista de aptitud se inscribe únicamente el número máximo de candidatos fijado en el anuncio de contratación. La lista se hará pública con los nombres de los candidatos seleccionados.</w:t>
      </w:r>
    </w:p>
    <w:p w14:paraId="3F708A63" w14:textId="77777777" w:rsidR="00AF7B68" w:rsidRPr="00951868" w:rsidRDefault="00AF7B68" w:rsidP="00B53298">
      <w:pPr>
        <w:rPr>
          <w:lang w:val="es-ES_tradnl"/>
        </w:rPr>
      </w:pPr>
    </w:p>
    <w:p w14:paraId="5B79BD92" w14:textId="77777777" w:rsidR="003202C7" w:rsidRPr="003202C7" w:rsidRDefault="003202C7" w:rsidP="00B53298">
      <w:r>
        <w:rPr>
          <w:color w:val="000000"/>
        </w:rPr>
        <w:t>El hecho de que el nombre de un candidato figure en la lista de aptitud significa que podrá ser convocado por uno de los servicios de la Institución para una entrevista, pero no constituye ni un derecho ni una garantía de que vaya a ser contratado por la Institución.</w:t>
      </w:r>
    </w:p>
    <w:p w14:paraId="686A806C" w14:textId="77777777" w:rsidR="00FA7465" w:rsidRPr="00951868" w:rsidRDefault="00FA7465" w:rsidP="00B53298">
      <w:pPr>
        <w:rPr>
          <w:lang w:val="es-ES_tradnl"/>
        </w:rPr>
      </w:pPr>
    </w:p>
    <w:p w14:paraId="58CDAF23" w14:textId="77777777" w:rsidR="00ED1AA5" w:rsidRPr="00905951" w:rsidRDefault="00076C2C" w:rsidP="00ED1AA5">
      <w:pPr>
        <w:pStyle w:val="Heading1"/>
        <w:rPr>
          <w:rFonts w:ascii="Times New Roman" w:eastAsiaTheme="minorHAnsi" w:hAnsi="Times New Roman" w:cs="Times New Roman"/>
          <w:sz w:val="24"/>
          <w:szCs w:val="24"/>
        </w:rPr>
      </w:pPr>
      <w:bookmarkStart w:id="16" w:name="_Toc22221337"/>
      <w:bookmarkStart w:id="17" w:name="_Toc11940966"/>
      <w:r>
        <w:rPr>
          <w:rFonts w:ascii="Times New Roman" w:hAnsi="Times New Roman"/>
          <w:sz w:val="24"/>
          <w:szCs w:val="24"/>
        </w:rPr>
        <w:lastRenderedPageBreak/>
        <w:t>3. INSTRUCCIONES PARA LA PRESENTACIÓN DE CANDIDATURAS</w:t>
      </w:r>
      <w:bookmarkEnd w:id="16"/>
      <w:bookmarkEnd w:id="17"/>
    </w:p>
    <w:p w14:paraId="65C4ADE0" w14:textId="7562EF9C" w:rsidR="00B2242B" w:rsidRDefault="00D233A1" w:rsidP="00B2242B">
      <w:pPr>
        <w:pStyle w:val="Heading2"/>
        <w:rPr>
          <w:b w:val="0"/>
          <w:sz w:val="24"/>
          <w:szCs w:val="24"/>
        </w:rPr>
      </w:pPr>
      <w:bookmarkStart w:id="18" w:name="_Toc22221338"/>
      <w:bookmarkStart w:id="19" w:name="_Toc11940967"/>
      <w:r>
        <w:rPr>
          <w:b w:val="0"/>
          <w:sz w:val="24"/>
          <w:szCs w:val="24"/>
        </w:rPr>
        <w:t>3.1 Consideraciones generales</w:t>
      </w:r>
      <w:bookmarkEnd w:id="18"/>
      <w:bookmarkEnd w:id="19"/>
    </w:p>
    <w:p w14:paraId="454F5440" w14:textId="77777777" w:rsidR="00980A3A" w:rsidRPr="00951868" w:rsidRDefault="00980A3A" w:rsidP="00980A3A">
      <w:pPr>
        <w:rPr>
          <w:lang w:val="es-ES_tradnl"/>
        </w:rPr>
      </w:pPr>
    </w:p>
    <w:p w14:paraId="0F5FE7FB" w14:textId="0E0DC58A" w:rsidR="007555DA" w:rsidRPr="005B145B" w:rsidRDefault="007555DA" w:rsidP="0093084F">
      <w:pPr>
        <w:suppressAutoHyphens/>
        <w:ind w:right="70"/>
        <w:rPr>
          <w:spacing w:val="-3"/>
        </w:rPr>
      </w:pPr>
      <w:r>
        <w:t xml:space="preserve">Previamente a su inscripción, los candidatos deberán comprobar con atención que reúnen todas las condiciones de admisión, tanto generales como específicas, es decir, deben conocer el anuncio de contratación y la presente guía y aceptar sus condiciones. </w:t>
      </w:r>
    </w:p>
    <w:p w14:paraId="6F5129B6" w14:textId="13924C2B" w:rsidR="00AA6FFC" w:rsidRPr="00951868" w:rsidRDefault="00AA6FFC" w:rsidP="00AA6FFC">
      <w:pPr>
        <w:rPr>
          <w:lang w:val="es-ES_tradnl"/>
        </w:rPr>
      </w:pPr>
    </w:p>
    <w:p w14:paraId="65C7A2C0" w14:textId="77777777" w:rsidR="00D233A1" w:rsidRPr="00762647" w:rsidRDefault="00D233A1" w:rsidP="00D233A1">
      <w:r>
        <w:t xml:space="preserve">El Parlamento Europeo ofrece una plataforma en línea, Apply4EP, para participar en los concursos del Parlamento Europeo. Se encuentra disponible en la dirección siguiente: </w:t>
      </w:r>
      <w:hyperlink r:id="rId9" w:history="1">
        <w:r>
          <w:rPr>
            <w:rStyle w:val="Hyperlink"/>
          </w:rPr>
          <w:t>https://apply4ep.gestmax.eu</w:t>
        </w:r>
      </w:hyperlink>
      <w:r>
        <w:t>. Para crear una cuenta en Apply4EP, el candidato deberá clicar en la pestaña «Presentar en línea la candidatura» que se encuentra al final del anuncio de contratación y seguir las instrucciones.</w:t>
      </w:r>
    </w:p>
    <w:p w14:paraId="36BB8A73" w14:textId="77777777" w:rsidR="00D233A1" w:rsidRPr="00951868" w:rsidRDefault="00D233A1" w:rsidP="00D233A1">
      <w:pPr>
        <w:rPr>
          <w:lang w:val="es-ES_tradnl"/>
        </w:rPr>
      </w:pPr>
    </w:p>
    <w:p w14:paraId="53BB2A6E" w14:textId="77777777" w:rsidR="00D233A1" w:rsidRPr="00762647" w:rsidRDefault="00D233A1" w:rsidP="00D233A1">
      <w:r>
        <w:t xml:space="preserve">Solo podrá crear una única cuenta. No obstante, tendrá la posibilidad de modificar los datos registrados a fin de actualizar cualquier información que le concierna.  </w:t>
      </w:r>
    </w:p>
    <w:p w14:paraId="4E5790D5" w14:textId="77777777" w:rsidR="00D233A1" w:rsidRPr="00951868" w:rsidRDefault="00D233A1" w:rsidP="00D233A1">
      <w:pPr>
        <w:rPr>
          <w:lang w:val="es-ES_tradnl"/>
        </w:rPr>
      </w:pPr>
    </w:p>
    <w:p w14:paraId="105C112D" w14:textId="77777777" w:rsidR="00D233A1" w:rsidRPr="000B167C" w:rsidRDefault="00D233A1" w:rsidP="00D233A1">
      <w:r>
        <w:t>Deberá preparar con antelación todos los documentos justificativos que deba adjuntar, ya que el formulario de candidatura debe cumplimentarse en una única etapa.</w:t>
      </w:r>
    </w:p>
    <w:p w14:paraId="629FB0F5" w14:textId="77777777" w:rsidR="00D233A1" w:rsidRPr="00951868" w:rsidRDefault="00D233A1" w:rsidP="00AA6FFC">
      <w:pPr>
        <w:rPr>
          <w:b/>
          <w:lang w:val="es-ES_tradnl"/>
        </w:rPr>
      </w:pPr>
    </w:p>
    <w:p w14:paraId="5472F861" w14:textId="77777777" w:rsidR="0076199C" w:rsidRDefault="00AF7B68" w:rsidP="00AA6FFC">
      <w:r>
        <w:rPr>
          <w:b/>
        </w:rPr>
        <w:t>Los candidatos deberán cumplimentar en línea</w:t>
      </w:r>
      <w:r>
        <w:t xml:space="preserve"> el formulario de candidatura y adjuntar, preferentemente en formato PDF, todos los documentos justificativos necesarios. No será posible realizar la inscripción tras el vencimiento del plazo establecido en el anuncio de contratación. Se recomienda vivamente no esperar hasta el último día para presentar el formulario de candidatura. El PE no podrá ser considerado responsable de un posible mal funcionamiento de última hora debido a una sobrecarga del sistema. </w:t>
      </w:r>
    </w:p>
    <w:p w14:paraId="674A0D39" w14:textId="77777777" w:rsidR="0076199C" w:rsidRPr="00951868" w:rsidRDefault="0076199C" w:rsidP="00AA6FFC">
      <w:pPr>
        <w:rPr>
          <w:lang w:val="es-ES_tradnl"/>
        </w:rPr>
      </w:pPr>
    </w:p>
    <w:p w14:paraId="2FB6AC9C" w14:textId="621C0072" w:rsidR="00362A8E" w:rsidRDefault="00AA6FFC" w:rsidP="00AA6FFC">
      <w:r>
        <w:t>Los documentos, de cualquier tipo, que no se envíen adjuntos a la inscripción en línea no se tomarán en consideración.</w:t>
      </w:r>
    </w:p>
    <w:p w14:paraId="7FE4E54D" w14:textId="5BFDD056" w:rsidR="00DB4935" w:rsidRDefault="00DB4935" w:rsidP="00AA6FFC">
      <w:r>
        <w:t xml:space="preserve">La Unidad de Selección de Personal no aceptará la entrega de candidaturas en mano. </w:t>
      </w:r>
    </w:p>
    <w:p w14:paraId="0E08AE46" w14:textId="77777777" w:rsidR="004211D3" w:rsidRPr="00951868" w:rsidRDefault="004211D3" w:rsidP="004211D3">
      <w:pPr>
        <w:tabs>
          <w:tab w:val="left" w:pos="1440"/>
        </w:tabs>
        <w:rPr>
          <w:lang w:val="es-ES_tradnl"/>
        </w:rPr>
      </w:pPr>
    </w:p>
    <w:p w14:paraId="0499AAE5" w14:textId="70ECD43D" w:rsidR="00461F86" w:rsidRPr="00461F86" w:rsidRDefault="00AF7B68" w:rsidP="00123629">
      <w:r>
        <w:t>Los candidatos con discapacidad o que se encuentren en una situación particular que pueda plantear dificultades durante el desarrollo de las pruebas (por ejemplo, embarazo, lactancia, problemas de salud, tratamiento médico, etc.) deberán indicarlo en el formulario de candidatura y facilitar toda la información pertinente para que la Administración pueda adoptar, si es posible, todas las medidas necesarias dentro del límite de lo razonable. En su caso, los candidatos deberán precisar en el formulario de candidatura cualquier medida que consideren necesaria para facilitar su participación en las pruebas. Para que su solicitud pueda ser tenida en cuenta, los candidatos en la situación indicada deberán enviar un certificado expedido por su autoridad nacional o un certificado médico. Se examinarán los documentos justificativos a fin de prever adaptaciones razonables en caso necesario.</w:t>
      </w:r>
    </w:p>
    <w:p w14:paraId="63D4CA76" w14:textId="618D7BDD" w:rsidR="00AA6FFC" w:rsidRDefault="004E7C37" w:rsidP="00873626">
      <w:pPr>
        <w:pStyle w:val="Heading2"/>
        <w:rPr>
          <w:b w:val="0"/>
          <w:sz w:val="24"/>
          <w:szCs w:val="24"/>
        </w:rPr>
      </w:pPr>
      <w:bookmarkStart w:id="20" w:name="_Toc22221339"/>
      <w:bookmarkStart w:id="21" w:name="_Toc11940968"/>
      <w:r>
        <w:rPr>
          <w:b w:val="0"/>
          <w:sz w:val="24"/>
          <w:szCs w:val="24"/>
        </w:rPr>
        <w:t>3.2 Instrucciones para la presentación del expediente completo</w:t>
      </w:r>
      <w:bookmarkEnd w:id="20"/>
      <w:bookmarkEnd w:id="21"/>
    </w:p>
    <w:p w14:paraId="75680A40" w14:textId="77777777" w:rsidR="00980A3A" w:rsidRPr="00951868" w:rsidRDefault="00980A3A" w:rsidP="00980A3A">
      <w:pPr>
        <w:rPr>
          <w:lang w:val="es-ES_tradnl"/>
        </w:rPr>
      </w:pPr>
    </w:p>
    <w:p w14:paraId="335E1CFB" w14:textId="60E653B2" w:rsidR="00AA6FFC" w:rsidRDefault="00AA6FFC" w:rsidP="00AA6FFC">
      <w:pPr>
        <w:ind w:left="540" w:hanging="540"/>
      </w:pPr>
      <w:r>
        <w:t>1.</w:t>
      </w:r>
      <w:r>
        <w:tab/>
        <w:t>Presentar la candidatura en línea utilizando el enlace indicado en el anuncio de contratación y cumplimentar rigurosamente los campos de todas las pantallas que lo componen, etapa por etapa. Para ello, se debe disponer de una ÚNICA cuenta en la plataforma Apply4EP que se puede crear clicando en «Presentar en línea la candidatura».</w:t>
      </w:r>
    </w:p>
    <w:p w14:paraId="3C8A9A08" w14:textId="77777777" w:rsidR="0014762D" w:rsidRPr="00951868" w:rsidRDefault="0014762D" w:rsidP="00AA6FFC">
      <w:pPr>
        <w:ind w:left="540" w:hanging="540"/>
        <w:rPr>
          <w:lang w:val="es-ES_tradnl"/>
        </w:rPr>
      </w:pPr>
    </w:p>
    <w:p w14:paraId="2C43FE5F" w14:textId="55B0769C" w:rsidR="0014762D" w:rsidRDefault="00402EAF" w:rsidP="0014762D">
      <w:pPr>
        <w:ind w:left="540" w:hanging="540"/>
      </w:pPr>
      <w:r>
        <w:t>2.</w:t>
      </w:r>
      <w:r>
        <w:tab/>
        <w:t xml:space="preserve">Adjuntar todos los documentos justificativos exigidos, previamente numerados y convertidos preferentemente a formato PDF. La plataforma Apply4EP permite cargar </w:t>
      </w:r>
      <w:r>
        <w:lastRenderedPageBreak/>
        <w:t xml:space="preserve">documentos hasta un </w:t>
      </w:r>
      <w:r>
        <w:rPr>
          <w:b/>
        </w:rPr>
        <w:t>máximo de 3 MB para el conjunto de todos los documentos cargados</w:t>
      </w:r>
      <w:r>
        <w:t>.</w:t>
      </w:r>
    </w:p>
    <w:p w14:paraId="478257B4" w14:textId="77777777" w:rsidR="0014762D" w:rsidRPr="00951868" w:rsidRDefault="0014762D" w:rsidP="0014762D">
      <w:pPr>
        <w:ind w:left="540" w:hanging="540"/>
        <w:rPr>
          <w:lang w:val="es-ES_tradnl"/>
        </w:rPr>
      </w:pPr>
    </w:p>
    <w:p w14:paraId="6E6B8262" w14:textId="77777777" w:rsidR="00AA6FFC" w:rsidRDefault="00402EAF" w:rsidP="00873626">
      <w:pPr>
        <w:ind w:left="540" w:hanging="540"/>
      </w:pPr>
      <w:r>
        <w:t>3.</w:t>
      </w:r>
      <w:r>
        <w:tab/>
        <w:t xml:space="preserve">Validar la candidatura siguiendo las instrucciones de la aplicación y dentro del plazo establecido en el anuncio de contratación. Una vez validado el formulario de candidatura, no se podrán realizar modificaciones ni añadir documentos al mismo. </w:t>
      </w:r>
    </w:p>
    <w:p w14:paraId="32EE0054" w14:textId="77777777" w:rsidR="00126C9E" w:rsidRPr="00951868" w:rsidRDefault="00126C9E" w:rsidP="00123629">
      <w:pPr>
        <w:rPr>
          <w:lang w:val="es-ES_tradnl"/>
        </w:rPr>
      </w:pPr>
    </w:p>
    <w:p w14:paraId="2D75DC51" w14:textId="77777777" w:rsidR="00FA7465" w:rsidRPr="00951868" w:rsidRDefault="00FA7465" w:rsidP="00873626">
      <w:pPr>
        <w:ind w:left="540" w:hanging="540"/>
        <w:rPr>
          <w:lang w:val="es-ES_tradnl"/>
        </w:rPr>
      </w:pPr>
    </w:p>
    <w:p w14:paraId="29F11818" w14:textId="6B64B123" w:rsidR="00560C77" w:rsidRPr="009915F1" w:rsidRDefault="004E7C37" w:rsidP="000A4561">
      <w:pPr>
        <w:pStyle w:val="Heading3"/>
        <w:rPr>
          <w:b w:val="0"/>
          <w:i/>
          <w:iCs/>
          <w:sz w:val="24"/>
          <w:szCs w:val="24"/>
        </w:rPr>
      </w:pPr>
      <w:bookmarkStart w:id="22" w:name="_Toc22221340"/>
      <w:bookmarkStart w:id="23" w:name="_Toc11940969"/>
      <w:r>
        <w:rPr>
          <w:b w:val="0"/>
          <w:sz w:val="24"/>
          <w:szCs w:val="24"/>
        </w:rPr>
        <w:t xml:space="preserve">3.3 </w:t>
      </w:r>
      <w:r>
        <w:rPr>
          <w:b w:val="0"/>
          <w:i/>
          <w:iCs/>
          <w:sz w:val="24"/>
          <w:szCs w:val="24"/>
        </w:rPr>
        <w:t>Documentos justificativos que se han de adjuntar al expediente</w:t>
      </w:r>
      <w:bookmarkStart w:id="24" w:name="_Toc22221341"/>
      <w:bookmarkStart w:id="25" w:name="_Toc11940970"/>
      <w:bookmarkEnd w:id="22"/>
      <w:bookmarkEnd w:id="23"/>
    </w:p>
    <w:p w14:paraId="518BC204" w14:textId="7F40D2E2" w:rsidR="00AA6FFC" w:rsidRPr="007F5604" w:rsidRDefault="009E5FA1" w:rsidP="000A4561">
      <w:pPr>
        <w:pStyle w:val="Heading3"/>
        <w:rPr>
          <w:sz w:val="22"/>
          <w:szCs w:val="22"/>
        </w:rPr>
      </w:pPr>
      <w:r>
        <w:rPr>
          <w:sz w:val="22"/>
          <w:szCs w:val="22"/>
        </w:rPr>
        <w:t>3.3.1</w:t>
      </w:r>
      <w:r w:rsidR="00BD783E">
        <w:rPr>
          <w:sz w:val="22"/>
          <w:szCs w:val="22"/>
        </w:rPr>
        <w:t xml:space="preserve"> </w:t>
      </w:r>
      <w:r w:rsidR="00AA6FFC">
        <w:rPr>
          <w:sz w:val="22"/>
          <w:szCs w:val="22"/>
        </w:rPr>
        <w:t>Consideraciones generales</w:t>
      </w:r>
      <w:bookmarkEnd w:id="24"/>
      <w:bookmarkEnd w:id="25"/>
    </w:p>
    <w:p w14:paraId="799EF3A9" w14:textId="77777777" w:rsidR="00980A3A" w:rsidRPr="00951868" w:rsidRDefault="00980A3A" w:rsidP="00980A3A">
      <w:pPr>
        <w:rPr>
          <w:lang w:val="es-ES_tradnl"/>
        </w:rPr>
      </w:pPr>
    </w:p>
    <w:p w14:paraId="61F693ED" w14:textId="77777777" w:rsidR="00CA288D" w:rsidRDefault="00CA288D" w:rsidP="00AA6FFC">
      <w:r>
        <w:t>Los documentos, preferentemente en formato PDF, que deben adjuntarse durante la inscripción en línea no deben llevar la mención «copia certificada conforme».</w:t>
      </w:r>
    </w:p>
    <w:p w14:paraId="4B95DCEA" w14:textId="77777777" w:rsidR="008A1C9B" w:rsidRDefault="00AA6FFC" w:rsidP="00AA6FFC">
      <w:r>
        <w:t xml:space="preserve">Las referencias a sitios web no se consideran documentos a tal efecto. </w:t>
      </w:r>
    </w:p>
    <w:p w14:paraId="4F48D379" w14:textId="77777777" w:rsidR="00AA6FFC" w:rsidRPr="005B145B" w:rsidRDefault="00AA6FFC" w:rsidP="00AA6FFC">
      <w:r>
        <w:t>Las impresiones de páginas web no se consideran certificados, pero podrán adjuntarse simplemente como información complementaria a los certificados.</w:t>
      </w:r>
    </w:p>
    <w:p w14:paraId="37E5BA53" w14:textId="77777777" w:rsidR="00AA6FFC" w:rsidRPr="00951868" w:rsidRDefault="00AA6FFC" w:rsidP="00AA6FFC">
      <w:pPr>
        <w:rPr>
          <w:lang w:val="es-ES_tradnl"/>
        </w:rPr>
      </w:pPr>
    </w:p>
    <w:p w14:paraId="0329D52D" w14:textId="65099626" w:rsidR="000A4561" w:rsidRPr="005B145B" w:rsidRDefault="000A4561" w:rsidP="00AA6FFC">
      <w:pPr>
        <w:tabs>
          <w:tab w:val="left" w:pos="1440"/>
        </w:tabs>
        <w:rPr>
          <w:b/>
        </w:rPr>
      </w:pPr>
      <w:r>
        <w:rPr>
          <w:b/>
          <w:u w:val="single"/>
        </w:rPr>
        <w:t>El currículum vitae no se considera un documento justificativo</w:t>
      </w:r>
      <w:r>
        <w:rPr>
          <w:b/>
        </w:rPr>
        <w:t>.</w:t>
      </w:r>
    </w:p>
    <w:p w14:paraId="76E3DCB6" w14:textId="77777777" w:rsidR="000A4561" w:rsidRPr="00951868" w:rsidRDefault="000A4561" w:rsidP="00AA6FFC">
      <w:pPr>
        <w:tabs>
          <w:tab w:val="left" w:pos="1440"/>
        </w:tabs>
        <w:rPr>
          <w:b/>
          <w:lang w:val="es-ES_tradnl"/>
        </w:rPr>
      </w:pPr>
    </w:p>
    <w:p w14:paraId="1E972942" w14:textId="1061D470" w:rsidR="00FA7465" w:rsidRDefault="00AE2E04" w:rsidP="00AA6FFC">
      <w:pPr>
        <w:tabs>
          <w:tab w:val="left" w:pos="1440"/>
        </w:tabs>
      </w:pPr>
      <w:r>
        <w:t>Los candidatos no podrán remitirse a inscripciones ni a otros documentos ya presentados con motivo de candidaturas anteriores.</w:t>
      </w:r>
    </w:p>
    <w:p w14:paraId="571F3178" w14:textId="6426DEBA" w:rsidR="00B860EA" w:rsidRPr="00951868" w:rsidRDefault="00B860EA" w:rsidP="00AA6FFC">
      <w:pPr>
        <w:tabs>
          <w:tab w:val="left" w:pos="1440"/>
        </w:tabs>
        <w:rPr>
          <w:lang w:val="es-ES_tradnl"/>
        </w:rPr>
      </w:pPr>
    </w:p>
    <w:p w14:paraId="423B6388" w14:textId="0164D49B" w:rsidR="00B860EA" w:rsidRPr="00123629" w:rsidRDefault="00B860EA" w:rsidP="00AA6FFC">
      <w:pPr>
        <w:tabs>
          <w:tab w:val="left" w:pos="1440"/>
        </w:tabs>
        <w:rPr>
          <w:b/>
        </w:rPr>
      </w:pPr>
      <w:r>
        <w:rPr>
          <w:b/>
        </w:rPr>
        <w:t>Si en cualquier fase del procedimiento se constata que los datos facilitados en el formulario de candidatura son inexactos, no son confirmados por los documentos exigidos al efecto o no corresponden a todas las condiciones del anuncio de contratación, o que el candidato ha creado más de una cuenta, su admisión se declarará nula y se pondrá fin a su participación en el procedimiento de selección.</w:t>
      </w:r>
    </w:p>
    <w:p w14:paraId="28168C30" w14:textId="77777777" w:rsidR="007F5604" w:rsidRPr="00951868" w:rsidRDefault="007F5604" w:rsidP="00AA6FFC">
      <w:pPr>
        <w:tabs>
          <w:tab w:val="left" w:pos="1440"/>
        </w:tabs>
        <w:rPr>
          <w:lang w:val="es-ES_tradnl"/>
        </w:rPr>
      </w:pPr>
    </w:p>
    <w:p w14:paraId="040CE4A8" w14:textId="7E6B3CFC" w:rsidR="00AA6FFC" w:rsidRPr="007F5604" w:rsidRDefault="009E5FA1" w:rsidP="00027B74">
      <w:pPr>
        <w:pStyle w:val="Heading3"/>
        <w:rPr>
          <w:sz w:val="22"/>
          <w:szCs w:val="22"/>
        </w:rPr>
      </w:pPr>
      <w:bookmarkStart w:id="26" w:name="_Toc22221342"/>
      <w:bookmarkStart w:id="27" w:name="_Toc11940971"/>
      <w:r>
        <w:rPr>
          <w:sz w:val="22"/>
          <w:szCs w:val="22"/>
        </w:rPr>
        <w:t>3.3.2 Documentos justificativos para las condiciones generales</w:t>
      </w:r>
      <w:bookmarkEnd w:id="26"/>
      <w:bookmarkEnd w:id="27"/>
    </w:p>
    <w:p w14:paraId="7DACC4FD" w14:textId="77777777" w:rsidR="006B3984" w:rsidRPr="00951868" w:rsidRDefault="006B3984" w:rsidP="006B3984">
      <w:pPr>
        <w:rPr>
          <w:lang w:val="es-ES_tradnl"/>
        </w:rPr>
      </w:pPr>
    </w:p>
    <w:p w14:paraId="680E1472" w14:textId="19C9F528" w:rsidR="00AA6FFC" w:rsidRPr="005B145B" w:rsidRDefault="00AA6FFC" w:rsidP="00AA6FFC">
      <w:r>
        <w:t>En esta fase no se exige ningún documento que justifique que los candidatos:</w:t>
      </w:r>
    </w:p>
    <w:p w14:paraId="7F334109" w14:textId="77777777" w:rsidR="000774A5" w:rsidRPr="00951868" w:rsidRDefault="000774A5" w:rsidP="00AA6FFC">
      <w:pPr>
        <w:rPr>
          <w:lang w:val="es-ES_tradnl"/>
        </w:rPr>
      </w:pPr>
    </w:p>
    <w:p w14:paraId="6C52FE7D" w14:textId="51ED0CE5" w:rsidR="00AA6FFC" w:rsidRDefault="006B3984" w:rsidP="000774A5">
      <w:pPr>
        <w:tabs>
          <w:tab w:val="left" w:pos="540"/>
        </w:tabs>
      </w:pPr>
      <w:r>
        <w:t>—</w:t>
      </w:r>
      <w:r>
        <w:tab/>
        <w:t>son nacionales de uno de los Estados miembros de la Unión Europea,</w:t>
      </w:r>
    </w:p>
    <w:p w14:paraId="46F9E3F1" w14:textId="77777777" w:rsidR="00980A3A" w:rsidRPr="00951868" w:rsidRDefault="00980A3A" w:rsidP="000774A5">
      <w:pPr>
        <w:tabs>
          <w:tab w:val="left" w:pos="540"/>
        </w:tabs>
        <w:rPr>
          <w:lang w:val="es-ES_tradnl"/>
        </w:rPr>
      </w:pPr>
    </w:p>
    <w:p w14:paraId="7BAA68FE" w14:textId="1A8C8CDA" w:rsidR="00AA6FFC" w:rsidRDefault="006B3984" w:rsidP="00AA6FFC">
      <w:pPr>
        <w:tabs>
          <w:tab w:val="left" w:pos="540"/>
        </w:tabs>
        <w:ind w:left="540" w:hanging="540"/>
      </w:pPr>
      <w:r>
        <w:t>—</w:t>
      </w:r>
      <w:r>
        <w:tab/>
        <w:t>están en pleno goce de sus derechos civiles,</w:t>
      </w:r>
    </w:p>
    <w:p w14:paraId="538ACD50" w14:textId="77777777" w:rsidR="00980A3A" w:rsidRPr="00951868" w:rsidRDefault="00980A3A" w:rsidP="00AA6FFC">
      <w:pPr>
        <w:tabs>
          <w:tab w:val="left" w:pos="540"/>
        </w:tabs>
        <w:ind w:left="540" w:hanging="540"/>
        <w:rPr>
          <w:lang w:val="es-ES_tradnl"/>
        </w:rPr>
      </w:pPr>
    </w:p>
    <w:p w14:paraId="0EF3456A" w14:textId="2ED1B6B7" w:rsidR="00AA6FFC" w:rsidRDefault="006B3984" w:rsidP="00AA6FFC">
      <w:pPr>
        <w:tabs>
          <w:tab w:val="left" w:pos="540"/>
        </w:tabs>
        <w:ind w:left="540" w:hanging="540"/>
      </w:pPr>
      <w:r>
        <w:t>—</w:t>
      </w:r>
      <w:r>
        <w:tab/>
        <w:t>se encuentran en situación regular respecto a las leyes de reclutamiento al servicio militar que les sean aplicables,</w:t>
      </w:r>
    </w:p>
    <w:p w14:paraId="25BAB4B3" w14:textId="77777777" w:rsidR="00980A3A" w:rsidRPr="00951868" w:rsidRDefault="00980A3A" w:rsidP="00AA6FFC">
      <w:pPr>
        <w:tabs>
          <w:tab w:val="left" w:pos="540"/>
        </w:tabs>
        <w:ind w:left="540" w:hanging="540"/>
        <w:rPr>
          <w:lang w:val="es-ES_tradnl"/>
        </w:rPr>
      </w:pPr>
    </w:p>
    <w:p w14:paraId="4999CA11" w14:textId="77777777" w:rsidR="0076199C" w:rsidRDefault="006B3984" w:rsidP="00AA6FFC">
      <w:pPr>
        <w:tabs>
          <w:tab w:val="left" w:pos="540"/>
        </w:tabs>
        <w:ind w:left="540" w:hanging="540"/>
      </w:pPr>
      <w:r>
        <w:t>—</w:t>
      </w:r>
      <w:r>
        <w:tab/>
        <w:t>ofrecen las garantías de moralidad requeridas para el ejercicio de sus funciones,</w:t>
      </w:r>
    </w:p>
    <w:p w14:paraId="54306769" w14:textId="77777777" w:rsidR="0076199C" w:rsidRPr="00951868" w:rsidRDefault="0076199C" w:rsidP="00AA6FFC">
      <w:pPr>
        <w:tabs>
          <w:tab w:val="left" w:pos="540"/>
        </w:tabs>
        <w:ind w:left="540" w:hanging="540"/>
        <w:rPr>
          <w:lang w:val="es-ES_tradnl"/>
        </w:rPr>
      </w:pPr>
    </w:p>
    <w:p w14:paraId="6309271F" w14:textId="4C980D09" w:rsidR="0076199C" w:rsidRPr="005B145B" w:rsidRDefault="0076199C" w:rsidP="009E5FA1">
      <w:pPr>
        <w:tabs>
          <w:tab w:val="left" w:pos="540"/>
        </w:tabs>
        <w:ind w:left="540" w:hanging="540"/>
      </w:pPr>
      <w:r>
        <w:t>—</w:t>
      </w:r>
      <w:r>
        <w:tab/>
        <w:t>poseen el conocimiento de las lenguas indicadas en el formulario de candidatura.</w:t>
      </w:r>
    </w:p>
    <w:p w14:paraId="06B2EB8E" w14:textId="1555CE74" w:rsidR="00AA6FFC" w:rsidRPr="00951868" w:rsidRDefault="00AA6FFC" w:rsidP="0076199C">
      <w:pPr>
        <w:tabs>
          <w:tab w:val="left" w:pos="540"/>
        </w:tabs>
        <w:rPr>
          <w:lang w:val="es-ES_tradnl"/>
        </w:rPr>
      </w:pPr>
    </w:p>
    <w:p w14:paraId="190366BA" w14:textId="77777777" w:rsidR="00873626" w:rsidRPr="00951868" w:rsidRDefault="00873626" w:rsidP="00AA6FFC">
      <w:pPr>
        <w:rPr>
          <w:b/>
          <w:lang w:val="es-ES_tradnl"/>
        </w:rPr>
      </w:pPr>
    </w:p>
    <w:p w14:paraId="3288B3A1" w14:textId="5B11D71C" w:rsidR="00AA6FFC" w:rsidRDefault="004E7C37" w:rsidP="00AA6FFC">
      <w:r>
        <w:rPr>
          <w:b/>
        </w:rPr>
        <w:t xml:space="preserve">Los candidatos deberán marcar la casilla «Declaración jurada». </w:t>
      </w:r>
      <w:r>
        <w:t>Al marcar dicha casilla, declaran por su honor que reúnen estas condiciones y que la información facilitada es veraz y completa. Estos documentos se le pedirán, no obstante, en el momento de su contratación.</w:t>
      </w:r>
    </w:p>
    <w:p w14:paraId="415FFAF5" w14:textId="77777777" w:rsidR="007F5604" w:rsidRPr="00951868" w:rsidRDefault="007F5604" w:rsidP="00AA6FFC">
      <w:pPr>
        <w:rPr>
          <w:lang w:val="es-ES_tradnl"/>
        </w:rPr>
      </w:pPr>
    </w:p>
    <w:p w14:paraId="1A2B702F" w14:textId="141935C4" w:rsidR="00AA6FFC" w:rsidRPr="007F5604" w:rsidRDefault="009E5FA1" w:rsidP="000A4561">
      <w:pPr>
        <w:pStyle w:val="Heading3"/>
        <w:rPr>
          <w:sz w:val="22"/>
          <w:szCs w:val="22"/>
        </w:rPr>
      </w:pPr>
      <w:bookmarkStart w:id="28" w:name="_Toc22221343"/>
      <w:bookmarkStart w:id="29" w:name="_Toc11940972"/>
      <w:r>
        <w:rPr>
          <w:sz w:val="22"/>
          <w:szCs w:val="22"/>
        </w:rPr>
        <w:lastRenderedPageBreak/>
        <w:t>3.3.3 Documentos justificativos para las condiciones específicas y la evaluación de las cualificaciones</w:t>
      </w:r>
      <w:bookmarkEnd w:id="28"/>
      <w:bookmarkEnd w:id="29"/>
    </w:p>
    <w:p w14:paraId="0F7B7320" w14:textId="77777777" w:rsidR="00F304F6" w:rsidRPr="00951868" w:rsidRDefault="00F304F6" w:rsidP="00F304F6">
      <w:pPr>
        <w:rPr>
          <w:lang w:val="es-ES_tradnl"/>
        </w:rPr>
      </w:pPr>
    </w:p>
    <w:p w14:paraId="2156ADEA" w14:textId="18A6EFDF" w:rsidR="00AA6FFC" w:rsidRPr="005B145B" w:rsidRDefault="00494A44" w:rsidP="00AA6FFC">
      <w:r>
        <w:t>Los candidatos deben proporcionar al comité de selección toda la información y todos los documentos que permitan a este verificar la exactitud de la información mencionada en el formulario de candidatura.</w:t>
      </w:r>
    </w:p>
    <w:p w14:paraId="6FCE447D" w14:textId="77777777" w:rsidR="009E5FA1" w:rsidRPr="00951868" w:rsidRDefault="009E5FA1" w:rsidP="004211D3">
      <w:pPr>
        <w:rPr>
          <w:b/>
          <w:lang w:val="es-ES_tradnl"/>
        </w:rPr>
      </w:pPr>
    </w:p>
    <w:p w14:paraId="155AA8BA" w14:textId="08ACFF64" w:rsidR="00AA6FFC" w:rsidRPr="009E5FA1" w:rsidRDefault="00AA6FFC" w:rsidP="009E5FA1">
      <w:pPr>
        <w:pStyle w:val="ListParagraph"/>
        <w:numPr>
          <w:ilvl w:val="0"/>
          <w:numId w:val="29"/>
        </w:numPr>
        <w:rPr>
          <w:b/>
        </w:rPr>
      </w:pPr>
      <w:r>
        <w:rPr>
          <w:b/>
        </w:rPr>
        <w:t>Títulos y/o certificados que acrediten la conclusión de los estudios</w:t>
      </w:r>
      <w:r>
        <w:t xml:space="preserve"> </w:t>
      </w:r>
    </w:p>
    <w:p w14:paraId="52079C52" w14:textId="77777777" w:rsidR="00AA6FFC" w:rsidRPr="00951868" w:rsidRDefault="00AA6FFC" w:rsidP="00AA6FFC">
      <w:pPr>
        <w:rPr>
          <w:b/>
          <w:lang w:val="es-ES_tradnl"/>
        </w:rPr>
      </w:pPr>
    </w:p>
    <w:p w14:paraId="0904CAD6" w14:textId="574CF6CE" w:rsidR="00493B94" w:rsidRPr="005B145B" w:rsidRDefault="00494A44" w:rsidP="00F5142B">
      <w:r>
        <w:t>Los candidatos deberán presentar, como documentos adjuntos al formulario de inscripción en línea, preferentemente en formato PDF, los títulos o certificados que acrediten estudios del nivel exigido en el anuncio de contratación.</w:t>
      </w:r>
    </w:p>
    <w:p w14:paraId="17E62D71" w14:textId="77777777" w:rsidR="00493B94" w:rsidRPr="00951868" w:rsidRDefault="00493B94" w:rsidP="00F5142B">
      <w:pPr>
        <w:rPr>
          <w:lang w:val="es-ES_tradnl"/>
        </w:rPr>
      </w:pPr>
    </w:p>
    <w:p w14:paraId="7469F647" w14:textId="59D6466C" w:rsidR="00493B94" w:rsidRDefault="00493B94" w:rsidP="00F5142B">
      <w:r>
        <w:t>A este respecto, el comité de selección tendrá presentes las distintas estructuras educativas de los Estados miembros de la Unión Europea (anexos I y II de la presente Guía).</w:t>
      </w:r>
    </w:p>
    <w:p w14:paraId="201A04C5" w14:textId="77777777" w:rsidR="00EB7754" w:rsidRPr="00951868" w:rsidRDefault="00EB7754" w:rsidP="00F5142B">
      <w:pPr>
        <w:rPr>
          <w:lang w:val="es-ES_tradnl"/>
        </w:rPr>
      </w:pPr>
    </w:p>
    <w:p w14:paraId="2135C087" w14:textId="77777777" w:rsidR="00AA6FFC" w:rsidRPr="005B145B" w:rsidRDefault="00AA6FFC" w:rsidP="00F5142B">
      <w:r>
        <w:t>Para los títulos obtenidos tras la educación secundaria, la información adjunta será lo más detallada posible, en particular sobre la duración de los estudios y las materias cursadas, de manera que el comité de selección pueda valorar la pertinencia de los títulos respecto de la naturaleza de las funciones.</w:t>
      </w:r>
    </w:p>
    <w:p w14:paraId="2627AF0C" w14:textId="77777777" w:rsidR="00AA6FFC" w:rsidRPr="00951868" w:rsidRDefault="00AA6FFC" w:rsidP="00F5142B">
      <w:pPr>
        <w:rPr>
          <w:b/>
          <w:lang w:val="es-ES_tradnl"/>
        </w:rPr>
      </w:pPr>
    </w:p>
    <w:p w14:paraId="5B731515" w14:textId="3EA530E6" w:rsidR="00AA6FFC" w:rsidRDefault="00AA6FFC" w:rsidP="00F5142B">
      <w:r>
        <w:t xml:space="preserve">Cuando se trate de justificar formaciones técnicas o profesionales o cursos de perfeccionamiento o especialización, los candidatos deberán especificar si se trata de cursos a tiempo completo o a tiempo parcial o de cursos nocturnos, e indicar las materias cursadas, así como la duración oficial de los cursos. Esta información se adjuntará en un solo documento, preferentemente en formato PDF.  </w:t>
      </w:r>
    </w:p>
    <w:p w14:paraId="68FCA988" w14:textId="77777777" w:rsidR="004A7812" w:rsidRPr="00951868" w:rsidRDefault="004A7812" w:rsidP="00F5142B">
      <w:pPr>
        <w:rPr>
          <w:lang w:val="es-ES_tradnl"/>
        </w:rPr>
      </w:pPr>
    </w:p>
    <w:p w14:paraId="4000BD9E" w14:textId="77777777" w:rsidR="00AA6FFC" w:rsidRPr="009E5FA1" w:rsidRDefault="00AA6FFC" w:rsidP="009E5FA1">
      <w:pPr>
        <w:pStyle w:val="ListParagraph"/>
        <w:numPr>
          <w:ilvl w:val="0"/>
          <w:numId w:val="29"/>
        </w:numPr>
        <w:rPr>
          <w:b/>
        </w:rPr>
      </w:pPr>
      <w:r>
        <w:rPr>
          <w:b/>
        </w:rPr>
        <w:t xml:space="preserve">Experiencia profesional </w:t>
      </w:r>
    </w:p>
    <w:p w14:paraId="77772FDC" w14:textId="77777777" w:rsidR="00AA6FFC" w:rsidRPr="005B145B" w:rsidRDefault="00AA6FFC" w:rsidP="00AA6FFC">
      <w:pPr>
        <w:rPr>
          <w:b/>
          <w:lang w:val="fr-FR"/>
        </w:rPr>
      </w:pPr>
    </w:p>
    <w:p w14:paraId="3274067B" w14:textId="77777777" w:rsidR="00D92A55" w:rsidRDefault="00B97F08" w:rsidP="00F5142B">
      <w:r>
        <w:t xml:space="preserve">Si en el anuncio se exige experiencia profesional, solo se tendrá en cuenta aquella adquirida por el candidato tras la obtención del título o diploma exigido. Es indispensable que los documentos justificativos demuestren </w:t>
      </w:r>
      <w:r>
        <w:rPr>
          <w:b/>
        </w:rPr>
        <w:t>la duración y el nivel</w:t>
      </w:r>
      <w:r>
        <w:t xml:space="preserve"> de la experiencia profesional y que </w:t>
      </w:r>
      <w:r>
        <w:rPr>
          <w:b/>
        </w:rPr>
        <w:t>la naturaleza de las tareas realizadas</w:t>
      </w:r>
      <w:r>
        <w:t xml:space="preserve"> se exponga </w:t>
      </w:r>
      <w:r>
        <w:rPr>
          <w:b/>
        </w:rPr>
        <w:t>lo más detalladamente posible</w:t>
      </w:r>
      <w:r>
        <w:t>, de manera que el comité de selección pueda valorar la pertinencia de la experiencia respecto de la naturaleza de las funciones. Si el candidato desea presentar varios documentos para la misma experiencia profesional, deberá adjuntarlos todos en un solo documento.</w:t>
      </w:r>
    </w:p>
    <w:p w14:paraId="28296464" w14:textId="77777777" w:rsidR="00D92A55" w:rsidRPr="00951868" w:rsidRDefault="00D92A55" w:rsidP="00F5142B">
      <w:pPr>
        <w:rPr>
          <w:lang w:val="es-ES_tradnl"/>
        </w:rPr>
      </w:pPr>
    </w:p>
    <w:p w14:paraId="56FD23A6" w14:textId="77777777" w:rsidR="00AA6FFC" w:rsidRPr="005B145B" w:rsidRDefault="00AA6FFC" w:rsidP="00F5142B">
      <w:r>
        <w:t>Todos los períodos de actividad profesional de que se trate deben estar cubiertos por documentos justificativos, a saber:</w:t>
      </w:r>
    </w:p>
    <w:p w14:paraId="484D708B" w14:textId="77777777" w:rsidR="00AA6FFC" w:rsidRPr="00951868" w:rsidRDefault="00AA6FFC" w:rsidP="00AA6FFC">
      <w:pPr>
        <w:ind w:left="720"/>
        <w:rPr>
          <w:lang w:val="es-ES_tradnl"/>
        </w:rPr>
      </w:pPr>
    </w:p>
    <w:p w14:paraId="5DE36B25" w14:textId="77777777" w:rsidR="00AA6FFC" w:rsidRPr="005B145B" w:rsidRDefault="006B3984" w:rsidP="004211D3">
      <w:pPr>
        <w:ind w:left="900" w:hanging="360"/>
      </w:pPr>
      <w:r>
        <w:t>—</w:t>
      </w:r>
      <w:r>
        <w:rPr>
          <w:b/>
        </w:rPr>
        <w:tab/>
      </w:r>
      <w:r>
        <w:t>certificados de empleadores precedentes y del empleador actual que justifiquen la experiencia profesional exigida para acceder al procedimiento de selección;</w:t>
      </w:r>
    </w:p>
    <w:p w14:paraId="789264CC" w14:textId="77777777" w:rsidR="00AA6FFC" w:rsidRPr="00951868" w:rsidRDefault="00AA6FFC" w:rsidP="004211D3">
      <w:pPr>
        <w:ind w:left="900" w:hanging="360"/>
        <w:rPr>
          <w:lang w:val="es-ES_tradnl"/>
        </w:rPr>
      </w:pPr>
    </w:p>
    <w:p w14:paraId="2331D7B4" w14:textId="77777777" w:rsidR="00AA6FFC" w:rsidRPr="005B145B" w:rsidRDefault="006B3984" w:rsidP="004211D3">
      <w:pPr>
        <w:tabs>
          <w:tab w:val="left" w:pos="540"/>
        </w:tabs>
        <w:ind w:left="900" w:hanging="360"/>
      </w:pPr>
      <w:r>
        <w:t xml:space="preserve">— si, por razones de confidencialidad, los candidatos no pueden facilitar dichos certificados de trabajo, </w:t>
      </w:r>
      <w:r>
        <w:rPr>
          <w:i/>
        </w:rPr>
        <w:t>deberán presentar obligatoriamente</w:t>
      </w:r>
      <w:r>
        <w:t xml:space="preserve"> en su lugar fotocopias del contrato de trabajo o de la carta de contratación y de las primeras y las últimas nóminas;</w:t>
      </w:r>
    </w:p>
    <w:p w14:paraId="4A2CD5F4" w14:textId="77777777" w:rsidR="00AA6FFC" w:rsidRPr="00951868" w:rsidRDefault="00AA6FFC" w:rsidP="004211D3">
      <w:pPr>
        <w:ind w:left="900" w:hanging="360"/>
        <w:rPr>
          <w:lang w:val="es-ES_tradnl"/>
        </w:rPr>
      </w:pPr>
    </w:p>
    <w:p w14:paraId="3518C902" w14:textId="35AD8904" w:rsidR="00AA6FFC" w:rsidRDefault="006B3984" w:rsidP="004211D3">
      <w:pPr>
        <w:tabs>
          <w:tab w:val="left" w:pos="540"/>
        </w:tabs>
        <w:ind w:left="900" w:hanging="360"/>
      </w:pPr>
      <w:r>
        <w:t>—</w:t>
      </w:r>
      <w:r>
        <w:rPr>
          <w:b/>
        </w:rPr>
        <w:tab/>
      </w:r>
      <w:r>
        <w:t>para las actividades profesionales por cuenta propia (trabajo autónomo, profesiones liberales, etc.) se pueden admitir como pruebas facturas en las que se detallen los servicios prestados, o cualquier otro documento justificativo oficial pertinente.</w:t>
      </w:r>
    </w:p>
    <w:p w14:paraId="5D6E3F09" w14:textId="77777777" w:rsidR="00AA2BE7" w:rsidRPr="00951868" w:rsidRDefault="00AA2BE7" w:rsidP="004211D3">
      <w:pPr>
        <w:tabs>
          <w:tab w:val="left" w:pos="540"/>
        </w:tabs>
        <w:ind w:left="900" w:hanging="360"/>
        <w:rPr>
          <w:lang w:val="es-ES_tradnl"/>
        </w:rPr>
      </w:pPr>
    </w:p>
    <w:p w14:paraId="322FA41B" w14:textId="77777777" w:rsidR="00494A44" w:rsidRPr="00951868" w:rsidRDefault="00494A44" w:rsidP="004211D3">
      <w:pPr>
        <w:tabs>
          <w:tab w:val="left" w:pos="540"/>
        </w:tabs>
        <w:ind w:left="900" w:hanging="360"/>
        <w:rPr>
          <w:lang w:val="es-ES_tradnl"/>
        </w:rPr>
      </w:pPr>
    </w:p>
    <w:p w14:paraId="2D534DF9" w14:textId="0ECC6E41" w:rsidR="00AA2BE7" w:rsidRPr="009E5FA1" w:rsidRDefault="004E7C37" w:rsidP="00AA2BE7">
      <w:pPr>
        <w:pStyle w:val="Heading1"/>
        <w:rPr>
          <w:rFonts w:ascii="Times New Roman" w:eastAsiaTheme="minorHAnsi" w:hAnsi="Times New Roman" w:cs="Times New Roman"/>
          <w:sz w:val="24"/>
          <w:szCs w:val="24"/>
        </w:rPr>
      </w:pPr>
      <w:r>
        <w:rPr>
          <w:rFonts w:ascii="Times New Roman" w:hAnsi="Times New Roman"/>
          <w:sz w:val="24"/>
          <w:szCs w:val="24"/>
        </w:rPr>
        <w:t xml:space="preserve">4. EXCLUSIÓN </w:t>
      </w:r>
    </w:p>
    <w:p w14:paraId="53AE65AA" w14:textId="77777777" w:rsidR="00AA2BE7" w:rsidRPr="00951868" w:rsidRDefault="00AA2BE7" w:rsidP="00AA2BE7">
      <w:pPr>
        <w:rPr>
          <w:b/>
          <w:lang w:val="es-ES_tradnl" w:eastAsia="en-US"/>
        </w:rPr>
      </w:pPr>
    </w:p>
    <w:p w14:paraId="546FCE16" w14:textId="25D9BDCE" w:rsidR="004E7C37" w:rsidRPr="00032172" w:rsidRDefault="004E7C37" w:rsidP="00AA2BE7">
      <w:r>
        <w:t>El candidato quedará excluido si:</w:t>
      </w:r>
    </w:p>
    <w:p w14:paraId="6041FB74" w14:textId="77777777" w:rsidR="004E7C37" w:rsidRPr="00951868" w:rsidRDefault="004E7C37" w:rsidP="004E7C37">
      <w:pPr>
        <w:tabs>
          <w:tab w:val="left" w:pos="567"/>
        </w:tabs>
        <w:rPr>
          <w:lang w:val="es-ES_tradnl"/>
        </w:rPr>
      </w:pPr>
    </w:p>
    <w:p w14:paraId="5E588CB2" w14:textId="77777777" w:rsidR="004E7C37" w:rsidRPr="00032172" w:rsidRDefault="004E7C37" w:rsidP="004E7C37">
      <w:pPr>
        <w:pStyle w:val="ListParagraph"/>
        <w:numPr>
          <w:ilvl w:val="0"/>
          <w:numId w:val="28"/>
        </w:numPr>
      </w:pPr>
      <w:r>
        <w:t xml:space="preserve">en cualquier fase del procedimiento se constata que los datos facilitados en el formulario de candidatura son inexactos o dichos datos no son confirmados por los documentos exigidos al efecto o no corresponden a todas las condiciones de la convocatoria de concurso; </w:t>
      </w:r>
    </w:p>
    <w:p w14:paraId="061A76AA" w14:textId="77777777" w:rsidR="004E7C37" w:rsidRPr="00032172" w:rsidRDefault="004E7C37" w:rsidP="004E7C37">
      <w:pPr>
        <w:pStyle w:val="ListParagraph"/>
        <w:numPr>
          <w:ilvl w:val="0"/>
          <w:numId w:val="28"/>
        </w:numPr>
      </w:pPr>
      <w:r>
        <w:t xml:space="preserve">ha creado más de una cuenta; </w:t>
      </w:r>
    </w:p>
    <w:p w14:paraId="4046FDBF" w14:textId="77E71B05" w:rsidR="004E7C37" w:rsidRDefault="004E7C37" w:rsidP="004E7C37">
      <w:pPr>
        <w:pStyle w:val="ListParagraph"/>
        <w:numPr>
          <w:ilvl w:val="0"/>
          <w:numId w:val="28"/>
        </w:numPr>
      </w:pPr>
      <w:r>
        <w:t>se pone en contacto directa o indirectamente con los miembros del comité de selección.</w:t>
      </w:r>
    </w:p>
    <w:p w14:paraId="78047CF5" w14:textId="77777777" w:rsidR="00AA2BE7" w:rsidRPr="00951868" w:rsidRDefault="00AA2BE7" w:rsidP="00AA2BE7">
      <w:pPr>
        <w:pStyle w:val="ListParagraph"/>
        <w:rPr>
          <w:lang w:val="es-ES_tradnl"/>
        </w:rPr>
      </w:pPr>
    </w:p>
    <w:p w14:paraId="5537790E" w14:textId="7F141CB5" w:rsidR="00474F37" w:rsidRPr="009E5FA1" w:rsidRDefault="004E7C37" w:rsidP="00474F37">
      <w:pPr>
        <w:pStyle w:val="Heading1"/>
        <w:rPr>
          <w:rFonts w:ascii="Times New Roman" w:eastAsiaTheme="minorHAnsi" w:hAnsi="Times New Roman" w:cs="Times New Roman"/>
          <w:sz w:val="24"/>
          <w:szCs w:val="24"/>
        </w:rPr>
      </w:pPr>
      <w:bookmarkStart w:id="30" w:name="_Toc22221344"/>
      <w:bookmarkStart w:id="31" w:name="_Toc11940973"/>
      <w:r w:rsidRPr="00A420A9">
        <w:rPr>
          <w:rFonts w:ascii="Times New Roman" w:hAnsi="Times New Roman" w:cs="Times New Roman"/>
          <w:sz w:val="24"/>
          <w:szCs w:val="24"/>
        </w:rPr>
        <w:t>5. COMU</w:t>
      </w:r>
      <w:r>
        <w:rPr>
          <w:rFonts w:ascii="Times New Roman" w:hAnsi="Times New Roman"/>
          <w:sz w:val="24"/>
          <w:szCs w:val="24"/>
        </w:rPr>
        <w:t>NICACIÓN</w:t>
      </w:r>
      <w:bookmarkEnd w:id="30"/>
      <w:bookmarkEnd w:id="31"/>
    </w:p>
    <w:p w14:paraId="4C2BF650" w14:textId="77777777" w:rsidR="00042B60" w:rsidRPr="00951868" w:rsidRDefault="00042B60" w:rsidP="00042B60">
      <w:pPr>
        <w:tabs>
          <w:tab w:val="left" w:pos="0"/>
        </w:tabs>
        <w:ind w:hanging="11"/>
        <w:rPr>
          <w:lang w:val="es-ES_tradnl"/>
        </w:rPr>
      </w:pPr>
    </w:p>
    <w:p w14:paraId="4D9527F0" w14:textId="506BBB13" w:rsidR="000170E5" w:rsidRDefault="000170E5" w:rsidP="00BF4AFE">
      <w:pPr>
        <w:tabs>
          <w:tab w:val="left" w:pos="0"/>
        </w:tabs>
      </w:pPr>
      <w:r>
        <w:t xml:space="preserve">En virtud del deber de diligencia que les incumbe, los candidatos deberán adoptar todas las medidas necesarias para que su formulario de inscripción en línea, debidamente cumplimentado y al que habrán adjuntado todos los documentos justificativos necesarios, esté validado en Apply4EP en el plazo que figura en el anuncio de contratación. La plataforma Apply4EP generará un mensaje de correo electrónico para confirmar que la candidatura ha sido presentada correctamente y que la inscripción ha sido registrada. </w:t>
      </w:r>
    </w:p>
    <w:p w14:paraId="6E2A09F6" w14:textId="77777777" w:rsidR="00C87DBE" w:rsidRPr="00951868" w:rsidRDefault="00C87DBE" w:rsidP="00BF4AFE">
      <w:pPr>
        <w:tabs>
          <w:tab w:val="left" w:pos="0"/>
        </w:tabs>
        <w:rPr>
          <w:lang w:val="es-ES_tradnl"/>
        </w:rPr>
      </w:pPr>
    </w:p>
    <w:p w14:paraId="5DCD1229" w14:textId="4FF49D3F" w:rsidR="00C87DBE" w:rsidRPr="00C87DBE" w:rsidRDefault="00C87DBE" w:rsidP="00707A96">
      <w:pPr>
        <w:tabs>
          <w:tab w:val="left" w:pos="0"/>
          <w:tab w:val="left" w:pos="709"/>
        </w:tabs>
        <w:rPr>
          <w:b/>
          <w:noProof/>
          <w:szCs w:val="20"/>
        </w:rPr>
      </w:pPr>
      <w:r>
        <w:rPr>
          <w:b/>
          <w:szCs w:val="20"/>
        </w:rPr>
        <w:t xml:space="preserve">Solo se tendrán en cuenta las candidaturas presentadas a través de Apply4EP. Por lo tanto, es inútil enviar una candidatura por correo postal, certificado o no.  La Unidad de Selección de </w:t>
      </w:r>
      <w:proofErr w:type="spellStart"/>
      <w:r>
        <w:rPr>
          <w:b/>
          <w:szCs w:val="20"/>
        </w:rPr>
        <w:t>Personal</w:t>
      </w:r>
      <w:proofErr w:type="spellEnd"/>
      <w:r>
        <w:rPr>
          <w:b/>
          <w:szCs w:val="20"/>
        </w:rPr>
        <w:t xml:space="preserve"> tampoco aceptará la entrega de candidaturas en mano.</w:t>
      </w:r>
    </w:p>
    <w:p w14:paraId="1F3E8909" w14:textId="77777777" w:rsidR="00C87DBE" w:rsidRPr="00951868" w:rsidRDefault="00C87DBE" w:rsidP="00707A96">
      <w:pPr>
        <w:tabs>
          <w:tab w:val="left" w:pos="0"/>
          <w:tab w:val="left" w:pos="709"/>
        </w:tabs>
        <w:rPr>
          <w:b/>
          <w:noProof/>
          <w:szCs w:val="20"/>
          <w:lang w:val="es-ES_tradnl"/>
        </w:rPr>
      </w:pPr>
    </w:p>
    <w:p w14:paraId="660E071D" w14:textId="1307F685" w:rsidR="002D279B" w:rsidRPr="00762647" w:rsidRDefault="00252913" w:rsidP="002D279B">
      <w:r>
        <w:t xml:space="preserve">Toda la correspondencia del Parlamento Europeo en relación con el procedimiento de selección, incluidas las convocatorias a las pruebas y la comunicación de los resultados, se enviará por correo electrónico a la dirección que haya indicado el candidato en el formulario de candidatura en el momento de inscribirse en línea mediante la cuenta creada a tal efecto. Incumbe al candidato consultar periódicamente sus mensajes de correo electrónico y actualizar sus datos personales en caso de cambio. La comunicación con los candidatos (incluidas las convocatorias a las pruebas y la comunicación de los resultados) se efectuará únicamente en la lengua 2 elegida por los candidatos. </w:t>
      </w:r>
    </w:p>
    <w:p w14:paraId="19FC7053" w14:textId="77777777" w:rsidR="00A141F7" w:rsidRPr="00951868" w:rsidRDefault="00A141F7" w:rsidP="00494A44">
      <w:pPr>
        <w:rPr>
          <w:lang w:val="es-ES_tradnl"/>
        </w:rPr>
      </w:pPr>
    </w:p>
    <w:p w14:paraId="7B68F1A8" w14:textId="6A9C988A" w:rsidR="00FA7465" w:rsidRDefault="00CB4DF7" w:rsidP="00494A44">
      <w:r>
        <w:t xml:space="preserve">Con el fin de proteger la independencia del comité de selección, queda terminantemente prohibida a los candidatos, so pena de ser excluidos del procedimiento, cualquier intervención directa o indirecta ante el comité de selección. </w:t>
      </w:r>
    </w:p>
    <w:p w14:paraId="1494D5DB" w14:textId="77777777" w:rsidR="00A141F7" w:rsidRPr="00951868" w:rsidRDefault="00A141F7" w:rsidP="00494A44">
      <w:pPr>
        <w:rPr>
          <w:lang w:val="es-ES_tradnl"/>
        </w:rPr>
      </w:pPr>
    </w:p>
    <w:p w14:paraId="17BF87F2" w14:textId="29E63E19" w:rsidR="00A141F7" w:rsidRPr="00984611" w:rsidRDefault="00A141F7" w:rsidP="00A141F7">
      <w:pPr>
        <w:tabs>
          <w:tab w:val="left" w:pos="567"/>
        </w:tabs>
      </w:pPr>
      <w:r>
        <w:t xml:space="preserve">La Unidad de Selección de Personal se encargará de la comunicación con los candidatos hasta la finalización del concurso. Si el candidato dispone de una cuenta Apply4EP, puede escribir a través de ella. Si aún no dispone de una cuenta Apply4EP, puede escribir a la dirección siguiente: </w:t>
      </w:r>
      <w:hyperlink r:id="rId10" w:history="1">
        <w:r w:rsidR="00487347" w:rsidRPr="008648FD">
          <w:rPr>
            <w:rStyle w:val="Hyperlink"/>
            <w:rFonts w:ascii="Arial" w:hAnsi="Arial" w:cs="Arial"/>
            <w:sz w:val="22"/>
            <w:szCs w:val="22"/>
          </w:rPr>
          <w:t>PERS-APPLY4EPContacts@europarl.europa.eu</w:t>
        </w:r>
      </w:hyperlink>
      <w:bookmarkStart w:id="32" w:name="_GoBack"/>
      <w:bookmarkEnd w:id="32"/>
    </w:p>
    <w:p w14:paraId="4E06235F" w14:textId="77777777" w:rsidR="00FA7465" w:rsidRPr="00951868" w:rsidRDefault="00FA7465" w:rsidP="00474F37">
      <w:pPr>
        <w:rPr>
          <w:lang w:val="es-ES_tradnl"/>
        </w:rPr>
      </w:pPr>
    </w:p>
    <w:p w14:paraId="5C87DC43" w14:textId="1D3AE176" w:rsidR="00C73F53" w:rsidRPr="009E5FA1" w:rsidRDefault="00A141F7" w:rsidP="00C73F53">
      <w:pPr>
        <w:pStyle w:val="Heading1"/>
        <w:rPr>
          <w:rFonts w:ascii="Times New Roman" w:eastAsiaTheme="minorHAnsi" w:hAnsi="Times New Roman" w:cs="Times New Roman"/>
          <w:sz w:val="24"/>
          <w:szCs w:val="24"/>
        </w:rPr>
      </w:pPr>
      <w:bookmarkStart w:id="33" w:name="_Toc22221345"/>
      <w:bookmarkStart w:id="34" w:name="_Toc11940974"/>
      <w:r w:rsidRPr="00A420A9">
        <w:rPr>
          <w:rFonts w:ascii="Times New Roman" w:hAnsi="Times New Roman" w:cs="Times New Roman"/>
          <w:sz w:val="24"/>
          <w:szCs w:val="24"/>
        </w:rPr>
        <w:t>6. INFORMACIÓN</w:t>
      </w:r>
      <w:r>
        <w:rPr>
          <w:rFonts w:ascii="Times New Roman" w:hAnsi="Times New Roman"/>
          <w:sz w:val="24"/>
          <w:szCs w:val="24"/>
        </w:rPr>
        <w:t xml:space="preserve"> GENERAL</w:t>
      </w:r>
      <w:bookmarkEnd w:id="33"/>
      <w:bookmarkEnd w:id="34"/>
    </w:p>
    <w:p w14:paraId="6319CDA1" w14:textId="17BF5A1C" w:rsidR="00693213" w:rsidRDefault="009E5FA1" w:rsidP="00BF4AFE">
      <w:pPr>
        <w:pStyle w:val="Heading2"/>
        <w:rPr>
          <w:b w:val="0"/>
          <w:sz w:val="24"/>
          <w:szCs w:val="24"/>
        </w:rPr>
      </w:pPr>
      <w:bookmarkStart w:id="35" w:name="_Toc22221346"/>
      <w:bookmarkStart w:id="36" w:name="_Toc11940975"/>
      <w:r>
        <w:rPr>
          <w:b w:val="0"/>
          <w:sz w:val="24"/>
          <w:szCs w:val="24"/>
        </w:rPr>
        <w:t>6.1 Igualdad de oportunidades</w:t>
      </w:r>
      <w:bookmarkEnd w:id="35"/>
      <w:bookmarkEnd w:id="36"/>
    </w:p>
    <w:p w14:paraId="6FF28AC7" w14:textId="77777777" w:rsidR="00F304F6" w:rsidRPr="00951868" w:rsidRDefault="00F304F6" w:rsidP="00F304F6">
      <w:pPr>
        <w:rPr>
          <w:lang w:val="es-ES_tradnl"/>
        </w:rPr>
      </w:pPr>
    </w:p>
    <w:p w14:paraId="46C2E6B5" w14:textId="77777777" w:rsidR="00EE28C4" w:rsidRPr="00257B79" w:rsidRDefault="00693213" w:rsidP="00693213">
      <w:pPr>
        <w:tabs>
          <w:tab w:val="left" w:pos="0"/>
        </w:tabs>
      </w:pPr>
      <w:r>
        <w:t>El Parlamento Europeo vela por que se evite cualquier forma de discriminación.</w:t>
      </w:r>
    </w:p>
    <w:p w14:paraId="3E1995AE" w14:textId="77777777" w:rsidR="00693213" w:rsidRPr="00951868" w:rsidRDefault="00693213" w:rsidP="00693213">
      <w:pPr>
        <w:tabs>
          <w:tab w:val="left" w:pos="0"/>
        </w:tabs>
        <w:rPr>
          <w:lang w:val="es-ES_tradnl"/>
        </w:rPr>
      </w:pPr>
    </w:p>
    <w:p w14:paraId="76900B93" w14:textId="77777777" w:rsidR="00F304F6" w:rsidRDefault="00693213" w:rsidP="00997E8D">
      <w:pPr>
        <w:tabs>
          <w:tab w:val="left" w:pos="0"/>
        </w:tabs>
      </w:pPr>
      <w:r>
        <w:t>El Parlamento Europeo practica una política de igualdad de oportunidades y acepta las candidaturas sin discriminación por razón de sexo, raza, color, orígenes étnicos o sociales, características genéticas, lengua, religión o convicciones, opiniones políticas o de cualquier otro tipo, pertenencia a una minoría nacional, patrimonio, nacimiento, discapacidad, edad, orientación sexual, estado civil o situación familiar.</w:t>
      </w:r>
    </w:p>
    <w:p w14:paraId="0F18FEAA" w14:textId="77777777" w:rsidR="00997E8D" w:rsidRPr="00951868" w:rsidRDefault="00997E8D" w:rsidP="00997E8D">
      <w:pPr>
        <w:tabs>
          <w:tab w:val="left" w:pos="0"/>
        </w:tabs>
        <w:rPr>
          <w:lang w:val="es-ES_tradnl"/>
        </w:rPr>
      </w:pPr>
    </w:p>
    <w:p w14:paraId="4CEE87C3" w14:textId="78474349" w:rsidR="00693213" w:rsidRPr="00997E8D" w:rsidRDefault="009E5FA1" w:rsidP="00997E8D">
      <w:pPr>
        <w:pStyle w:val="Heading2"/>
        <w:rPr>
          <w:b w:val="0"/>
          <w:sz w:val="24"/>
          <w:szCs w:val="24"/>
        </w:rPr>
      </w:pPr>
      <w:bookmarkStart w:id="37" w:name="_Toc22221347"/>
      <w:bookmarkStart w:id="38" w:name="_Toc11940976"/>
      <w:r>
        <w:rPr>
          <w:b w:val="0"/>
          <w:sz w:val="24"/>
          <w:szCs w:val="24"/>
        </w:rPr>
        <w:t>6.2 Solicitudes de acceso de los candidatos a información que les concierne</w:t>
      </w:r>
      <w:bookmarkEnd w:id="37"/>
      <w:bookmarkEnd w:id="38"/>
    </w:p>
    <w:p w14:paraId="75DB3308" w14:textId="77777777" w:rsidR="00F304F6" w:rsidRPr="00951868" w:rsidRDefault="00F304F6" w:rsidP="00F304F6">
      <w:pPr>
        <w:rPr>
          <w:lang w:val="es-ES_tradnl"/>
        </w:rPr>
      </w:pPr>
    </w:p>
    <w:p w14:paraId="7541A906" w14:textId="01704618" w:rsidR="00133C44" w:rsidRDefault="00693213" w:rsidP="00693213">
      <w:r>
        <w:t>En el contexto de los procedimientos de selección se reconoce a los candidatos, en las condiciones que se describen a continuación, un derecho específico de acceso a determinada información que les concierne directa e individualmente. En virtud de este derecho, el Parlamento Europeo puede proporcionar a los candidatos, previa solicitud, la información adicional siguiente:</w:t>
      </w:r>
    </w:p>
    <w:p w14:paraId="72FE3367" w14:textId="77777777" w:rsidR="00337B7C" w:rsidRPr="00951868" w:rsidRDefault="00337B7C" w:rsidP="00693213">
      <w:pPr>
        <w:rPr>
          <w:lang w:val="es-ES_tradnl"/>
        </w:rPr>
      </w:pPr>
    </w:p>
    <w:p w14:paraId="1D06E9BC" w14:textId="5C86C127" w:rsidR="00337B7C" w:rsidRDefault="00337B7C" w:rsidP="00337B7C">
      <w:pPr>
        <w:numPr>
          <w:ilvl w:val="0"/>
          <w:numId w:val="8"/>
        </w:numPr>
        <w:tabs>
          <w:tab w:val="clear" w:pos="720"/>
        </w:tabs>
        <w:ind w:left="540" w:hanging="540"/>
      </w:pPr>
      <w:r>
        <w:t>los candidatos que no hayan sido convocados a la prueba escrita podrán obtener, previa solicitud, una copia de la ficha de evaluación de sus cualificaciones; la solicitud deberá presentarse en el plazo de un mes a partir de la fecha de envío del mensaje de correo electrónico en el que se les comunique la decisión a través de la cuenta Apply4EP;</w:t>
      </w:r>
    </w:p>
    <w:p w14:paraId="2D4199C1" w14:textId="77777777" w:rsidR="00337B7C" w:rsidRPr="00951868" w:rsidRDefault="00337B7C" w:rsidP="00337B7C">
      <w:pPr>
        <w:ind w:left="540"/>
        <w:rPr>
          <w:lang w:val="es-ES_tradnl"/>
        </w:rPr>
      </w:pPr>
    </w:p>
    <w:p w14:paraId="48B44D64" w14:textId="4B3DA657" w:rsidR="00337B7C" w:rsidRDefault="00337B7C" w:rsidP="00337B7C">
      <w:pPr>
        <w:numPr>
          <w:ilvl w:val="0"/>
          <w:numId w:val="8"/>
        </w:numPr>
        <w:tabs>
          <w:tab w:val="clear" w:pos="720"/>
        </w:tabs>
        <w:ind w:left="540" w:hanging="540"/>
      </w:pPr>
      <w:r>
        <w:t xml:space="preserve">los candidatos que no hayan superado la prueba escrita o que no figuren entre los convocados a las pruebas orales podrán obtener una copia de dicha prueba y una copia de la ficha de evaluación individual en la que constan las apreciaciones formuladas por el comité de selección; la solicitud deberá presentarse en el plazo de un mes a partir de la fecha de envío del mensaje de correo electrónico en el que se les comunique la decisión; </w:t>
      </w:r>
    </w:p>
    <w:p w14:paraId="4809CBB8" w14:textId="77777777" w:rsidR="00337B7C" w:rsidRPr="00951868" w:rsidRDefault="00337B7C" w:rsidP="00337B7C">
      <w:pPr>
        <w:ind w:left="540"/>
        <w:rPr>
          <w:lang w:val="es-ES_tradnl"/>
        </w:rPr>
      </w:pPr>
    </w:p>
    <w:p w14:paraId="3AD93C3E" w14:textId="5E349A9B" w:rsidR="00337B7C" w:rsidRDefault="00337B7C" w:rsidP="00337B7C">
      <w:pPr>
        <w:numPr>
          <w:ilvl w:val="0"/>
          <w:numId w:val="8"/>
        </w:numPr>
        <w:tabs>
          <w:tab w:val="clear" w:pos="720"/>
        </w:tabs>
        <w:ind w:left="540" w:hanging="540"/>
      </w:pPr>
      <w:r>
        <w:t>los candidatos que hayan sido convocados a las pruebas orales y cuyo nombre no figure en la lista de aptitud solo serán informados de los puntos obtenidos en las distintas pruebas tras la constitución de la lista de aptitud por el comité de selección; previa solicitud, podrán obtener una copia de su prueba escrita y, para cada una de las pruebas, tanto escrita como oral, una copia de las fichas de evaluación individuales en las que constan las apreciaciones formuladas por el comité de selección; la solicitud deberá presentarse en el plazo de un mes a partir de la fecha de envío del mensaje de correo electrónico en el que se les comunique la decisión de no incluirles en la lista de aptitud;</w:t>
      </w:r>
    </w:p>
    <w:p w14:paraId="3AE8EDAA" w14:textId="77777777" w:rsidR="00337B7C" w:rsidRPr="00951868" w:rsidRDefault="00337B7C" w:rsidP="00337B7C">
      <w:pPr>
        <w:ind w:left="540"/>
        <w:rPr>
          <w:lang w:val="es-ES_tradnl"/>
        </w:rPr>
      </w:pPr>
    </w:p>
    <w:p w14:paraId="14F2761E" w14:textId="77777777" w:rsidR="00693213" w:rsidRPr="00337B7C" w:rsidRDefault="00337B7C" w:rsidP="000F32A5">
      <w:pPr>
        <w:numPr>
          <w:ilvl w:val="0"/>
          <w:numId w:val="8"/>
        </w:numPr>
        <w:tabs>
          <w:tab w:val="clear" w:pos="720"/>
        </w:tabs>
        <w:ind w:left="540" w:hanging="540"/>
      </w:pPr>
      <w:r>
        <w:t>a los candidatos inscritos en la lista de aptitud solo se les informará de que han superado el procedimiento de selección.</w:t>
      </w:r>
    </w:p>
    <w:p w14:paraId="34AA0AD5" w14:textId="77777777" w:rsidR="00027B74" w:rsidRPr="00951868" w:rsidRDefault="00027B74" w:rsidP="00027B74">
      <w:pPr>
        <w:rPr>
          <w:lang w:val="es-ES_tradnl"/>
        </w:rPr>
      </w:pPr>
    </w:p>
    <w:p w14:paraId="7A6E4E1D" w14:textId="77777777" w:rsidR="00981415" w:rsidRDefault="00693213" w:rsidP="00693213">
      <w:r>
        <w:t>Las solicitudes se tratan teniendo presente el carácter secreto de los trabajos del comité de selección previsto por el Estatuto de los funcionarios de la Unión Europea (anexo III, artículo 6) y respetando las normas relativas a la protección de las personas físicas en lo que respecta al tratamiento de datos personales.</w:t>
      </w:r>
    </w:p>
    <w:p w14:paraId="74B7AC56" w14:textId="77777777" w:rsidR="00981415" w:rsidRPr="00951868" w:rsidRDefault="00981415">
      <w:pPr>
        <w:jc w:val="left"/>
        <w:rPr>
          <w:lang w:val="es-ES_tradnl"/>
        </w:rPr>
      </w:pPr>
    </w:p>
    <w:p w14:paraId="455B5E8C" w14:textId="2AC4D62A" w:rsidR="00693213" w:rsidRPr="00F304F6" w:rsidRDefault="009E5FA1" w:rsidP="00997E8D">
      <w:pPr>
        <w:pStyle w:val="Heading2"/>
        <w:rPr>
          <w:b w:val="0"/>
          <w:sz w:val="24"/>
          <w:szCs w:val="24"/>
        </w:rPr>
      </w:pPr>
      <w:bookmarkStart w:id="39" w:name="_Toc22221348"/>
      <w:bookmarkStart w:id="40" w:name="_Toc11940977"/>
      <w:r>
        <w:rPr>
          <w:b w:val="0"/>
          <w:sz w:val="24"/>
          <w:szCs w:val="24"/>
        </w:rPr>
        <w:t>6.3 Protección de datos personales</w:t>
      </w:r>
      <w:bookmarkEnd w:id="39"/>
      <w:bookmarkEnd w:id="40"/>
    </w:p>
    <w:p w14:paraId="5D46EBB6" w14:textId="77777777" w:rsidR="00F304F6" w:rsidRPr="00951868" w:rsidRDefault="00F304F6" w:rsidP="00F304F6">
      <w:pPr>
        <w:rPr>
          <w:lang w:val="es-ES_tradnl"/>
        </w:rPr>
      </w:pPr>
    </w:p>
    <w:p w14:paraId="04CD9091" w14:textId="77777777" w:rsidR="00FA79E0" w:rsidRPr="00D025A6" w:rsidRDefault="00FA79E0" w:rsidP="00FA79E0">
      <w:r>
        <w:t xml:space="preserve">El Parlamento Europeo, como responsable de la organización de los procedimientos de selección, garantiza que los datos personales de los candidatos se traten respetando plenamente el Reglamento (UE) 2018/1725 del Parlamento Europeo y del Consejo, de 23 de octubre de 2018, relativo a la protección de las personas físicas en lo que respecta al tratamiento de datos personales por las instituciones, órganos y organismos de la Unión, y a la libre circulación de </w:t>
      </w:r>
      <w:r>
        <w:lastRenderedPageBreak/>
        <w:t>esos datos, y por el que se derogan el Reglamento (CE) n.º 45/2001 y la Decisión n.º 1247/2002/CE (</w:t>
      </w:r>
      <w:r>
        <w:rPr>
          <w:i/>
        </w:rPr>
        <w:t>Diario Oficial de la Unión Europea L 295 de 21 de noviembre de 2018</w:t>
      </w:r>
      <w:r>
        <w:t>)</w:t>
      </w:r>
      <w:bookmarkStart w:id="41" w:name="_Toc257360598"/>
      <w:r>
        <w:t>, en particular en lo que respecta a su confidencialidad y seguridad.</w:t>
      </w:r>
    </w:p>
    <w:p w14:paraId="5D2FD048" w14:textId="09246FFA" w:rsidR="00630DA6" w:rsidRDefault="009E5FA1" w:rsidP="007A1A60">
      <w:pPr>
        <w:pStyle w:val="Heading2"/>
        <w:rPr>
          <w:b w:val="0"/>
          <w:sz w:val="24"/>
          <w:szCs w:val="24"/>
        </w:rPr>
      </w:pPr>
      <w:bookmarkStart w:id="42" w:name="_Toc22221349"/>
      <w:bookmarkStart w:id="43" w:name="_Toc11940978"/>
      <w:bookmarkEnd w:id="41"/>
      <w:r>
        <w:rPr>
          <w:b w:val="0"/>
          <w:sz w:val="24"/>
          <w:szCs w:val="24"/>
        </w:rPr>
        <w:t>6.4 Gastos de viaje y estancia para las pruebas presenciales</w:t>
      </w:r>
      <w:bookmarkEnd w:id="42"/>
      <w:bookmarkEnd w:id="43"/>
    </w:p>
    <w:p w14:paraId="0E56508C" w14:textId="77777777" w:rsidR="00F304F6" w:rsidRPr="00951868" w:rsidRDefault="00F304F6" w:rsidP="00F304F6">
      <w:pPr>
        <w:rPr>
          <w:lang w:val="es-ES_tradnl"/>
        </w:rPr>
      </w:pPr>
    </w:p>
    <w:p w14:paraId="205CBE0A" w14:textId="77777777" w:rsidR="00630DA6" w:rsidRPr="005B145B" w:rsidRDefault="00630DA6" w:rsidP="00630DA6">
      <w:r>
        <w:t>Los candidatos convocados a las pruebas perciben una contribución para sus gastos de desplazamiento y de estancia. Se les informará de las modalidades y las tarifas aplicables en el momento de la convocatoria a las pruebas.</w:t>
      </w:r>
    </w:p>
    <w:p w14:paraId="20F33B6F" w14:textId="77777777" w:rsidR="00630DA6" w:rsidRPr="00951868" w:rsidRDefault="00630DA6" w:rsidP="00630DA6">
      <w:pPr>
        <w:rPr>
          <w:lang w:val="es-ES_tradnl"/>
        </w:rPr>
      </w:pPr>
    </w:p>
    <w:p w14:paraId="4C9C6D57" w14:textId="5A8EF197" w:rsidR="00AA2BE7" w:rsidRDefault="00630DA6" w:rsidP="00630DA6">
      <w:pPr>
        <w:tabs>
          <w:tab w:val="left" w:pos="0"/>
        </w:tabs>
      </w:pPr>
      <w:r>
        <w:t>La dirección indicada por los candidatos en el formulario de candidatura se considerará el lugar a partir del cual se desplazarán al sitio al que se les convoque para las pruebas. En este sentido, no podrá tomarse en consideración un cambio de dirección comunicado por los candidatos tras el envío de las convocatorias a las pruebas por el Parlamento Europeo, salvo si este juzga que las circunstancias aducidas por los candidatos equivalen a un caso de fuerza mayor o a un caso fortuito.</w:t>
      </w:r>
    </w:p>
    <w:p w14:paraId="3B21E6AC" w14:textId="301BA104" w:rsidR="00A141F7" w:rsidRPr="00951868" w:rsidRDefault="00A141F7" w:rsidP="00630DA6">
      <w:pPr>
        <w:tabs>
          <w:tab w:val="left" w:pos="0"/>
        </w:tabs>
        <w:rPr>
          <w:lang w:val="es-ES_tradnl"/>
        </w:rPr>
      </w:pPr>
    </w:p>
    <w:p w14:paraId="36472641" w14:textId="77777777" w:rsidR="00A141F7" w:rsidRPr="009E5FA1" w:rsidRDefault="00A141F7" w:rsidP="00AA2BE7">
      <w:pPr>
        <w:pStyle w:val="Heading1"/>
        <w:rPr>
          <w:rFonts w:ascii="Times New Roman" w:eastAsiaTheme="minorHAnsi" w:hAnsi="Times New Roman" w:cs="Times New Roman"/>
          <w:sz w:val="24"/>
          <w:szCs w:val="24"/>
        </w:rPr>
      </w:pPr>
      <w:r>
        <w:rPr>
          <w:rFonts w:ascii="Times New Roman" w:hAnsi="Times New Roman"/>
          <w:sz w:val="24"/>
          <w:szCs w:val="24"/>
        </w:rPr>
        <w:t xml:space="preserve">7. SOLICITUDES DE REVISIÓN - VÍAS DE RECURSO - RECLAMACIONES DIRIGIDAS AL DEFENSOR DEL PUEBLO EUROPEO </w:t>
      </w:r>
    </w:p>
    <w:p w14:paraId="6EE8A24E" w14:textId="77777777" w:rsidR="00AA2BE7" w:rsidRPr="00951868" w:rsidRDefault="00AA2BE7" w:rsidP="00A141F7">
      <w:pPr>
        <w:rPr>
          <w:rFonts w:ascii="Arial" w:eastAsiaTheme="minorHAnsi" w:hAnsi="Arial" w:cs="Arial"/>
          <w:bCs/>
          <w:kern w:val="32"/>
          <w:sz w:val="28"/>
          <w:szCs w:val="28"/>
          <w:lang w:val="es-ES_tradnl" w:eastAsia="en-US"/>
        </w:rPr>
      </w:pPr>
    </w:p>
    <w:p w14:paraId="4BA22512" w14:textId="332A0AAF" w:rsidR="00A141F7" w:rsidRPr="00245958" w:rsidRDefault="00A141F7" w:rsidP="00A141F7">
      <w:pPr>
        <w:rPr>
          <w:sz w:val="16"/>
          <w:szCs w:val="16"/>
        </w:rPr>
      </w:pPr>
      <w:r>
        <w:t> En el anexo III de la presente Guía se ofrece información sobre las solicitudes de revisión, las vías de recurso y las reclamaciones dirigidas al Defensor del Pueblo Europeo.</w:t>
      </w:r>
    </w:p>
    <w:p w14:paraId="2EFCD8FE" w14:textId="77777777" w:rsidR="00A141F7" w:rsidRPr="00951868" w:rsidRDefault="00A141F7" w:rsidP="00630DA6">
      <w:pPr>
        <w:tabs>
          <w:tab w:val="left" w:pos="0"/>
        </w:tabs>
        <w:rPr>
          <w:lang w:val="es-ES_tradnl"/>
        </w:rPr>
      </w:pPr>
    </w:p>
    <w:p w14:paraId="4FFFA911" w14:textId="7438F9C2" w:rsidR="00293CE5" w:rsidRPr="00951868" w:rsidRDefault="00293CE5" w:rsidP="00630DA6">
      <w:pPr>
        <w:tabs>
          <w:tab w:val="left" w:pos="0"/>
        </w:tabs>
        <w:rPr>
          <w:b/>
          <w:lang w:val="es-ES_tradnl"/>
        </w:rPr>
      </w:pPr>
    </w:p>
    <w:p w14:paraId="48D27D1D" w14:textId="5FAAE4FB" w:rsidR="00293CE5" w:rsidRPr="00951868" w:rsidRDefault="00293CE5" w:rsidP="00630DA6">
      <w:pPr>
        <w:tabs>
          <w:tab w:val="left" w:pos="0"/>
        </w:tabs>
        <w:rPr>
          <w:b/>
          <w:lang w:val="es-ES_tradnl"/>
        </w:rPr>
      </w:pPr>
    </w:p>
    <w:p w14:paraId="4860E278" w14:textId="77777777" w:rsidR="00B0071F" w:rsidRDefault="00417F81" w:rsidP="002110DB">
      <w:pPr>
        <w:pStyle w:val="Heading1"/>
        <w:rPr>
          <w:color w:val="000000"/>
        </w:rPr>
        <w:sectPr w:rsidR="00B0071F" w:rsidSect="009D6251">
          <w:footerReference w:type="even" r:id="rId11"/>
          <w:footerReference w:type="default" r:id="rId12"/>
          <w:pgSz w:w="11906" w:h="16838"/>
          <w:pgMar w:top="1440" w:right="1440" w:bottom="851" w:left="1440" w:header="709" w:footer="709" w:gutter="0"/>
          <w:cols w:space="708"/>
          <w:docGrid w:linePitch="360"/>
        </w:sectPr>
      </w:pPr>
      <w:r>
        <w:br w:type="page"/>
      </w:r>
      <w:bookmarkStart w:id="44" w:name="_Toc11940979"/>
    </w:p>
    <w:p w14:paraId="47DCEF6F" w14:textId="77777777" w:rsidR="00CD157A" w:rsidRPr="00421556" w:rsidRDefault="00CD157A" w:rsidP="00AB2315">
      <w:pPr>
        <w:pStyle w:val="Heading1"/>
      </w:pPr>
      <w:bookmarkStart w:id="45" w:name="_Toc22221350"/>
      <w:r>
        <w:lastRenderedPageBreak/>
        <w:t>ANEXO I</w:t>
      </w:r>
      <w:bookmarkEnd w:id="44"/>
      <w:bookmarkEnd w:id="45"/>
    </w:p>
    <w:p w14:paraId="17208816" w14:textId="14EE31D4" w:rsidR="008C0118" w:rsidRPr="00762647" w:rsidRDefault="008C0118" w:rsidP="008C0118">
      <w:pPr>
        <w:ind w:left="-897" w:hanging="3"/>
        <w:rPr>
          <w:sz w:val="20"/>
        </w:rPr>
      </w:pPr>
      <w:bookmarkStart w:id="46" w:name="_Toc22221351"/>
      <w:r>
        <w:rPr>
          <w:sz w:val="20"/>
        </w:rPr>
        <w:t xml:space="preserve">Cuadro </w:t>
      </w:r>
      <w:r>
        <w:rPr>
          <w:b/>
          <w:sz w:val="20"/>
          <w:u w:val="single"/>
        </w:rPr>
        <w:t>indicativo</w:t>
      </w:r>
      <w:r>
        <w:rPr>
          <w:sz w:val="20"/>
        </w:rPr>
        <w:t xml:space="preserve"> de los títulos que dan acceso a los procedimientos de selección del grupo de funciones AD</w:t>
      </w:r>
      <w:r w:rsidR="00E73E95">
        <w:rPr>
          <w:rStyle w:val="FootnoteReference"/>
          <w:sz w:val="20"/>
        </w:rPr>
        <w:footnoteReference w:id="3"/>
      </w:r>
      <w:r>
        <w:rPr>
          <w:sz w:val="20"/>
        </w:rPr>
        <w:t xml:space="preserve"> </w:t>
      </w:r>
    </w:p>
    <w:tbl>
      <w:tblPr>
        <w:tblW w:w="10851" w:type="dxa"/>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5636"/>
        <w:gridCol w:w="3724"/>
      </w:tblGrid>
      <w:tr w:rsidR="008C0118" w:rsidRPr="00BF28EF" w14:paraId="1A211964" w14:textId="77777777" w:rsidTr="00F36248">
        <w:tc>
          <w:tcPr>
            <w:tcW w:w="1491" w:type="dxa"/>
            <w:shd w:val="clear" w:color="auto" w:fill="E6E6E6"/>
            <w:vAlign w:val="center"/>
          </w:tcPr>
          <w:p w14:paraId="56117C4C" w14:textId="77777777" w:rsidR="008C0118" w:rsidRPr="00076EDC" w:rsidRDefault="008C0118" w:rsidP="00F36248">
            <w:pPr>
              <w:jc w:val="center"/>
              <w:rPr>
                <w:rFonts w:ascii="Arial Narrow" w:hAnsi="Arial Narrow"/>
                <w:b/>
                <w:sz w:val="22"/>
                <w:szCs w:val="22"/>
              </w:rPr>
            </w:pPr>
            <w:r>
              <w:rPr>
                <w:rFonts w:ascii="Arial Narrow" w:hAnsi="Arial Narrow"/>
                <w:b/>
                <w:sz w:val="22"/>
                <w:szCs w:val="22"/>
              </w:rPr>
              <w:t>PAÍS</w:t>
            </w:r>
          </w:p>
        </w:tc>
        <w:tc>
          <w:tcPr>
            <w:tcW w:w="5636" w:type="dxa"/>
            <w:shd w:val="clear" w:color="auto" w:fill="E6E6E6"/>
            <w:vAlign w:val="center"/>
          </w:tcPr>
          <w:p w14:paraId="77DA544F" w14:textId="77777777" w:rsidR="008C0118" w:rsidRPr="00762647" w:rsidRDefault="008C0118" w:rsidP="00F36248">
            <w:pPr>
              <w:jc w:val="center"/>
              <w:rPr>
                <w:rFonts w:ascii="Arial Narrow" w:hAnsi="Arial Narrow"/>
                <w:sz w:val="22"/>
                <w:szCs w:val="22"/>
              </w:rPr>
            </w:pPr>
            <w:r>
              <w:rPr>
                <w:rFonts w:ascii="Arial Narrow" w:hAnsi="Arial Narrow"/>
                <w:b/>
                <w:sz w:val="22"/>
                <w:szCs w:val="22"/>
              </w:rPr>
              <w:t>Educación de nivel universitario – 4 años o más</w:t>
            </w:r>
          </w:p>
        </w:tc>
        <w:tc>
          <w:tcPr>
            <w:tcW w:w="3724" w:type="dxa"/>
            <w:shd w:val="clear" w:color="auto" w:fill="E6E6E6"/>
            <w:vAlign w:val="center"/>
          </w:tcPr>
          <w:p w14:paraId="0DE15FB3" w14:textId="77777777" w:rsidR="008C0118" w:rsidRPr="00762647" w:rsidRDefault="008C0118" w:rsidP="00F36248">
            <w:pPr>
              <w:jc w:val="center"/>
              <w:rPr>
                <w:rFonts w:ascii="Arial Narrow" w:hAnsi="Arial Narrow"/>
                <w:sz w:val="22"/>
                <w:szCs w:val="22"/>
              </w:rPr>
            </w:pPr>
            <w:r>
              <w:rPr>
                <w:rFonts w:ascii="Arial Narrow" w:hAnsi="Arial Narrow"/>
                <w:b/>
                <w:sz w:val="22"/>
                <w:szCs w:val="22"/>
              </w:rPr>
              <w:t>Educación de nivel universitario – 3 años o más</w:t>
            </w:r>
          </w:p>
        </w:tc>
      </w:tr>
      <w:tr w:rsidR="008C0118" w:rsidRPr="00076EDC" w14:paraId="54DA0199" w14:textId="77777777" w:rsidTr="00F36248">
        <w:trPr>
          <w:cantSplit/>
          <w:trHeight w:val="397"/>
        </w:trPr>
        <w:tc>
          <w:tcPr>
            <w:tcW w:w="1491" w:type="dxa"/>
            <w:shd w:val="clear" w:color="auto" w:fill="auto"/>
            <w:vAlign w:val="center"/>
          </w:tcPr>
          <w:p w14:paraId="02D7D01F" w14:textId="77777777" w:rsidR="008C0118" w:rsidRPr="00076EDC" w:rsidRDefault="008C0118" w:rsidP="00F36248">
            <w:pPr>
              <w:jc w:val="left"/>
              <w:rPr>
                <w:rFonts w:ascii="Arial Narrow" w:hAnsi="Arial Narrow"/>
                <w:b/>
                <w:sz w:val="22"/>
                <w:szCs w:val="22"/>
              </w:rPr>
            </w:pPr>
            <w:proofErr w:type="spellStart"/>
            <w:r>
              <w:rPr>
                <w:rFonts w:ascii="Arial Narrow" w:hAnsi="Arial Narrow"/>
                <w:b/>
                <w:sz w:val="22"/>
                <w:szCs w:val="22"/>
              </w:rPr>
              <w:t>Belgique</w:t>
            </w:r>
            <w:proofErr w:type="spellEnd"/>
            <w:r>
              <w:rPr>
                <w:rFonts w:ascii="Arial Narrow" w:hAnsi="Arial Narrow"/>
                <w:b/>
                <w:sz w:val="22"/>
                <w:szCs w:val="22"/>
              </w:rPr>
              <w:t xml:space="preserve"> – </w:t>
            </w:r>
            <w:proofErr w:type="spellStart"/>
            <w:r>
              <w:rPr>
                <w:rFonts w:ascii="Arial Narrow" w:hAnsi="Arial Narrow"/>
                <w:b/>
                <w:sz w:val="22"/>
                <w:szCs w:val="22"/>
              </w:rPr>
              <w:t>België</w:t>
            </w:r>
            <w:proofErr w:type="spellEnd"/>
            <w:r>
              <w:rPr>
                <w:rFonts w:ascii="Arial Narrow" w:hAnsi="Arial Narrow"/>
                <w:b/>
                <w:sz w:val="22"/>
                <w:szCs w:val="22"/>
              </w:rPr>
              <w:t xml:space="preserve"> – </w:t>
            </w:r>
            <w:proofErr w:type="spellStart"/>
            <w:r>
              <w:rPr>
                <w:rFonts w:ascii="Arial Narrow" w:hAnsi="Arial Narrow"/>
                <w:b/>
                <w:sz w:val="22"/>
                <w:szCs w:val="22"/>
              </w:rPr>
              <w:t>Belgien</w:t>
            </w:r>
            <w:proofErr w:type="spellEnd"/>
          </w:p>
        </w:tc>
        <w:tc>
          <w:tcPr>
            <w:tcW w:w="5636" w:type="dxa"/>
            <w:shd w:val="clear" w:color="auto" w:fill="auto"/>
            <w:vAlign w:val="center"/>
          </w:tcPr>
          <w:p w14:paraId="2C57F0FB"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Licence</w:t>
            </w:r>
            <w:proofErr w:type="spellEnd"/>
            <w:r>
              <w:rPr>
                <w:rFonts w:ascii="Arial Narrow" w:hAnsi="Arial Narrow"/>
                <w:sz w:val="22"/>
                <w:szCs w:val="22"/>
              </w:rPr>
              <w:t>/</w:t>
            </w:r>
            <w:proofErr w:type="spellStart"/>
            <w:r>
              <w:rPr>
                <w:rFonts w:ascii="Arial Narrow" w:hAnsi="Arial Narrow"/>
                <w:sz w:val="22"/>
                <w:szCs w:val="22"/>
              </w:rPr>
              <w:t>Licentiaat</w:t>
            </w:r>
            <w:proofErr w:type="spellEnd"/>
            <w:r>
              <w:rPr>
                <w:rFonts w:ascii="Arial Narrow" w:hAnsi="Arial Narrow"/>
                <w:sz w:val="22"/>
                <w:szCs w:val="22"/>
              </w:rPr>
              <w:t xml:space="preserve"> / </w:t>
            </w:r>
            <w:proofErr w:type="spellStart"/>
            <w:r>
              <w:rPr>
                <w:rFonts w:ascii="Arial Narrow" w:hAnsi="Arial Narrow"/>
                <w:sz w:val="22"/>
                <w:szCs w:val="22"/>
              </w:rPr>
              <w:t>Diplôme</w:t>
            </w:r>
            <w:proofErr w:type="spellEnd"/>
            <w:r>
              <w:rPr>
                <w:rFonts w:ascii="Arial Narrow" w:hAnsi="Arial Narrow"/>
                <w:sz w:val="22"/>
                <w:szCs w:val="22"/>
              </w:rPr>
              <w:t xml:space="preserve"> </w:t>
            </w:r>
            <w:proofErr w:type="spellStart"/>
            <w:r>
              <w:rPr>
                <w:rFonts w:ascii="Arial Narrow" w:hAnsi="Arial Narrow"/>
                <w:sz w:val="22"/>
                <w:szCs w:val="22"/>
              </w:rPr>
              <w:t>d'études</w:t>
            </w:r>
            <w:proofErr w:type="spellEnd"/>
            <w:r>
              <w:rPr>
                <w:rFonts w:ascii="Arial Narrow" w:hAnsi="Arial Narrow"/>
                <w:sz w:val="22"/>
                <w:szCs w:val="22"/>
              </w:rPr>
              <w:t xml:space="preserve"> </w:t>
            </w:r>
            <w:proofErr w:type="spellStart"/>
            <w:r>
              <w:rPr>
                <w:rFonts w:ascii="Arial Narrow" w:hAnsi="Arial Narrow"/>
                <w:sz w:val="22"/>
                <w:szCs w:val="22"/>
              </w:rPr>
              <w:t>approfondies</w:t>
            </w:r>
            <w:proofErr w:type="spellEnd"/>
            <w:r>
              <w:rPr>
                <w:rFonts w:ascii="Arial Narrow" w:hAnsi="Arial Narrow"/>
                <w:sz w:val="22"/>
                <w:szCs w:val="22"/>
              </w:rPr>
              <w:t xml:space="preserve"> (DEA) / </w:t>
            </w:r>
            <w:proofErr w:type="spellStart"/>
            <w:r>
              <w:rPr>
                <w:rFonts w:ascii="Arial Narrow" w:hAnsi="Arial Narrow"/>
                <w:sz w:val="22"/>
                <w:szCs w:val="22"/>
              </w:rPr>
              <w:t>Diplôme</w:t>
            </w:r>
            <w:proofErr w:type="spellEnd"/>
            <w:r>
              <w:rPr>
                <w:rFonts w:ascii="Arial Narrow" w:hAnsi="Arial Narrow"/>
                <w:sz w:val="22"/>
                <w:szCs w:val="22"/>
              </w:rPr>
              <w:t xml:space="preserve"> </w:t>
            </w:r>
            <w:proofErr w:type="spellStart"/>
            <w:r>
              <w:rPr>
                <w:rFonts w:ascii="Arial Narrow" w:hAnsi="Arial Narrow"/>
                <w:sz w:val="22"/>
                <w:szCs w:val="22"/>
              </w:rPr>
              <w:t>d'études</w:t>
            </w:r>
            <w:proofErr w:type="spellEnd"/>
            <w:r>
              <w:rPr>
                <w:rFonts w:ascii="Arial Narrow" w:hAnsi="Arial Narrow"/>
                <w:sz w:val="22"/>
                <w:szCs w:val="22"/>
              </w:rPr>
              <w:t xml:space="preserve"> </w:t>
            </w:r>
            <w:proofErr w:type="spellStart"/>
            <w:r>
              <w:rPr>
                <w:rFonts w:ascii="Arial Narrow" w:hAnsi="Arial Narrow"/>
                <w:sz w:val="22"/>
                <w:szCs w:val="22"/>
              </w:rPr>
              <w:t>spécialisées</w:t>
            </w:r>
            <w:proofErr w:type="spellEnd"/>
            <w:r>
              <w:rPr>
                <w:rFonts w:ascii="Arial Narrow" w:hAnsi="Arial Narrow"/>
                <w:sz w:val="22"/>
                <w:szCs w:val="22"/>
              </w:rPr>
              <w:t xml:space="preserve"> (DES) / </w:t>
            </w:r>
            <w:proofErr w:type="spellStart"/>
            <w:r>
              <w:rPr>
                <w:rFonts w:ascii="Arial Narrow" w:hAnsi="Arial Narrow"/>
                <w:sz w:val="22"/>
                <w:szCs w:val="22"/>
              </w:rPr>
              <w:t>Diplôme</w:t>
            </w:r>
            <w:proofErr w:type="spellEnd"/>
            <w:r>
              <w:rPr>
                <w:rFonts w:ascii="Arial Narrow" w:hAnsi="Arial Narrow"/>
                <w:sz w:val="22"/>
                <w:szCs w:val="22"/>
              </w:rPr>
              <w:t xml:space="preserve"> </w:t>
            </w:r>
            <w:proofErr w:type="spellStart"/>
            <w:r>
              <w:rPr>
                <w:rFonts w:ascii="Arial Narrow" w:hAnsi="Arial Narrow"/>
                <w:sz w:val="22"/>
                <w:szCs w:val="22"/>
              </w:rPr>
              <w:t>d'études</w:t>
            </w:r>
            <w:proofErr w:type="spellEnd"/>
            <w:r>
              <w:rPr>
                <w:rFonts w:ascii="Arial Narrow" w:hAnsi="Arial Narrow"/>
                <w:sz w:val="22"/>
                <w:szCs w:val="22"/>
              </w:rPr>
              <w:t xml:space="preserve"> </w:t>
            </w:r>
            <w:proofErr w:type="spellStart"/>
            <w:r>
              <w:rPr>
                <w:rFonts w:ascii="Arial Narrow" w:hAnsi="Arial Narrow"/>
                <w:sz w:val="22"/>
                <w:szCs w:val="22"/>
              </w:rPr>
              <w:t>supérieures</w:t>
            </w:r>
            <w:proofErr w:type="spellEnd"/>
            <w:r>
              <w:rPr>
                <w:rFonts w:ascii="Arial Narrow" w:hAnsi="Arial Narrow"/>
                <w:sz w:val="22"/>
                <w:szCs w:val="22"/>
              </w:rPr>
              <w:t xml:space="preserve"> </w:t>
            </w:r>
            <w:proofErr w:type="spellStart"/>
            <w:r>
              <w:rPr>
                <w:rFonts w:ascii="Arial Narrow" w:hAnsi="Arial Narrow"/>
                <w:sz w:val="22"/>
                <w:szCs w:val="22"/>
              </w:rPr>
              <w:t>spécialisées</w:t>
            </w:r>
            <w:proofErr w:type="spellEnd"/>
            <w:r>
              <w:rPr>
                <w:rFonts w:ascii="Arial Narrow" w:hAnsi="Arial Narrow"/>
                <w:sz w:val="22"/>
                <w:szCs w:val="22"/>
              </w:rPr>
              <w:t xml:space="preserve"> (DESS) / </w:t>
            </w:r>
            <w:proofErr w:type="spellStart"/>
            <w:r>
              <w:rPr>
                <w:rFonts w:ascii="Arial Narrow" w:hAnsi="Arial Narrow"/>
                <w:sz w:val="22"/>
                <w:szCs w:val="22"/>
              </w:rPr>
              <w:t>Gediplomeerde</w:t>
            </w:r>
            <w:proofErr w:type="spellEnd"/>
            <w:r>
              <w:rPr>
                <w:rFonts w:ascii="Arial Narrow" w:hAnsi="Arial Narrow"/>
                <w:sz w:val="22"/>
                <w:szCs w:val="22"/>
              </w:rPr>
              <w:t xml:space="preserve"> in de </w:t>
            </w:r>
            <w:proofErr w:type="spellStart"/>
            <w:r>
              <w:rPr>
                <w:rFonts w:ascii="Arial Narrow" w:hAnsi="Arial Narrow"/>
                <w:sz w:val="22"/>
                <w:szCs w:val="22"/>
              </w:rPr>
              <w:t>Voortgezette</w:t>
            </w:r>
            <w:proofErr w:type="spellEnd"/>
            <w:r>
              <w:rPr>
                <w:rFonts w:ascii="Arial Narrow" w:hAnsi="Arial Narrow"/>
                <w:sz w:val="22"/>
                <w:szCs w:val="22"/>
              </w:rPr>
              <w:t xml:space="preserve"> </w:t>
            </w:r>
            <w:proofErr w:type="spellStart"/>
            <w:r>
              <w:rPr>
                <w:rFonts w:ascii="Arial Narrow" w:hAnsi="Arial Narrow"/>
                <w:sz w:val="22"/>
                <w:szCs w:val="22"/>
              </w:rPr>
              <w:t>Studies</w:t>
            </w:r>
            <w:proofErr w:type="spellEnd"/>
            <w:r>
              <w:rPr>
                <w:rFonts w:ascii="Arial Narrow" w:hAnsi="Arial Narrow"/>
                <w:sz w:val="22"/>
                <w:szCs w:val="22"/>
              </w:rPr>
              <w:t xml:space="preserve"> (GVS) / </w:t>
            </w:r>
            <w:proofErr w:type="spellStart"/>
            <w:r>
              <w:rPr>
                <w:rFonts w:ascii="Arial Narrow" w:hAnsi="Arial Narrow"/>
                <w:sz w:val="22"/>
                <w:szCs w:val="22"/>
              </w:rPr>
              <w:t>Gediplomeerde</w:t>
            </w:r>
            <w:proofErr w:type="spellEnd"/>
            <w:r>
              <w:rPr>
                <w:rFonts w:ascii="Arial Narrow" w:hAnsi="Arial Narrow"/>
                <w:sz w:val="22"/>
                <w:szCs w:val="22"/>
              </w:rPr>
              <w:t xml:space="preserve"> in de </w:t>
            </w:r>
            <w:proofErr w:type="spellStart"/>
            <w:r>
              <w:rPr>
                <w:rFonts w:ascii="Arial Narrow" w:hAnsi="Arial Narrow"/>
                <w:sz w:val="22"/>
                <w:szCs w:val="22"/>
              </w:rPr>
              <w:t>Gespecialiseerde</w:t>
            </w:r>
            <w:proofErr w:type="spellEnd"/>
            <w:r>
              <w:rPr>
                <w:rFonts w:ascii="Arial Narrow" w:hAnsi="Arial Narrow"/>
                <w:sz w:val="22"/>
                <w:szCs w:val="22"/>
              </w:rPr>
              <w:t xml:space="preserve"> </w:t>
            </w:r>
            <w:proofErr w:type="spellStart"/>
            <w:r>
              <w:rPr>
                <w:rFonts w:ascii="Arial Narrow" w:hAnsi="Arial Narrow"/>
                <w:sz w:val="22"/>
                <w:szCs w:val="22"/>
              </w:rPr>
              <w:t>Studies</w:t>
            </w:r>
            <w:proofErr w:type="spellEnd"/>
            <w:r>
              <w:rPr>
                <w:rFonts w:ascii="Arial Narrow" w:hAnsi="Arial Narrow"/>
                <w:sz w:val="22"/>
                <w:szCs w:val="22"/>
              </w:rPr>
              <w:t xml:space="preserve"> (GGS) / </w:t>
            </w:r>
            <w:proofErr w:type="spellStart"/>
            <w:r>
              <w:rPr>
                <w:rFonts w:ascii="Arial Narrow" w:hAnsi="Arial Narrow"/>
                <w:sz w:val="22"/>
                <w:szCs w:val="22"/>
              </w:rPr>
              <w:t>Gediplomeerde</w:t>
            </w:r>
            <w:proofErr w:type="spellEnd"/>
            <w:r>
              <w:rPr>
                <w:rFonts w:ascii="Arial Narrow" w:hAnsi="Arial Narrow"/>
                <w:sz w:val="22"/>
                <w:szCs w:val="22"/>
              </w:rPr>
              <w:t xml:space="preserve"> in de </w:t>
            </w:r>
            <w:proofErr w:type="spellStart"/>
            <w:r>
              <w:rPr>
                <w:rFonts w:ascii="Arial Narrow" w:hAnsi="Arial Narrow"/>
                <w:sz w:val="22"/>
                <w:szCs w:val="22"/>
              </w:rPr>
              <w:t>Aanvullende</w:t>
            </w:r>
            <w:proofErr w:type="spellEnd"/>
            <w:r>
              <w:rPr>
                <w:rFonts w:ascii="Arial Narrow" w:hAnsi="Arial Narrow"/>
                <w:sz w:val="22"/>
                <w:szCs w:val="22"/>
              </w:rPr>
              <w:t xml:space="preserve"> </w:t>
            </w:r>
            <w:proofErr w:type="spellStart"/>
            <w:r>
              <w:rPr>
                <w:rFonts w:ascii="Arial Narrow" w:hAnsi="Arial Narrow"/>
                <w:sz w:val="22"/>
                <w:szCs w:val="22"/>
              </w:rPr>
              <w:t>Studies</w:t>
            </w:r>
            <w:proofErr w:type="spellEnd"/>
            <w:r>
              <w:rPr>
                <w:rFonts w:ascii="Arial Narrow" w:hAnsi="Arial Narrow"/>
                <w:sz w:val="22"/>
                <w:szCs w:val="22"/>
              </w:rPr>
              <w:t xml:space="preserve"> (GAS) </w:t>
            </w:r>
          </w:p>
          <w:p w14:paraId="44C49E1C" w14:textId="77777777" w:rsidR="008C0118" w:rsidRPr="00951868" w:rsidRDefault="008C0118" w:rsidP="00F36248">
            <w:pPr>
              <w:jc w:val="left"/>
              <w:rPr>
                <w:rFonts w:ascii="Arial Narrow" w:hAnsi="Arial Narrow"/>
                <w:sz w:val="22"/>
                <w:szCs w:val="22"/>
                <w:lang w:val="fr-FR"/>
              </w:rPr>
            </w:pPr>
            <w:r w:rsidRPr="00951868">
              <w:rPr>
                <w:rFonts w:ascii="Arial Narrow" w:hAnsi="Arial Narrow"/>
                <w:sz w:val="22"/>
                <w:szCs w:val="22"/>
                <w:lang w:val="fr-FR"/>
              </w:rPr>
              <w:t xml:space="preserve">Agrégation de l’enseignement secondaire supérieur (AESS)/ </w:t>
            </w:r>
            <w:proofErr w:type="spellStart"/>
            <w:r w:rsidRPr="00951868">
              <w:rPr>
                <w:rFonts w:ascii="Arial Narrow" w:hAnsi="Arial Narrow"/>
                <w:sz w:val="22"/>
                <w:szCs w:val="22"/>
                <w:lang w:val="fr-FR"/>
              </w:rPr>
              <w:t>Aggregaat</w:t>
            </w:r>
            <w:proofErr w:type="spellEnd"/>
            <w:r w:rsidRPr="00951868">
              <w:rPr>
                <w:rFonts w:ascii="Arial Narrow" w:hAnsi="Arial Narrow"/>
                <w:sz w:val="22"/>
                <w:szCs w:val="22"/>
                <w:lang w:val="fr-FR"/>
              </w:rPr>
              <w:t xml:space="preserve"> </w:t>
            </w:r>
          </w:p>
          <w:p w14:paraId="45F2693F" w14:textId="77777777" w:rsidR="008C0118" w:rsidRPr="00951868" w:rsidRDefault="008C0118" w:rsidP="00F36248">
            <w:pPr>
              <w:jc w:val="left"/>
              <w:rPr>
                <w:rFonts w:ascii="Arial Narrow" w:hAnsi="Arial Narrow"/>
                <w:sz w:val="22"/>
                <w:szCs w:val="22"/>
                <w:lang w:val="fr-FR"/>
              </w:rPr>
            </w:pPr>
            <w:r w:rsidRPr="00951868">
              <w:rPr>
                <w:rFonts w:ascii="Arial Narrow" w:hAnsi="Arial Narrow"/>
                <w:sz w:val="22"/>
                <w:szCs w:val="22"/>
                <w:lang w:val="fr-FR"/>
              </w:rPr>
              <w:t>Ingénieur industriel/</w:t>
            </w:r>
            <w:proofErr w:type="spellStart"/>
            <w:r w:rsidRPr="00951868">
              <w:rPr>
                <w:rFonts w:ascii="Arial Narrow" w:hAnsi="Arial Narrow"/>
                <w:sz w:val="22"/>
                <w:szCs w:val="22"/>
                <w:lang w:val="fr-FR"/>
              </w:rPr>
              <w:t>Industrïeel</w:t>
            </w:r>
            <w:proofErr w:type="spellEnd"/>
            <w:r w:rsidRPr="00951868">
              <w:rPr>
                <w:rFonts w:ascii="Arial Narrow" w:hAnsi="Arial Narrow"/>
                <w:sz w:val="22"/>
                <w:szCs w:val="22"/>
                <w:lang w:val="fr-FR"/>
              </w:rPr>
              <w:t xml:space="preserve"> </w:t>
            </w:r>
            <w:proofErr w:type="spellStart"/>
            <w:r w:rsidRPr="00951868">
              <w:rPr>
                <w:rFonts w:ascii="Arial Narrow" w:hAnsi="Arial Narrow"/>
                <w:sz w:val="22"/>
                <w:szCs w:val="22"/>
                <w:lang w:val="fr-FR"/>
              </w:rPr>
              <w:t>ingenieur</w:t>
            </w:r>
            <w:proofErr w:type="spellEnd"/>
            <w:r w:rsidRPr="00951868">
              <w:rPr>
                <w:rFonts w:ascii="Arial Narrow" w:hAnsi="Arial Narrow"/>
                <w:sz w:val="22"/>
                <w:szCs w:val="22"/>
                <w:lang w:val="fr-FR"/>
              </w:rPr>
              <w:t xml:space="preserve"> / Master — 60/120 ECTS / Master complémentaire — 60 ECTS ou plus </w:t>
            </w:r>
          </w:p>
          <w:p w14:paraId="7FBC5DE4" w14:textId="77777777" w:rsidR="008C0118" w:rsidRPr="00951868" w:rsidRDefault="008C0118" w:rsidP="00F36248">
            <w:pPr>
              <w:jc w:val="left"/>
              <w:rPr>
                <w:rFonts w:ascii="Arial Narrow" w:hAnsi="Arial Narrow"/>
                <w:sz w:val="22"/>
                <w:szCs w:val="22"/>
                <w:lang w:val="fr-FR"/>
              </w:rPr>
            </w:pPr>
            <w:r w:rsidRPr="00951868">
              <w:rPr>
                <w:rFonts w:ascii="Arial Narrow" w:hAnsi="Arial Narrow"/>
                <w:sz w:val="22"/>
                <w:szCs w:val="22"/>
                <w:lang w:val="fr-FR"/>
              </w:rPr>
              <w:t xml:space="preserve">Agrégation de l’enseignement secondaire supérieur (AESS) — 30 ECTS </w:t>
            </w:r>
          </w:p>
          <w:p w14:paraId="786AE305"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Doctorat</w:t>
            </w:r>
            <w:proofErr w:type="spellEnd"/>
            <w:r>
              <w:rPr>
                <w:rFonts w:ascii="Arial Narrow" w:hAnsi="Arial Narrow"/>
                <w:sz w:val="22"/>
                <w:szCs w:val="22"/>
              </w:rPr>
              <w:t>/</w:t>
            </w:r>
            <w:proofErr w:type="spellStart"/>
            <w:r>
              <w:rPr>
                <w:rFonts w:ascii="Arial Narrow" w:hAnsi="Arial Narrow"/>
                <w:sz w:val="22"/>
                <w:szCs w:val="22"/>
              </w:rPr>
              <w:t>Doctoraal</w:t>
            </w:r>
            <w:proofErr w:type="spellEnd"/>
            <w:r>
              <w:rPr>
                <w:rFonts w:ascii="Arial Narrow" w:hAnsi="Arial Narrow"/>
                <w:sz w:val="22"/>
                <w:szCs w:val="22"/>
              </w:rPr>
              <w:t xml:space="preserve"> Diploma</w:t>
            </w:r>
          </w:p>
        </w:tc>
        <w:tc>
          <w:tcPr>
            <w:tcW w:w="3724" w:type="dxa"/>
            <w:shd w:val="clear" w:color="auto" w:fill="auto"/>
            <w:vAlign w:val="center"/>
          </w:tcPr>
          <w:p w14:paraId="379425F0" w14:textId="77777777" w:rsidR="008C0118" w:rsidRPr="00951868" w:rsidRDefault="008C0118" w:rsidP="00F36248">
            <w:pPr>
              <w:jc w:val="left"/>
              <w:rPr>
                <w:rFonts w:ascii="Arial Narrow" w:hAnsi="Arial Narrow"/>
                <w:sz w:val="22"/>
                <w:szCs w:val="22"/>
                <w:lang w:val="fr-FR"/>
              </w:rPr>
            </w:pPr>
            <w:proofErr w:type="spellStart"/>
            <w:r w:rsidRPr="00951868">
              <w:rPr>
                <w:rFonts w:ascii="Arial Narrow" w:hAnsi="Arial Narrow"/>
                <w:sz w:val="22"/>
                <w:szCs w:val="22"/>
                <w:lang w:val="fr-FR"/>
              </w:rPr>
              <w:t>Bachelor</w:t>
            </w:r>
            <w:proofErr w:type="spellEnd"/>
            <w:r w:rsidRPr="00951868">
              <w:rPr>
                <w:rFonts w:ascii="Arial Narrow" w:hAnsi="Arial Narrow"/>
                <w:sz w:val="22"/>
                <w:szCs w:val="22"/>
                <w:lang w:val="fr-FR"/>
              </w:rPr>
              <w:t xml:space="preserve"> académique (dit «de transition») - 180 ECTS</w:t>
            </w:r>
          </w:p>
          <w:p w14:paraId="49802A0D"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Academisch</w:t>
            </w:r>
            <w:proofErr w:type="spellEnd"/>
            <w:r>
              <w:rPr>
                <w:rFonts w:ascii="Arial Narrow" w:hAnsi="Arial Narrow"/>
                <w:sz w:val="22"/>
                <w:szCs w:val="22"/>
              </w:rPr>
              <w:t xml:space="preserve"> </w:t>
            </w:r>
            <w:proofErr w:type="spellStart"/>
            <w:r>
              <w:rPr>
                <w:rFonts w:ascii="Arial Narrow" w:hAnsi="Arial Narrow"/>
                <w:sz w:val="22"/>
                <w:szCs w:val="22"/>
              </w:rPr>
              <w:t>gerichte</w:t>
            </w:r>
            <w:proofErr w:type="spellEnd"/>
            <w:r>
              <w:rPr>
                <w:rFonts w:ascii="Arial Narrow" w:hAnsi="Arial Narrow"/>
                <w:sz w:val="22"/>
                <w:szCs w:val="22"/>
              </w:rPr>
              <w:t xml:space="preserve"> </w:t>
            </w:r>
            <w:proofErr w:type="spellStart"/>
            <w:r>
              <w:rPr>
                <w:rFonts w:ascii="Arial Narrow" w:hAnsi="Arial Narrow"/>
                <w:sz w:val="22"/>
                <w:szCs w:val="22"/>
              </w:rPr>
              <w:t>Bachelor</w:t>
            </w:r>
            <w:proofErr w:type="spellEnd"/>
            <w:r>
              <w:rPr>
                <w:rFonts w:ascii="Arial Narrow" w:hAnsi="Arial Narrow"/>
                <w:sz w:val="22"/>
                <w:szCs w:val="22"/>
              </w:rPr>
              <w:t xml:space="preserve"> - 180 ECTS</w:t>
            </w:r>
          </w:p>
        </w:tc>
      </w:tr>
      <w:tr w:rsidR="008C0118" w:rsidRPr="00BF28EF" w14:paraId="16B1F981" w14:textId="77777777" w:rsidTr="00F36248">
        <w:trPr>
          <w:cantSplit/>
          <w:trHeight w:val="397"/>
        </w:trPr>
        <w:tc>
          <w:tcPr>
            <w:tcW w:w="1491" w:type="dxa"/>
            <w:shd w:val="clear" w:color="auto" w:fill="auto"/>
            <w:vAlign w:val="center"/>
          </w:tcPr>
          <w:p w14:paraId="4A7C325B" w14:textId="77777777" w:rsidR="008C0118" w:rsidRPr="00076EDC" w:rsidRDefault="008C0118" w:rsidP="00F36248">
            <w:pPr>
              <w:jc w:val="left"/>
              <w:rPr>
                <w:rFonts w:ascii="Arial Narrow" w:hAnsi="Arial Narrow"/>
                <w:b/>
                <w:sz w:val="22"/>
                <w:szCs w:val="22"/>
              </w:rPr>
            </w:pPr>
            <w:proofErr w:type="spellStart"/>
            <w:r>
              <w:rPr>
                <w:rFonts w:ascii="Arial Narrow" w:hAnsi="Arial Narrow"/>
                <w:b/>
                <w:bCs/>
                <w:sz w:val="22"/>
                <w:szCs w:val="22"/>
              </w:rPr>
              <w:t>България</w:t>
            </w:r>
            <w:proofErr w:type="spellEnd"/>
          </w:p>
        </w:tc>
        <w:tc>
          <w:tcPr>
            <w:tcW w:w="5636" w:type="dxa"/>
            <w:shd w:val="clear" w:color="auto" w:fill="auto"/>
            <w:vAlign w:val="center"/>
          </w:tcPr>
          <w:p w14:paraId="19A4BCDB" w14:textId="77777777" w:rsidR="008C0118" w:rsidRPr="00076EDC" w:rsidRDefault="008C0118" w:rsidP="00F36248">
            <w:pPr>
              <w:jc w:val="left"/>
              <w:rPr>
                <w:rFonts w:ascii="Arial Narrow" w:hAnsi="Arial Narrow"/>
                <w:color w:val="000000"/>
                <w:sz w:val="22"/>
                <w:szCs w:val="22"/>
              </w:rPr>
            </w:pPr>
            <w:proofErr w:type="spellStart"/>
            <w:r>
              <w:rPr>
                <w:rFonts w:ascii="Arial Narrow" w:hAnsi="Arial Narrow"/>
                <w:color w:val="000000"/>
                <w:sz w:val="22"/>
                <w:szCs w:val="22"/>
              </w:rPr>
              <w:t>Диплома</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за</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висше</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образование</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Бакалавър</w:t>
            </w:r>
            <w:proofErr w:type="spellEnd"/>
            <w:r>
              <w:rPr>
                <w:rFonts w:ascii="Arial Narrow" w:hAnsi="Arial Narrow"/>
                <w:color w:val="000000"/>
                <w:sz w:val="22"/>
                <w:szCs w:val="22"/>
              </w:rPr>
              <w:t xml:space="preserve"> — 240 ECTS / </w:t>
            </w:r>
            <w:proofErr w:type="spellStart"/>
            <w:r>
              <w:rPr>
                <w:rFonts w:ascii="Arial Narrow" w:hAnsi="Arial Narrow"/>
                <w:color w:val="000000"/>
                <w:sz w:val="22"/>
                <w:szCs w:val="22"/>
              </w:rPr>
              <w:t>Магистър</w:t>
            </w:r>
            <w:proofErr w:type="spellEnd"/>
            <w:r>
              <w:rPr>
                <w:rFonts w:ascii="Arial Narrow" w:hAnsi="Arial Narrow"/>
                <w:color w:val="000000"/>
                <w:sz w:val="22"/>
                <w:szCs w:val="22"/>
              </w:rPr>
              <w:t xml:space="preserve"> — 300 ECTS / </w:t>
            </w:r>
            <w:proofErr w:type="spellStart"/>
            <w:r>
              <w:rPr>
                <w:rFonts w:ascii="Arial Narrow" w:hAnsi="Arial Narrow"/>
                <w:color w:val="000000"/>
                <w:sz w:val="22"/>
                <w:szCs w:val="22"/>
              </w:rPr>
              <w:t>Доктор</w:t>
            </w:r>
            <w:proofErr w:type="spellEnd"/>
            <w:r>
              <w:rPr>
                <w:rFonts w:ascii="Arial Narrow" w:hAnsi="Arial Narrow"/>
                <w:color w:val="000000"/>
                <w:sz w:val="22"/>
                <w:szCs w:val="22"/>
              </w:rPr>
              <w:t xml:space="preserve"> </w:t>
            </w:r>
          </w:p>
          <w:p w14:paraId="5FEDD155" w14:textId="77777777" w:rsidR="008C0118" w:rsidRPr="00076EDC" w:rsidRDefault="008C0118" w:rsidP="00F36248">
            <w:pPr>
              <w:jc w:val="left"/>
              <w:rPr>
                <w:rFonts w:ascii="Arial Narrow" w:hAnsi="Arial Narrow"/>
                <w:color w:val="000000"/>
                <w:sz w:val="22"/>
                <w:szCs w:val="22"/>
              </w:rPr>
            </w:pPr>
            <w:proofErr w:type="spellStart"/>
            <w:r>
              <w:rPr>
                <w:rFonts w:ascii="Arial Narrow" w:hAnsi="Arial Narrow"/>
                <w:color w:val="000000"/>
                <w:sz w:val="22"/>
                <w:szCs w:val="22"/>
              </w:rPr>
              <w:t>Магистър</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след</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Бакалавър</w:t>
            </w:r>
            <w:proofErr w:type="spellEnd"/>
            <w:r>
              <w:rPr>
                <w:rFonts w:ascii="Arial Narrow" w:hAnsi="Arial Narrow"/>
                <w:color w:val="000000"/>
                <w:sz w:val="22"/>
                <w:szCs w:val="22"/>
              </w:rPr>
              <w:t xml:space="preserve"> — 60 ECTS / </w:t>
            </w:r>
            <w:proofErr w:type="spellStart"/>
            <w:r>
              <w:rPr>
                <w:rFonts w:ascii="Arial Narrow" w:hAnsi="Arial Narrow"/>
                <w:color w:val="000000"/>
                <w:sz w:val="22"/>
                <w:szCs w:val="22"/>
              </w:rPr>
              <w:t>Магистър</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след</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Професионален</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бакалавър</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по</w:t>
            </w:r>
            <w:proofErr w:type="spellEnd"/>
            <w:r>
              <w:rPr>
                <w:rFonts w:ascii="Arial Narrow" w:hAnsi="Arial Narrow"/>
                <w:color w:val="000000"/>
                <w:sz w:val="22"/>
                <w:szCs w:val="22"/>
              </w:rPr>
              <w:t xml:space="preserve"> … — 120 ECTS</w:t>
            </w:r>
          </w:p>
        </w:tc>
        <w:tc>
          <w:tcPr>
            <w:tcW w:w="3724" w:type="dxa"/>
            <w:shd w:val="clear" w:color="auto" w:fill="auto"/>
            <w:vAlign w:val="center"/>
          </w:tcPr>
          <w:p w14:paraId="4184976D" w14:textId="77777777" w:rsidR="008C0118" w:rsidRPr="00951868" w:rsidRDefault="008C0118" w:rsidP="00F36248">
            <w:pPr>
              <w:jc w:val="left"/>
              <w:rPr>
                <w:rFonts w:ascii="Arial Narrow" w:hAnsi="Arial Narrow"/>
                <w:sz w:val="22"/>
                <w:szCs w:val="22"/>
              </w:rPr>
            </w:pPr>
          </w:p>
        </w:tc>
      </w:tr>
      <w:tr w:rsidR="008C0118" w:rsidRPr="00076EDC" w14:paraId="75E3C2BD" w14:textId="77777777" w:rsidTr="00F36248">
        <w:trPr>
          <w:cantSplit/>
          <w:trHeight w:val="397"/>
        </w:trPr>
        <w:tc>
          <w:tcPr>
            <w:tcW w:w="1491" w:type="dxa"/>
            <w:shd w:val="clear" w:color="auto" w:fill="auto"/>
            <w:vAlign w:val="center"/>
          </w:tcPr>
          <w:p w14:paraId="44BD9996" w14:textId="77777777" w:rsidR="008C0118" w:rsidRPr="00076EDC" w:rsidRDefault="008C0118" w:rsidP="00F36248">
            <w:pPr>
              <w:rPr>
                <w:rFonts w:ascii="Arial Narrow" w:hAnsi="Arial Narrow"/>
                <w:b/>
                <w:sz w:val="22"/>
                <w:szCs w:val="22"/>
              </w:rPr>
            </w:pPr>
            <w:proofErr w:type="spellStart"/>
            <w:r>
              <w:rPr>
                <w:rFonts w:ascii="Arial Narrow" w:hAnsi="Arial Narrow"/>
                <w:b/>
                <w:sz w:val="22"/>
                <w:szCs w:val="22"/>
              </w:rPr>
              <w:t>Česká</w:t>
            </w:r>
            <w:proofErr w:type="spellEnd"/>
            <w:r>
              <w:rPr>
                <w:rFonts w:ascii="Arial Narrow" w:hAnsi="Arial Narrow"/>
                <w:b/>
                <w:sz w:val="22"/>
                <w:szCs w:val="22"/>
              </w:rPr>
              <w:t xml:space="preserve"> </w:t>
            </w:r>
            <w:proofErr w:type="spellStart"/>
            <w:r>
              <w:rPr>
                <w:rFonts w:ascii="Arial Narrow" w:hAnsi="Arial Narrow"/>
                <w:b/>
                <w:sz w:val="22"/>
                <w:szCs w:val="22"/>
              </w:rPr>
              <w:t>republika</w:t>
            </w:r>
            <w:proofErr w:type="spellEnd"/>
          </w:p>
        </w:tc>
        <w:tc>
          <w:tcPr>
            <w:tcW w:w="5636" w:type="dxa"/>
            <w:shd w:val="clear" w:color="auto" w:fill="auto"/>
            <w:vAlign w:val="center"/>
          </w:tcPr>
          <w:p w14:paraId="38B9F386"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Diplom</w:t>
            </w:r>
            <w:proofErr w:type="spellEnd"/>
            <w:r>
              <w:rPr>
                <w:rFonts w:ascii="Arial Narrow" w:hAnsi="Arial Narrow"/>
                <w:sz w:val="22"/>
                <w:szCs w:val="22"/>
              </w:rPr>
              <w:t xml:space="preserve"> o </w:t>
            </w:r>
            <w:proofErr w:type="spellStart"/>
            <w:r>
              <w:rPr>
                <w:rFonts w:ascii="Arial Narrow" w:hAnsi="Arial Narrow"/>
                <w:sz w:val="22"/>
                <w:szCs w:val="22"/>
              </w:rPr>
              <w:t>ukončení</w:t>
            </w:r>
            <w:proofErr w:type="spellEnd"/>
            <w:r>
              <w:rPr>
                <w:rFonts w:ascii="Arial Narrow" w:hAnsi="Arial Narrow"/>
                <w:sz w:val="22"/>
                <w:szCs w:val="22"/>
              </w:rPr>
              <w:t xml:space="preserve"> </w:t>
            </w:r>
            <w:proofErr w:type="spellStart"/>
            <w:r>
              <w:rPr>
                <w:rFonts w:ascii="Arial Narrow" w:hAnsi="Arial Narrow"/>
                <w:sz w:val="22"/>
                <w:szCs w:val="22"/>
              </w:rPr>
              <w:t>vysokoškolského</w:t>
            </w:r>
            <w:proofErr w:type="spellEnd"/>
            <w:r>
              <w:rPr>
                <w:rFonts w:ascii="Arial Narrow" w:hAnsi="Arial Narrow"/>
                <w:sz w:val="22"/>
                <w:szCs w:val="22"/>
              </w:rPr>
              <w:t xml:space="preserve"> </w:t>
            </w:r>
            <w:proofErr w:type="spellStart"/>
            <w:r>
              <w:rPr>
                <w:rFonts w:ascii="Arial Narrow" w:hAnsi="Arial Narrow"/>
                <w:sz w:val="22"/>
                <w:szCs w:val="22"/>
              </w:rPr>
              <w:t>studia</w:t>
            </w:r>
            <w:proofErr w:type="spellEnd"/>
            <w:r>
              <w:rPr>
                <w:rFonts w:ascii="Arial Narrow" w:hAnsi="Arial Narrow"/>
                <w:sz w:val="22"/>
                <w:szCs w:val="22"/>
              </w:rPr>
              <w:t xml:space="preserve"> / </w:t>
            </w:r>
            <w:proofErr w:type="spellStart"/>
            <w:r>
              <w:rPr>
                <w:rFonts w:ascii="Arial Narrow" w:hAnsi="Arial Narrow"/>
                <w:sz w:val="22"/>
                <w:szCs w:val="22"/>
              </w:rPr>
              <w:t>Magistr</w:t>
            </w:r>
            <w:proofErr w:type="spellEnd"/>
            <w:r>
              <w:rPr>
                <w:rFonts w:ascii="Arial Narrow" w:hAnsi="Arial Narrow"/>
                <w:sz w:val="22"/>
                <w:szCs w:val="22"/>
              </w:rPr>
              <w:t xml:space="preserve"> / </w:t>
            </w:r>
            <w:proofErr w:type="spellStart"/>
            <w:r>
              <w:rPr>
                <w:rFonts w:ascii="Arial Narrow" w:hAnsi="Arial Narrow"/>
                <w:sz w:val="22"/>
                <w:szCs w:val="22"/>
              </w:rPr>
              <w:t>Doktor</w:t>
            </w:r>
            <w:proofErr w:type="spellEnd"/>
          </w:p>
        </w:tc>
        <w:tc>
          <w:tcPr>
            <w:tcW w:w="3724" w:type="dxa"/>
            <w:shd w:val="clear" w:color="auto" w:fill="auto"/>
            <w:vAlign w:val="center"/>
          </w:tcPr>
          <w:p w14:paraId="50C021F6"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Diplom</w:t>
            </w:r>
            <w:proofErr w:type="spellEnd"/>
            <w:r>
              <w:rPr>
                <w:rFonts w:ascii="Arial Narrow" w:hAnsi="Arial Narrow"/>
                <w:sz w:val="22"/>
                <w:szCs w:val="22"/>
              </w:rPr>
              <w:t xml:space="preserve"> o </w:t>
            </w:r>
            <w:proofErr w:type="spellStart"/>
            <w:r>
              <w:rPr>
                <w:rFonts w:ascii="Arial Narrow" w:hAnsi="Arial Narrow"/>
                <w:sz w:val="22"/>
                <w:szCs w:val="22"/>
              </w:rPr>
              <w:t>ukončení</w:t>
            </w:r>
            <w:proofErr w:type="spellEnd"/>
            <w:r>
              <w:rPr>
                <w:rFonts w:ascii="Arial Narrow" w:hAnsi="Arial Narrow"/>
                <w:sz w:val="22"/>
                <w:szCs w:val="22"/>
              </w:rPr>
              <w:t xml:space="preserve"> </w:t>
            </w:r>
            <w:proofErr w:type="spellStart"/>
            <w:r>
              <w:rPr>
                <w:rFonts w:ascii="Arial Narrow" w:hAnsi="Arial Narrow"/>
                <w:sz w:val="22"/>
                <w:szCs w:val="22"/>
              </w:rPr>
              <w:t>bakalářského</w:t>
            </w:r>
            <w:proofErr w:type="spellEnd"/>
            <w:r>
              <w:rPr>
                <w:rFonts w:ascii="Arial Narrow" w:hAnsi="Arial Narrow"/>
                <w:sz w:val="22"/>
                <w:szCs w:val="22"/>
              </w:rPr>
              <w:t xml:space="preserve"> </w:t>
            </w:r>
            <w:proofErr w:type="spellStart"/>
            <w:r>
              <w:rPr>
                <w:rFonts w:ascii="Arial Narrow" w:hAnsi="Arial Narrow"/>
                <w:sz w:val="22"/>
                <w:szCs w:val="22"/>
              </w:rPr>
              <w:t>studia</w:t>
            </w:r>
            <w:proofErr w:type="spellEnd"/>
            <w:r>
              <w:rPr>
                <w:rFonts w:ascii="Arial Narrow" w:hAnsi="Arial Narrow"/>
                <w:sz w:val="22"/>
                <w:szCs w:val="22"/>
              </w:rPr>
              <w:t xml:space="preserve"> (</w:t>
            </w:r>
            <w:proofErr w:type="spellStart"/>
            <w:r>
              <w:rPr>
                <w:rFonts w:ascii="Arial Narrow" w:hAnsi="Arial Narrow"/>
                <w:sz w:val="22"/>
                <w:szCs w:val="22"/>
              </w:rPr>
              <w:t>Bakalář</w:t>
            </w:r>
            <w:proofErr w:type="spellEnd"/>
            <w:r>
              <w:rPr>
                <w:rFonts w:ascii="Arial Narrow" w:hAnsi="Arial Narrow"/>
                <w:sz w:val="22"/>
                <w:szCs w:val="22"/>
              </w:rPr>
              <w:t>)</w:t>
            </w:r>
          </w:p>
        </w:tc>
      </w:tr>
      <w:tr w:rsidR="008C0118" w:rsidRPr="00076EDC" w14:paraId="1BBEF68E" w14:textId="77777777" w:rsidTr="00F36248">
        <w:trPr>
          <w:cantSplit/>
          <w:trHeight w:val="397"/>
        </w:trPr>
        <w:tc>
          <w:tcPr>
            <w:tcW w:w="1491" w:type="dxa"/>
            <w:shd w:val="clear" w:color="auto" w:fill="auto"/>
            <w:vAlign w:val="center"/>
          </w:tcPr>
          <w:p w14:paraId="3DB2CDD6" w14:textId="77777777" w:rsidR="008C0118" w:rsidRPr="00076EDC" w:rsidRDefault="008C0118" w:rsidP="00F36248">
            <w:pPr>
              <w:rPr>
                <w:rFonts w:ascii="Arial Narrow" w:hAnsi="Arial Narrow"/>
                <w:b/>
                <w:sz w:val="22"/>
                <w:szCs w:val="22"/>
              </w:rPr>
            </w:pPr>
            <w:proofErr w:type="spellStart"/>
            <w:r>
              <w:rPr>
                <w:rFonts w:ascii="Arial Narrow" w:hAnsi="Arial Narrow"/>
                <w:b/>
                <w:sz w:val="22"/>
                <w:szCs w:val="22"/>
              </w:rPr>
              <w:t>Danmark</w:t>
            </w:r>
            <w:proofErr w:type="spellEnd"/>
          </w:p>
        </w:tc>
        <w:tc>
          <w:tcPr>
            <w:tcW w:w="5636" w:type="dxa"/>
            <w:shd w:val="clear" w:color="auto" w:fill="auto"/>
            <w:vAlign w:val="center"/>
          </w:tcPr>
          <w:p w14:paraId="0F8F6A47"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Kandidatgrad</w:t>
            </w:r>
            <w:proofErr w:type="spellEnd"/>
            <w:r>
              <w:rPr>
                <w:rFonts w:ascii="Arial Narrow" w:hAnsi="Arial Narrow"/>
                <w:sz w:val="22"/>
                <w:szCs w:val="22"/>
              </w:rPr>
              <w:t>/</w:t>
            </w:r>
            <w:proofErr w:type="spellStart"/>
            <w:r>
              <w:rPr>
                <w:rFonts w:ascii="Arial Narrow" w:hAnsi="Arial Narrow"/>
                <w:sz w:val="22"/>
                <w:szCs w:val="22"/>
              </w:rPr>
              <w:t>Candidatus</w:t>
            </w:r>
            <w:proofErr w:type="spellEnd"/>
            <w:r>
              <w:rPr>
                <w:rFonts w:ascii="Arial Narrow" w:hAnsi="Arial Narrow"/>
                <w:sz w:val="22"/>
                <w:szCs w:val="22"/>
              </w:rPr>
              <w:t xml:space="preserve"> / Master/</w:t>
            </w:r>
            <w:proofErr w:type="spellStart"/>
            <w:r>
              <w:rPr>
                <w:rFonts w:ascii="Arial Narrow" w:hAnsi="Arial Narrow"/>
                <w:sz w:val="22"/>
                <w:szCs w:val="22"/>
              </w:rPr>
              <w:t>Magistergrad</w:t>
            </w:r>
            <w:proofErr w:type="spellEnd"/>
            <w:r>
              <w:rPr>
                <w:rFonts w:ascii="Arial Narrow" w:hAnsi="Arial Narrow"/>
                <w:sz w:val="22"/>
                <w:szCs w:val="22"/>
              </w:rPr>
              <w:t xml:space="preserve"> (</w:t>
            </w:r>
            <w:proofErr w:type="spellStart"/>
            <w:r>
              <w:rPr>
                <w:rFonts w:ascii="Arial Narrow" w:hAnsi="Arial Narrow"/>
                <w:sz w:val="22"/>
                <w:szCs w:val="22"/>
              </w:rPr>
              <w:t>Mag.Art</w:t>
            </w:r>
            <w:proofErr w:type="spellEnd"/>
            <w:r>
              <w:rPr>
                <w:rFonts w:ascii="Arial Narrow" w:hAnsi="Arial Narrow"/>
                <w:sz w:val="22"/>
                <w:szCs w:val="22"/>
              </w:rPr>
              <w:t xml:space="preserve">) / </w:t>
            </w:r>
            <w:proofErr w:type="spellStart"/>
            <w:r>
              <w:rPr>
                <w:rFonts w:ascii="Arial Narrow" w:hAnsi="Arial Narrow"/>
                <w:sz w:val="22"/>
                <w:szCs w:val="22"/>
              </w:rPr>
              <w:t>Licenciatgrad</w:t>
            </w:r>
            <w:proofErr w:type="spellEnd"/>
            <w:r>
              <w:rPr>
                <w:rFonts w:ascii="Arial Narrow" w:hAnsi="Arial Narrow"/>
                <w:sz w:val="22"/>
                <w:szCs w:val="22"/>
              </w:rPr>
              <w:t xml:space="preserve"> / Ph.d.-</w:t>
            </w:r>
            <w:proofErr w:type="spellStart"/>
            <w:r>
              <w:rPr>
                <w:rFonts w:ascii="Arial Narrow" w:hAnsi="Arial Narrow"/>
                <w:sz w:val="22"/>
                <w:szCs w:val="22"/>
              </w:rPr>
              <w:t>grad</w:t>
            </w:r>
            <w:proofErr w:type="spellEnd"/>
          </w:p>
        </w:tc>
        <w:tc>
          <w:tcPr>
            <w:tcW w:w="3724" w:type="dxa"/>
            <w:shd w:val="clear" w:color="auto" w:fill="auto"/>
            <w:vAlign w:val="center"/>
          </w:tcPr>
          <w:p w14:paraId="0BECEFFA"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Bachelorgrad</w:t>
            </w:r>
            <w:proofErr w:type="spellEnd"/>
            <w:r>
              <w:rPr>
                <w:rFonts w:ascii="Arial Narrow" w:hAnsi="Arial Narrow"/>
                <w:sz w:val="22"/>
                <w:szCs w:val="22"/>
              </w:rPr>
              <w:t xml:space="preserve"> (B.A </w:t>
            </w:r>
            <w:proofErr w:type="spellStart"/>
            <w:r>
              <w:rPr>
                <w:rFonts w:ascii="Arial Narrow" w:hAnsi="Arial Narrow"/>
                <w:sz w:val="22"/>
                <w:szCs w:val="22"/>
              </w:rPr>
              <w:t>or</w:t>
            </w:r>
            <w:proofErr w:type="spellEnd"/>
            <w:r>
              <w:rPr>
                <w:rFonts w:ascii="Arial Narrow" w:hAnsi="Arial Narrow"/>
                <w:sz w:val="22"/>
                <w:szCs w:val="22"/>
              </w:rPr>
              <w:t xml:space="preserve"> B. Sc) / </w:t>
            </w:r>
            <w:proofErr w:type="spellStart"/>
            <w:r>
              <w:rPr>
                <w:rFonts w:ascii="Arial Narrow" w:hAnsi="Arial Narrow"/>
                <w:sz w:val="22"/>
                <w:szCs w:val="22"/>
              </w:rPr>
              <w:t>Professionsbachelorgrad</w:t>
            </w:r>
            <w:proofErr w:type="spellEnd"/>
            <w:r>
              <w:rPr>
                <w:rFonts w:ascii="Arial Narrow" w:hAnsi="Arial Narrow"/>
                <w:sz w:val="22"/>
                <w:szCs w:val="22"/>
              </w:rPr>
              <w:t xml:space="preserve"> / </w:t>
            </w:r>
            <w:proofErr w:type="spellStart"/>
            <w:r>
              <w:rPr>
                <w:rFonts w:ascii="Arial Narrow" w:hAnsi="Arial Narrow"/>
                <w:sz w:val="22"/>
                <w:szCs w:val="22"/>
              </w:rPr>
              <w:t>Diplomingeniør</w:t>
            </w:r>
            <w:proofErr w:type="spellEnd"/>
          </w:p>
        </w:tc>
      </w:tr>
      <w:tr w:rsidR="008C0118" w:rsidRPr="00487347" w14:paraId="50E4BEC9" w14:textId="77777777" w:rsidTr="00F36248">
        <w:trPr>
          <w:cantSplit/>
          <w:trHeight w:val="397"/>
        </w:trPr>
        <w:tc>
          <w:tcPr>
            <w:tcW w:w="1491" w:type="dxa"/>
            <w:shd w:val="clear" w:color="auto" w:fill="auto"/>
            <w:vAlign w:val="center"/>
          </w:tcPr>
          <w:p w14:paraId="080569ED" w14:textId="77777777" w:rsidR="008C0118" w:rsidRPr="00076EDC" w:rsidRDefault="008C0118" w:rsidP="00F36248">
            <w:pPr>
              <w:rPr>
                <w:rFonts w:ascii="Arial Narrow" w:hAnsi="Arial Narrow"/>
                <w:b/>
                <w:sz w:val="22"/>
                <w:szCs w:val="22"/>
              </w:rPr>
            </w:pPr>
            <w:proofErr w:type="spellStart"/>
            <w:r>
              <w:rPr>
                <w:rFonts w:ascii="Arial Narrow" w:hAnsi="Arial Narrow"/>
                <w:b/>
                <w:sz w:val="22"/>
                <w:szCs w:val="22"/>
              </w:rPr>
              <w:t>Deutschland</w:t>
            </w:r>
            <w:proofErr w:type="spellEnd"/>
          </w:p>
        </w:tc>
        <w:tc>
          <w:tcPr>
            <w:tcW w:w="5636" w:type="dxa"/>
            <w:shd w:val="clear" w:color="auto" w:fill="auto"/>
            <w:vAlign w:val="center"/>
          </w:tcPr>
          <w:p w14:paraId="52BD4F63" w14:textId="77777777" w:rsidR="008C0118" w:rsidRPr="00076EDC" w:rsidRDefault="008C0118" w:rsidP="00F36248">
            <w:pPr>
              <w:jc w:val="left"/>
              <w:rPr>
                <w:rFonts w:ascii="Arial Narrow" w:hAnsi="Arial Narrow"/>
                <w:sz w:val="22"/>
                <w:szCs w:val="22"/>
              </w:rPr>
            </w:pPr>
            <w:r>
              <w:rPr>
                <w:rFonts w:ascii="Arial Narrow" w:hAnsi="Arial Narrow"/>
                <w:sz w:val="22"/>
                <w:szCs w:val="22"/>
              </w:rPr>
              <w:t>Master (</w:t>
            </w:r>
            <w:proofErr w:type="spellStart"/>
            <w:r>
              <w:rPr>
                <w:rFonts w:ascii="Arial Narrow" w:hAnsi="Arial Narrow"/>
                <w:sz w:val="22"/>
                <w:szCs w:val="22"/>
              </w:rPr>
              <w:t>alle</w:t>
            </w:r>
            <w:proofErr w:type="spellEnd"/>
            <w:r>
              <w:rPr>
                <w:rFonts w:ascii="Arial Narrow" w:hAnsi="Arial Narrow"/>
                <w:sz w:val="22"/>
                <w:szCs w:val="22"/>
              </w:rPr>
              <w:t xml:space="preserve"> </w:t>
            </w:r>
            <w:proofErr w:type="spellStart"/>
            <w:r>
              <w:rPr>
                <w:rFonts w:ascii="Arial Narrow" w:hAnsi="Arial Narrow"/>
                <w:sz w:val="22"/>
                <w:szCs w:val="22"/>
              </w:rPr>
              <w:t>Hochschulen</w:t>
            </w:r>
            <w:proofErr w:type="spellEnd"/>
            <w:r>
              <w:rPr>
                <w:rFonts w:ascii="Arial Narrow" w:hAnsi="Arial Narrow"/>
                <w:sz w:val="22"/>
                <w:szCs w:val="22"/>
              </w:rPr>
              <w:t xml:space="preserve">) / </w:t>
            </w:r>
            <w:proofErr w:type="spellStart"/>
            <w:r>
              <w:rPr>
                <w:rFonts w:ascii="Arial Narrow" w:hAnsi="Arial Narrow"/>
                <w:sz w:val="22"/>
                <w:szCs w:val="22"/>
              </w:rPr>
              <w:t>Diplom</w:t>
            </w:r>
            <w:proofErr w:type="spellEnd"/>
            <w:r>
              <w:rPr>
                <w:rFonts w:ascii="Arial Narrow" w:hAnsi="Arial Narrow"/>
                <w:sz w:val="22"/>
                <w:szCs w:val="22"/>
              </w:rPr>
              <w:t xml:space="preserve"> (Univ.) / Magister / </w:t>
            </w:r>
            <w:proofErr w:type="spellStart"/>
            <w:r>
              <w:rPr>
                <w:rFonts w:ascii="Arial Narrow" w:hAnsi="Arial Narrow"/>
                <w:sz w:val="22"/>
                <w:szCs w:val="22"/>
              </w:rPr>
              <w:t>Staatsexamen</w:t>
            </w:r>
            <w:proofErr w:type="spellEnd"/>
            <w:r>
              <w:rPr>
                <w:rFonts w:ascii="Arial Narrow" w:hAnsi="Arial Narrow"/>
                <w:sz w:val="22"/>
                <w:szCs w:val="22"/>
              </w:rPr>
              <w:t xml:space="preserve"> / </w:t>
            </w:r>
            <w:proofErr w:type="spellStart"/>
            <w:r>
              <w:rPr>
                <w:rFonts w:ascii="Arial Narrow" w:hAnsi="Arial Narrow"/>
                <w:sz w:val="22"/>
                <w:szCs w:val="22"/>
              </w:rPr>
              <w:t>Doktorgrad</w:t>
            </w:r>
            <w:proofErr w:type="spellEnd"/>
          </w:p>
        </w:tc>
        <w:tc>
          <w:tcPr>
            <w:tcW w:w="3724" w:type="dxa"/>
            <w:shd w:val="clear" w:color="auto" w:fill="auto"/>
            <w:vAlign w:val="center"/>
          </w:tcPr>
          <w:p w14:paraId="439B5BD6" w14:textId="77777777" w:rsidR="008C0118" w:rsidRPr="00951868" w:rsidRDefault="008C0118" w:rsidP="00F36248">
            <w:pPr>
              <w:jc w:val="left"/>
              <w:rPr>
                <w:rFonts w:ascii="Arial Narrow" w:hAnsi="Arial Narrow"/>
                <w:sz w:val="22"/>
                <w:szCs w:val="22"/>
                <w:lang w:val="de-DE"/>
              </w:rPr>
            </w:pPr>
            <w:r w:rsidRPr="00951868">
              <w:rPr>
                <w:rFonts w:ascii="Arial Narrow" w:hAnsi="Arial Narrow"/>
                <w:sz w:val="22"/>
                <w:szCs w:val="22"/>
                <w:lang w:val="de-DE"/>
              </w:rPr>
              <w:t>Bachelor / Fachhochschulabschluss (FH)</w:t>
            </w:r>
          </w:p>
          <w:p w14:paraId="3A1EF689" w14:textId="77777777" w:rsidR="008C0118" w:rsidRPr="00951868" w:rsidRDefault="008C0118" w:rsidP="00F36248">
            <w:pPr>
              <w:jc w:val="left"/>
              <w:rPr>
                <w:rFonts w:ascii="Arial Narrow" w:hAnsi="Arial Narrow"/>
                <w:sz w:val="22"/>
                <w:szCs w:val="22"/>
                <w:lang w:val="de-DE"/>
              </w:rPr>
            </w:pPr>
            <w:r w:rsidRPr="00951868">
              <w:rPr>
                <w:rFonts w:ascii="Arial Narrow" w:hAnsi="Arial Narrow"/>
                <w:sz w:val="22"/>
                <w:szCs w:val="22"/>
                <w:lang w:val="de-DE"/>
              </w:rPr>
              <w:t>Staatsexamen (Regelstudienzeit 3 Jahre)</w:t>
            </w:r>
          </w:p>
        </w:tc>
      </w:tr>
      <w:tr w:rsidR="008C0118" w:rsidRPr="00BF28EF" w14:paraId="4CC8FFD0" w14:textId="77777777" w:rsidTr="00F36248">
        <w:trPr>
          <w:cantSplit/>
          <w:trHeight w:val="397"/>
        </w:trPr>
        <w:tc>
          <w:tcPr>
            <w:tcW w:w="1491" w:type="dxa"/>
            <w:shd w:val="clear" w:color="auto" w:fill="auto"/>
            <w:vAlign w:val="center"/>
          </w:tcPr>
          <w:p w14:paraId="7277F6C3" w14:textId="77777777" w:rsidR="008C0118" w:rsidRPr="00076EDC" w:rsidRDefault="008C0118" w:rsidP="00F36248">
            <w:pPr>
              <w:rPr>
                <w:rFonts w:ascii="Arial Narrow" w:hAnsi="Arial Narrow"/>
                <w:b/>
                <w:sz w:val="22"/>
                <w:szCs w:val="22"/>
              </w:rPr>
            </w:pPr>
            <w:proofErr w:type="spellStart"/>
            <w:r>
              <w:rPr>
                <w:rFonts w:ascii="Arial Narrow" w:hAnsi="Arial Narrow"/>
                <w:b/>
                <w:sz w:val="22"/>
                <w:szCs w:val="22"/>
              </w:rPr>
              <w:t>Eesti</w:t>
            </w:r>
            <w:proofErr w:type="spellEnd"/>
          </w:p>
        </w:tc>
        <w:tc>
          <w:tcPr>
            <w:tcW w:w="5636" w:type="dxa"/>
            <w:shd w:val="clear" w:color="auto" w:fill="auto"/>
            <w:vAlign w:val="center"/>
          </w:tcPr>
          <w:p w14:paraId="7F429D8F"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Rakenduskõrghariduse</w:t>
            </w:r>
            <w:proofErr w:type="spellEnd"/>
            <w:r>
              <w:rPr>
                <w:rFonts w:ascii="Arial Narrow" w:hAnsi="Arial Narrow"/>
                <w:sz w:val="22"/>
                <w:szCs w:val="22"/>
              </w:rPr>
              <w:t xml:space="preserve"> </w:t>
            </w:r>
            <w:proofErr w:type="spellStart"/>
            <w:r>
              <w:rPr>
                <w:rFonts w:ascii="Arial Narrow" w:hAnsi="Arial Narrow"/>
                <w:sz w:val="22"/>
                <w:szCs w:val="22"/>
              </w:rPr>
              <w:t>diplom</w:t>
            </w:r>
            <w:proofErr w:type="spellEnd"/>
            <w:r>
              <w:rPr>
                <w:rFonts w:ascii="Arial Narrow" w:hAnsi="Arial Narrow"/>
                <w:sz w:val="22"/>
                <w:szCs w:val="22"/>
              </w:rPr>
              <w:t xml:space="preserve"> </w:t>
            </w:r>
            <w:proofErr w:type="spellStart"/>
            <w:r>
              <w:rPr>
                <w:rFonts w:ascii="Arial Narrow" w:hAnsi="Arial Narrow"/>
                <w:sz w:val="22"/>
                <w:szCs w:val="22"/>
              </w:rPr>
              <w:t>Bakalaureusekraad</w:t>
            </w:r>
            <w:proofErr w:type="spellEnd"/>
            <w:r>
              <w:rPr>
                <w:rFonts w:ascii="Arial Narrow" w:hAnsi="Arial Narrow"/>
                <w:sz w:val="22"/>
                <w:szCs w:val="22"/>
              </w:rPr>
              <w:t xml:space="preserve"> (160 </w:t>
            </w:r>
            <w:proofErr w:type="spellStart"/>
            <w:r>
              <w:rPr>
                <w:rFonts w:ascii="Arial Narrow" w:hAnsi="Arial Narrow"/>
                <w:sz w:val="22"/>
                <w:szCs w:val="22"/>
              </w:rPr>
              <w:t>ainepunkti</w:t>
            </w:r>
            <w:proofErr w:type="spellEnd"/>
            <w:r>
              <w:rPr>
                <w:rFonts w:ascii="Arial Narrow" w:hAnsi="Arial Narrow"/>
                <w:sz w:val="22"/>
                <w:szCs w:val="22"/>
              </w:rPr>
              <w:t xml:space="preserve">) / </w:t>
            </w:r>
            <w:proofErr w:type="spellStart"/>
            <w:r>
              <w:rPr>
                <w:rFonts w:ascii="Arial Narrow" w:hAnsi="Arial Narrow"/>
                <w:sz w:val="22"/>
                <w:szCs w:val="22"/>
              </w:rPr>
              <w:t>Magistrikraad</w:t>
            </w:r>
            <w:proofErr w:type="spellEnd"/>
            <w:r>
              <w:rPr>
                <w:rFonts w:ascii="Arial Narrow" w:hAnsi="Arial Narrow"/>
                <w:sz w:val="22"/>
                <w:szCs w:val="22"/>
              </w:rPr>
              <w:t xml:space="preserve"> / </w:t>
            </w:r>
            <w:proofErr w:type="spellStart"/>
            <w:r>
              <w:rPr>
                <w:rFonts w:ascii="Arial Narrow" w:hAnsi="Arial Narrow"/>
                <w:sz w:val="22"/>
                <w:szCs w:val="22"/>
              </w:rPr>
              <w:t>Arstikraad</w:t>
            </w:r>
            <w:proofErr w:type="spellEnd"/>
            <w:r>
              <w:rPr>
                <w:rFonts w:ascii="Arial Narrow" w:hAnsi="Arial Narrow"/>
                <w:sz w:val="22"/>
                <w:szCs w:val="22"/>
              </w:rPr>
              <w:t xml:space="preserve"> / </w:t>
            </w:r>
            <w:proofErr w:type="spellStart"/>
            <w:r>
              <w:rPr>
                <w:rFonts w:ascii="Arial Narrow" w:hAnsi="Arial Narrow"/>
                <w:sz w:val="22"/>
                <w:szCs w:val="22"/>
              </w:rPr>
              <w:t>Hambaarstikraad</w:t>
            </w:r>
            <w:proofErr w:type="spellEnd"/>
            <w:r>
              <w:rPr>
                <w:rFonts w:ascii="Arial Narrow" w:hAnsi="Arial Narrow"/>
                <w:sz w:val="22"/>
                <w:szCs w:val="22"/>
              </w:rPr>
              <w:t xml:space="preserve"> / </w:t>
            </w:r>
            <w:proofErr w:type="spellStart"/>
            <w:r>
              <w:rPr>
                <w:rFonts w:ascii="Arial Narrow" w:hAnsi="Arial Narrow"/>
                <w:sz w:val="22"/>
                <w:szCs w:val="22"/>
              </w:rPr>
              <w:t>Loomaarstikraad</w:t>
            </w:r>
            <w:proofErr w:type="spellEnd"/>
            <w:r>
              <w:rPr>
                <w:rFonts w:ascii="Arial Narrow" w:hAnsi="Arial Narrow"/>
                <w:sz w:val="22"/>
                <w:szCs w:val="22"/>
              </w:rPr>
              <w:t xml:space="preserve"> / </w:t>
            </w:r>
            <w:proofErr w:type="spellStart"/>
            <w:r>
              <w:rPr>
                <w:rFonts w:ascii="Arial Narrow" w:hAnsi="Arial Narrow"/>
                <w:sz w:val="22"/>
                <w:szCs w:val="22"/>
              </w:rPr>
              <w:t>Filosoofiadoktor</w:t>
            </w:r>
            <w:proofErr w:type="spellEnd"/>
            <w:r>
              <w:rPr>
                <w:rFonts w:ascii="Arial Narrow" w:hAnsi="Arial Narrow"/>
                <w:sz w:val="22"/>
                <w:szCs w:val="22"/>
              </w:rPr>
              <w:t xml:space="preserve"> / </w:t>
            </w:r>
            <w:proofErr w:type="spellStart"/>
            <w:r>
              <w:rPr>
                <w:rFonts w:ascii="Arial Narrow" w:hAnsi="Arial Narrow"/>
                <w:sz w:val="22"/>
                <w:szCs w:val="22"/>
              </w:rPr>
              <w:t>Doktorikraad</w:t>
            </w:r>
            <w:proofErr w:type="spellEnd"/>
            <w:r>
              <w:rPr>
                <w:rFonts w:ascii="Arial Narrow" w:hAnsi="Arial Narrow"/>
                <w:sz w:val="22"/>
                <w:szCs w:val="22"/>
              </w:rPr>
              <w:t xml:space="preserve"> (120–160 </w:t>
            </w:r>
            <w:proofErr w:type="spellStart"/>
            <w:r>
              <w:rPr>
                <w:rFonts w:ascii="Arial Narrow" w:hAnsi="Arial Narrow"/>
                <w:sz w:val="22"/>
                <w:szCs w:val="22"/>
              </w:rPr>
              <w:t>ainepunkti</w:t>
            </w:r>
            <w:proofErr w:type="spellEnd"/>
            <w:r>
              <w:rPr>
                <w:rFonts w:ascii="Arial Narrow" w:hAnsi="Arial Narrow"/>
                <w:sz w:val="22"/>
                <w:szCs w:val="22"/>
              </w:rPr>
              <w:t>)</w:t>
            </w:r>
          </w:p>
        </w:tc>
        <w:tc>
          <w:tcPr>
            <w:tcW w:w="3724" w:type="dxa"/>
            <w:shd w:val="clear" w:color="auto" w:fill="auto"/>
            <w:vAlign w:val="center"/>
          </w:tcPr>
          <w:p w14:paraId="39A36791"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Bakalaureusekraad</w:t>
            </w:r>
            <w:proofErr w:type="spellEnd"/>
            <w:r>
              <w:rPr>
                <w:rFonts w:ascii="Arial Narrow" w:hAnsi="Arial Narrow"/>
                <w:sz w:val="22"/>
                <w:szCs w:val="22"/>
              </w:rPr>
              <w:t xml:space="preserve"> (min 120 </w:t>
            </w:r>
            <w:proofErr w:type="spellStart"/>
            <w:r>
              <w:rPr>
                <w:rFonts w:ascii="Arial Narrow" w:hAnsi="Arial Narrow"/>
                <w:sz w:val="22"/>
                <w:szCs w:val="22"/>
              </w:rPr>
              <w:t>ainepunkti</w:t>
            </w:r>
            <w:proofErr w:type="spellEnd"/>
            <w:r>
              <w:rPr>
                <w:rFonts w:ascii="Arial Narrow" w:hAnsi="Arial Narrow"/>
                <w:sz w:val="22"/>
                <w:szCs w:val="22"/>
              </w:rPr>
              <w:t xml:space="preserve">) / </w:t>
            </w:r>
            <w:proofErr w:type="spellStart"/>
            <w:r>
              <w:rPr>
                <w:rFonts w:ascii="Arial Narrow" w:hAnsi="Arial Narrow"/>
                <w:sz w:val="22"/>
                <w:szCs w:val="22"/>
              </w:rPr>
              <w:t>Bakalaureusekraad</w:t>
            </w:r>
            <w:proofErr w:type="spellEnd"/>
            <w:r>
              <w:rPr>
                <w:rFonts w:ascii="Arial Narrow" w:hAnsi="Arial Narrow"/>
                <w:sz w:val="22"/>
                <w:szCs w:val="22"/>
              </w:rPr>
              <w:t xml:space="preserve"> (&lt; 160 </w:t>
            </w:r>
            <w:proofErr w:type="spellStart"/>
            <w:r>
              <w:rPr>
                <w:rFonts w:ascii="Arial Narrow" w:hAnsi="Arial Narrow"/>
                <w:sz w:val="22"/>
                <w:szCs w:val="22"/>
              </w:rPr>
              <w:t>ainepunkti</w:t>
            </w:r>
            <w:proofErr w:type="spellEnd"/>
            <w:r>
              <w:rPr>
                <w:rFonts w:ascii="Arial Narrow" w:hAnsi="Arial Narrow"/>
                <w:sz w:val="22"/>
                <w:szCs w:val="22"/>
              </w:rPr>
              <w:t>)</w:t>
            </w:r>
          </w:p>
        </w:tc>
      </w:tr>
      <w:tr w:rsidR="008C0118" w:rsidRPr="00BF28EF" w14:paraId="60667DD5" w14:textId="77777777" w:rsidTr="00F36248">
        <w:trPr>
          <w:cantSplit/>
          <w:trHeight w:val="397"/>
        </w:trPr>
        <w:tc>
          <w:tcPr>
            <w:tcW w:w="1491" w:type="dxa"/>
            <w:shd w:val="clear" w:color="auto" w:fill="auto"/>
            <w:vAlign w:val="center"/>
          </w:tcPr>
          <w:p w14:paraId="560ABC1B" w14:textId="77777777" w:rsidR="008C0118" w:rsidRPr="00076EDC" w:rsidRDefault="008C0118" w:rsidP="00F36248">
            <w:pPr>
              <w:rPr>
                <w:rFonts w:ascii="Arial Narrow" w:hAnsi="Arial Narrow"/>
                <w:b/>
                <w:sz w:val="22"/>
                <w:szCs w:val="22"/>
              </w:rPr>
            </w:pPr>
            <w:proofErr w:type="spellStart"/>
            <w:r>
              <w:rPr>
                <w:rFonts w:ascii="Arial Narrow" w:hAnsi="Arial Narrow"/>
                <w:b/>
                <w:sz w:val="22"/>
                <w:szCs w:val="22"/>
              </w:rPr>
              <w:t>Éire</w:t>
            </w:r>
            <w:proofErr w:type="spellEnd"/>
            <w:r>
              <w:rPr>
                <w:rFonts w:ascii="Arial Narrow" w:hAnsi="Arial Narrow"/>
                <w:b/>
                <w:sz w:val="22"/>
                <w:szCs w:val="22"/>
              </w:rPr>
              <w:t>/</w:t>
            </w:r>
            <w:proofErr w:type="spellStart"/>
            <w:r>
              <w:rPr>
                <w:rFonts w:ascii="Arial Narrow" w:hAnsi="Arial Narrow"/>
                <w:b/>
                <w:sz w:val="22"/>
                <w:szCs w:val="22"/>
              </w:rPr>
              <w:t>Ireland</w:t>
            </w:r>
            <w:proofErr w:type="spellEnd"/>
          </w:p>
        </w:tc>
        <w:tc>
          <w:tcPr>
            <w:tcW w:w="5636" w:type="dxa"/>
            <w:shd w:val="clear" w:color="auto" w:fill="auto"/>
            <w:vAlign w:val="center"/>
          </w:tcPr>
          <w:p w14:paraId="74DF4713" w14:textId="77777777" w:rsidR="008C0118" w:rsidRPr="003B583C" w:rsidRDefault="008C0118" w:rsidP="00F36248">
            <w:pPr>
              <w:jc w:val="left"/>
              <w:rPr>
                <w:rFonts w:ascii="Arial Narrow" w:hAnsi="Arial Narrow"/>
                <w:sz w:val="22"/>
                <w:szCs w:val="22"/>
              </w:rPr>
            </w:pPr>
            <w:proofErr w:type="spellStart"/>
            <w:r>
              <w:rPr>
                <w:rFonts w:ascii="Arial Narrow" w:hAnsi="Arial Narrow"/>
                <w:sz w:val="22"/>
                <w:szCs w:val="22"/>
              </w:rPr>
              <w:t>Céim</w:t>
            </w:r>
            <w:proofErr w:type="spellEnd"/>
            <w:r>
              <w:rPr>
                <w:rFonts w:ascii="Arial Narrow" w:hAnsi="Arial Narrow"/>
                <w:sz w:val="22"/>
                <w:szCs w:val="22"/>
              </w:rPr>
              <w:t xml:space="preserve"> </w:t>
            </w:r>
            <w:proofErr w:type="spellStart"/>
            <w:r>
              <w:rPr>
                <w:rFonts w:ascii="Arial Narrow" w:hAnsi="Arial Narrow"/>
                <w:sz w:val="22"/>
                <w:szCs w:val="22"/>
              </w:rPr>
              <w:t>Onórach</w:t>
            </w:r>
            <w:proofErr w:type="spellEnd"/>
            <w:r>
              <w:rPr>
                <w:rFonts w:ascii="Arial Narrow" w:hAnsi="Arial Narrow"/>
                <w:sz w:val="22"/>
                <w:szCs w:val="22"/>
              </w:rPr>
              <w:t xml:space="preserve"> </w:t>
            </w:r>
            <w:proofErr w:type="spellStart"/>
            <w:r>
              <w:rPr>
                <w:rFonts w:ascii="Arial Narrow" w:hAnsi="Arial Narrow"/>
                <w:sz w:val="22"/>
                <w:szCs w:val="22"/>
              </w:rPr>
              <w:t>Bhaitsiléara</w:t>
            </w:r>
            <w:proofErr w:type="spellEnd"/>
            <w:r>
              <w:rPr>
                <w:rFonts w:ascii="Arial Narrow" w:hAnsi="Arial Narrow"/>
                <w:sz w:val="22"/>
                <w:szCs w:val="22"/>
              </w:rPr>
              <w:t xml:space="preserve"> (4 </w:t>
            </w:r>
            <w:proofErr w:type="spellStart"/>
            <w:r>
              <w:rPr>
                <w:rFonts w:ascii="Arial Narrow" w:hAnsi="Arial Narrow"/>
                <w:sz w:val="22"/>
                <w:szCs w:val="22"/>
              </w:rPr>
              <w:t>bliana</w:t>
            </w:r>
            <w:proofErr w:type="spellEnd"/>
            <w:r>
              <w:rPr>
                <w:rFonts w:ascii="Arial Narrow" w:hAnsi="Arial Narrow"/>
                <w:sz w:val="22"/>
                <w:szCs w:val="22"/>
              </w:rPr>
              <w:t xml:space="preserve">/240 ECTS) </w:t>
            </w:r>
            <w:proofErr w:type="spellStart"/>
            <w:r>
              <w:rPr>
                <w:rFonts w:ascii="Arial Narrow" w:hAnsi="Arial Narrow"/>
                <w:i/>
                <w:iCs/>
                <w:sz w:val="22"/>
                <w:szCs w:val="22"/>
              </w:rPr>
              <w:t>Honours</w:t>
            </w:r>
            <w:proofErr w:type="spellEnd"/>
            <w:r>
              <w:rPr>
                <w:rFonts w:ascii="Arial Narrow" w:hAnsi="Arial Narrow"/>
                <w:i/>
                <w:iCs/>
                <w:sz w:val="22"/>
                <w:szCs w:val="22"/>
              </w:rPr>
              <w:t xml:space="preserve"> </w:t>
            </w:r>
            <w:proofErr w:type="spellStart"/>
            <w:r>
              <w:rPr>
                <w:rFonts w:ascii="Arial Narrow" w:hAnsi="Arial Narrow"/>
                <w:i/>
                <w:iCs/>
                <w:sz w:val="22"/>
                <w:szCs w:val="22"/>
              </w:rPr>
              <w:t>Bachelor</w:t>
            </w:r>
            <w:proofErr w:type="spellEnd"/>
            <w:r>
              <w:rPr>
                <w:rFonts w:ascii="Arial Narrow" w:hAnsi="Arial Narrow"/>
                <w:i/>
                <w:iCs/>
                <w:sz w:val="22"/>
                <w:szCs w:val="22"/>
              </w:rPr>
              <w:t xml:space="preserve"> </w:t>
            </w:r>
            <w:proofErr w:type="spellStart"/>
            <w:r>
              <w:rPr>
                <w:rFonts w:ascii="Arial Narrow" w:hAnsi="Arial Narrow"/>
                <w:i/>
                <w:iCs/>
                <w:sz w:val="22"/>
                <w:szCs w:val="22"/>
              </w:rPr>
              <w:t>Degree</w:t>
            </w:r>
            <w:proofErr w:type="spellEnd"/>
            <w:r>
              <w:rPr>
                <w:rFonts w:ascii="Arial Narrow" w:hAnsi="Arial Narrow"/>
                <w:i/>
                <w:iCs/>
                <w:sz w:val="22"/>
                <w:szCs w:val="22"/>
              </w:rPr>
              <w:t xml:space="preserve"> </w:t>
            </w:r>
            <w:r>
              <w:rPr>
                <w:rFonts w:ascii="Arial Narrow" w:hAnsi="Arial Narrow"/>
                <w:sz w:val="22"/>
                <w:szCs w:val="22"/>
              </w:rPr>
              <w:t xml:space="preserve">(4 </w:t>
            </w:r>
            <w:proofErr w:type="spellStart"/>
            <w:r>
              <w:rPr>
                <w:rFonts w:ascii="Arial Narrow" w:hAnsi="Arial Narrow"/>
                <w:i/>
                <w:iCs/>
                <w:sz w:val="22"/>
                <w:szCs w:val="22"/>
              </w:rPr>
              <w:t>years</w:t>
            </w:r>
            <w:proofErr w:type="spellEnd"/>
            <w:r>
              <w:rPr>
                <w:rFonts w:ascii="Arial Narrow" w:hAnsi="Arial Narrow"/>
                <w:sz w:val="22"/>
                <w:szCs w:val="22"/>
              </w:rPr>
              <w:t xml:space="preserve">/ 240 ECTS) / </w:t>
            </w:r>
            <w:proofErr w:type="spellStart"/>
            <w:r>
              <w:rPr>
                <w:rFonts w:ascii="Arial Narrow" w:hAnsi="Arial Narrow"/>
                <w:sz w:val="22"/>
                <w:szCs w:val="22"/>
              </w:rPr>
              <w:t>Céim</w:t>
            </w:r>
            <w:proofErr w:type="spellEnd"/>
            <w:r>
              <w:rPr>
                <w:rFonts w:ascii="Arial Narrow" w:hAnsi="Arial Narrow"/>
                <w:sz w:val="22"/>
                <w:szCs w:val="22"/>
              </w:rPr>
              <w:t xml:space="preserve"> </w:t>
            </w:r>
            <w:proofErr w:type="spellStart"/>
            <w:r>
              <w:rPr>
                <w:rFonts w:ascii="Arial Narrow" w:hAnsi="Arial Narrow"/>
                <w:sz w:val="22"/>
                <w:szCs w:val="22"/>
              </w:rPr>
              <w:t>Ollscoile</w:t>
            </w:r>
            <w:proofErr w:type="spellEnd"/>
            <w:r>
              <w:rPr>
                <w:rFonts w:ascii="Arial Narrow" w:hAnsi="Arial Narrow"/>
                <w:sz w:val="22"/>
                <w:szCs w:val="22"/>
              </w:rPr>
              <w:t xml:space="preserve"> </w:t>
            </w:r>
            <w:proofErr w:type="spellStart"/>
            <w:r>
              <w:rPr>
                <w:rFonts w:ascii="Arial Narrow" w:hAnsi="Arial Narrow"/>
                <w:i/>
                <w:iCs/>
                <w:sz w:val="22"/>
                <w:szCs w:val="22"/>
              </w:rPr>
              <w:t>University</w:t>
            </w:r>
            <w:proofErr w:type="spellEnd"/>
            <w:r>
              <w:rPr>
                <w:rFonts w:ascii="Arial Narrow" w:hAnsi="Arial Narrow"/>
                <w:i/>
                <w:iCs/>
                <w:sz w:val="22"/>
                <w:szCs w:val="22"/>
              </w:rPr>
              <w:t xml:space="preserve"> </w:t>
            </w:r>
            <w:proofErr w:type="spellStart"/>
            <w:r>
              <w:rPr>
                <w:rFonts w:ascii="Arial Narrow" w:hAnsi="Arial Narrow"/>
                <w:i/>
                <w:iCs/>
                <w:sz w:val="22"/>
                <w:szCs w:val="22"/>
              </w:rPr>
              <w:t>Degree</w:t>
            </w:r>
            <w:proofErr w:type="spellEnd"/>
            <w:r>
              <w:rPr>
                <w:rFonts w:ascii="Arial Narrow" w:hAnsi="Arial Narrow"/>
                <w:i/>
                <w:iCs/>
                <w:sz w:val="22"/>
                <w:szCs w:val="22"/>
              </w:rPr>
              <w:t xml:space="preserve"> / </w:t>
            </w:r>
          </w:p>
          <w:p w14:paraId="34B699FE" w14:textId="77777777" w:rsidR="008C0118" w:rsidRPr="003B583C" w:rsidRDefault="008C0118" w:rsidP="00F36248">
            <w:pPr>
              <w:jc w:val="left"/>
              <w:rPr>
                <w:rFonts w:ascii="Arial Narrow" w:hAnsi="Arial Narrow"/>
                <w:sz w:val="22"/>
                <w:szCs w:val="22"/>
              </w:rPr>
            </w:pPr>
            <w:proofErr w:type="spellStart"/>
            <w:r>
              <w:rPr>
                <w:rFonts w:ascii="Arial Narrow" w:hAnsi="Arial Narrow"/>
                <w:sz w:val="22"/>
                <w:szCs w:val="22"/>
              </w:rPr>
              <w:t>Céim</w:t>
            </w:r>
            <w:proofErr w:type="spellEnd"/>
            <w:r>
              <w:rPr>
                <w:rFonts w:ascii="Arial Narrow" w:hAnsi="Arial Narrow"/>
                <w:sz w:val="22"/>
                <w:szCs w:val="22"/>
              </w:rPr>
              <w:t xml:space="preserve"> </w:t>
            </w:r>
            <w:proofErr w:type="spellStart"/>
            <w:r>
              <w:rPr>
                <w:rFonts w:ascii="Arial Narrow" w:hAnsi="Arial Narrow"/>
                <w:sz w:val="22"/>
                <w:szCs w:val="22"/>
              </w:rPr>
              <w:t>Mháistir</w:t>
            </w:r>
            <w:proofErr w:type="spellEnd"/>
            <w:r>
              <w:rPr>
                <w:rFonts w:ascii="Arial Narrow" w:hAnsi="Arial Narrow"/>
                <w:sz w:val="22"/>
                <w:szCs w:val="22"/>
              </w:rPr>
              <w:t xml:space="preserve"> (60-120 ECTS) </w:t>
            </w:r>
            <w:proofErr w:type="spellStart"/>
            <w:r>
              <w:rPr>
                <w:rFonts w:ascii="Arial Narrow" w:hAnsi="Arial Narrow"/>
                <w:i/>
                <w:iCs/>
                <w:sz w:val="22"/>
                <w:szCs w:val="22"/>
              </w:rPr>
              <w:t>Master</w:t>
            </w:r>
            <w:r>
              <w:rPr>
                <w:rFonts w:ascii="Arial Narrow" w:hAnsi="Arial Narrow"/>
                <w:sz w:val="22"/>
                <w:szCs w:val="22"/>
              </w:rPr>
              <w:t>’</w:t>
            </w:r>
            <w:r>
              <w:rPr>
                <w:rFonts w:ascii="Arial Narrow" w:hAnsi="Arial Narrow"/>
                <w:i/>
                <w:iCs/>
                <w:sz w:val="22"/>
                <w:szCs w:val="22"/>
              </w:rPr>
              <w:t>s</w:t>
            </w:r>
            <w:proofErr w:type="spellEnd"/>
            <w:r>
              <w:rPr>
                <w:rFonts w:ascii="Arial Narrow" w:hAnsi="Arial Narrow"/>
                <w:i/>
                <w:iCs/>
                <w:sz w:val="22"/>
                <w:szCs w:val="22"/>
              </w:rPr>
              <w:t xml:space="preserve"> </w:t>
            </w:r>
            <w:proofErr w:type="spellStart"/>
            <w:r>
              <w:rPr>
                <w:rFonts w:ascii="Arial Narrow" w:hAnsi="Arial Narrow"/>
                <w:i/>
                <w:iCs/>
                <w:sz w:val="22"/>
                <w:szCs w:val="22"/>
              </w:rPr>
              <w:t>Degree</w:t>
            </w:r>
            <w:proofErr w:type="spellEnd"/>
            <w:r>
              <w:rPr>
                <w:rFonts w:ascii="Arial Narrow" w:hAnsi="Arial Narrow"/>
                <w:i/>
                <w:iCs/>
                <w:sz w:val="22"/>
                <w:szCs w:val="22"/>
              </w:rPr>
              <w:t xml:space="preserve"> </w:t>
            </w:r>
            <w:r>
              <w:rPr>
                <w:rFonts w:ascii="Arial Narrow" w:hAnsi="Arial Narrow"/>
                <w:sz w:val="22"/>
                <w:szCs w:val="22"/>
              </w:rPr>
              <w:t xml:space="preserve">(60-120 ECTS) / </w:t>
            </w:r>
            <w:proofErr w:type="spellStart"/>
            <w:r>
              <w:rPr>
                <w:rFonts w:ascii="Arial Narrow" w:hAnsi="Arial Narrow"/>
                <w:sz w:val="22"/>
                <w:szCs w:val="22"/>
              </w:rPr>
              <w:t>Céim</w:t>
            </w:r>
            <w:proofErr w:type="spellEnd"/>
            <w:r>
              <w:rPr>
                <w:rFonts w:ascii="Arial Narrow" w:hAnsi="Arial Narrow"/>
                <w:sz w:val="22"/>
                <w:szCs w:val="22"/>
              </w:rPr>
              <w:t xml:space="preserve"> </w:t>
            </w:r>
            <w:proofErr w:type="spellStart"/>
            <w:r>
              <w:rPr>
                <w:rFonts w:ascii="Arial Narrow" w:hAnsi="Arial Narrow"/>
                <w:sz w:val="22"/>
                <w:szCs w:val="22"/>
              </w:rPr>
              <w:t>Dochtúra</w:t>
            </w:r>
            <w:proofErr w:type="spellEnd"/>
            <w:r>
              <w:rPr>
                <w:rFonts w:ascii="Arial Narrow" w:hAnsi="Arial Narrow"/>
                <w:sz w:val="22"/>
                <w:szCs w:val="22"/>
              </w:rPr>
              <w:t xml:space="preserve">  </w:t>
            </w:r>
            <w:proofErr w:type="spellStart"/>
            <w:r>
              <w:rPr>
                <w:rFonts w:ascii="Arial Narrow" w:hAnsi="Arial Narrow"/>
                <w:i/>
                <w:iCs/>
                <w:sz w:val="22"/>
                <w:szCs w:val="22"/>
              </w:rPr>
              <w:t>Doctorate</w:t>
            </w:r>
            <w:proofErr w:type="spellEnd"/>
          </w:p>
        </w:tc>
        <w:tc>
          <w:tcPr>
            <w:tcW w:w="3724" w:type="dxa"/>
            <w:shd w:val="clear" w:color="auto" w:fill="auto"/>
            <w:vAlign w:val="center"/>
          </w:tcPr>
          <w:p w14:paraId="5C3E62F0"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Céim</w:t>
            </w:r>
            <w:proofErr w:type="spellEnd"/>
            <w:r>
              <w:rPr>
                <w:rFonts w:ascii="Arial Narrow" w:hAnsi="Arial Narrow"/>
                <w:sz w:val="22"/>
                <w:szCs w:val="22"/>
              </w:rPr>
              <w:t xml:space="preserve"> </w:t>
            </w:r>
            <w:proofErr w:type="spellStart"/>
            <w:r>
              <w:rPr>
                <w:rFonts w:ascii="Arial Narrow" w:hAnsi="Arial Narrow"/>
                <w:sz w:val="22"/>
                <w:szCs w:val="22"/>
              </w:rPr>
              <w:t>Onórach</w:t>
            </w:r>
            <w:proofErr w:type="spellEnd"/>
            <w:r>
              <w:rPr>
                <w:rFonts w:ascii="Arial Narrow" w:hAnsi="Arial Narrow"/>
                <w:sz w:val="22"/>
                <w:szCs w:val="22"/>
              </w:rPr>
              <w:t xml:space="preserve"> </w:t>
            </w:r>
            <w:proofErr w:type="spellStart"/>
            <w:r>
              <w:rPr>
                <w:rFonts w:ascii="Arial Narrow" w:hAnsi="Arial Narrow"/>
                <w:sz w:val="22"/>
                <w:szCs w:val="22"/>
              </w:rPr>
              <w:t>Bhaitsiléara</w:t>
            </w:r>
            <w:proofErr w:type="spellEnd"/>
            <w:r>
              <w:rPr>
                <w:rFonts w:ascii="Arial Narrow" w:hAnsi="Arial Narrow"/>
                <w:sz w:val="22"/>
                <w:szCs w:val="22"/>
              </w:rPr>
              <w:t xml:space="preserve"> (3 </w:t>
            </w:r>
            <w:proofErr w:type="spellStart"/>
            <w:r>
              <w:rPr>
                <w:rFonts w:ascii="Arial Narrow" w:hAnsi="Arial Narrow"/>
                <w:sz w:val="22"/>
                <w:szCs w:val="22"/>
              </w:rPr>
              <w:t>bliana</w:t>
            </w:r>
            <w:proofErr w:type="spellEnd"/>
            <w:r>
              <w:rPr>
                <w:rFonts w:ascii="Arial Narrow" w:hAnsi="Arial Narrow"/>
                <w:sz w:val="22"/>
                <w:szCs w:val="22"/>
              </w:rPr>
              <w:t xml:space="preserve">/180 ECTS) (BA, </w:t>
            </w:r>
            <w:proofErr w:type="spellStart"/>
            <w:r>
              <w:rPr>
                <w:rFonts w:ascii="Arial Narrow" w:hAnsi="Arial Narrow"/>
                <w:sz w:val="22"/>
                <w:szCs w:val="22"/>
              </w:rPr>
              <w:t>B.Sc</w:t>
            </w:r>
            <w:proofErr w:type="spellEnd"/>
            <w:r>
              <w:rPr>
                <w:rFonts w:ascii="Arial Narrow" w:hAnsi="Arial Narrow"/>
                <w:sz w:val="22"/>
                <w:szCs w:val="22"/>
              </w:rPr>
              <w:t xml:space="preserve">, B. </w:t>
            </w:r>
            <w:proofErr w:type="spellStart"/>
            <w:r>
              <w:rPr>
                <w:rFonts w:ascii="Arial Narrow" w:hAnsi="Arial Narrow"/>
                <w:sz w:val="22"/>
                <w:szCs w:val="22"/>
              </w:rPr>
              <w:t>Eng</w:t>
            </w:r>
            <w:proofErr w:type="spellEnd"/>
            <w:r>
              <w:rPr>
                <w:rFonts w:ascii="Arial Narrow" w:hAnsi="Arial Narrow"/>
                <w:sz w:val="22"/>
                <w:szCs w:val="22"/>
              </w:rPr>
              <w:t xml:space="preserve">) </w:t>
            </w:r>
            <w:proofErr w:type="spellStart"/>
            <w:r>
              <w:rPr>
                <w:rFonts w:ascii="Arial Narrow" w:hAnsi="Arial Narrow"/>
                <w:i/>
                <w:iCs/>
                <w:sz w:val="22"/>
                <w:szCs w:val="22"/>
              </w:rPr>
              <w:t>Honours</w:t>
            </w:r>
            <w:proofErr w:type="spellEnd"/>
            <w:r>
              <w:rPr>
                <w:rFonts w:ascii="Arial Narrow" w:hAnsi="Arial Narrow"/>
                <w:i/>
                <w:iCs/>
                <w:sz w:val="22"/>
                <w:szCs w:val="22"/>
              </w:rPr>
              <w:t xml:space="preserve"> </w:t>
            </w:r>
            <w:proofErr w:type="spellStart"/>
            <w:r>
              <w:rPr>
                <w:rFonts w:ascii="Arial Narrow" w:hAnsi="Arial Narrow"/>
                <w:i/>
                <w:iCs/>
                <w:sz w:val="22"/>
                <w:szCs w:val="22"/>
              </w:rPr>
              <w:t>Bachelor</w:t>
            </w:r>
            <w:proofErr w:type="spellEnd"/>
            <w:r>
              <w:rPr>
                <w:rFonts w:ascii="Arial Narrow" w:hAnsi="Arial Narrow"/>
                <w:i/>
                <w:iCs/>
                <w:sz w:val="22"/>
                <w:szCs w:val="22"/>
              </w:rPr>
              <w:t xml:space="preserve"> </w:t>
            </w:r>
            <w:proofErr w:type="spellStart"/>
            <w:r>
              <w:rPr>
                <w:rFonts w:ascii="Arial Narrow" w:hAnsi="Arial Narrow"/>
                <w:i/>
                <w:iCs/>
                <w:sz w:val="22"/>
                <w:szCs w:val="22"/>
              </w:rPr>
              <w:t>Degree</w:t>
            </w:r>
            <w:proofErr w:type="spellEnd"/>
            <w:r>
              <w:rPr>
                <w:rFonts w:ascii="Arial Narrow" w:hAnsi="Arial Narrow"/>
                <w:i/>
                <w:iCs/>
                <w:sz w:val="22"/>
                <w:szCs w:val="22"/>
              </w:rPr>
              <w:t xml:space="preserve"> </w:t>
            </w:r>
            <w:r>
              <w:rPr>
                <w:rFonts w:ascii="Arial Narrow" w:hAnsi="Arial Narrow"/>
                <w:sz w:val="22"/>
                <w:szCs w:val="22"/>
              </w:rPr>
              <w:t xml:space="preserve">(3 </w:t>
            </w:r>
            <w:proofErr w:type="spellStart"/>
            <w:r>
              <w:rPr>
                <w:rFonts w:ascii="Arial Narrow" w:hAnsi="Arial Narrow"/>
                <w:i/>
                <w:iCs/>
                <w:sz w:val="22"/>
                <w:szCs w:val="22"/>
              </w:rPr>
              <w:t>years</w:t>
            </w:r>
            <w:proofErr w:type="spellEnd"/>
            <w:r>
              <w:rPr>
                <w:rFonts w:ascii="Arial Narrow" w:hAnsi="Arial Narrow"/>
                <w:sz w:val="22"/>
                <w:szCs w:val="22"/>
              </w:rPr>
              <w:t xml:space="preserve">/180 ECTS) (BA, </w:t>
            </w:r>
            <w:proofErr w:type="spellStart"/>
            <w:r>
              <w:rPr>
                <w:rFonts w:ascii="Arial Narrow" w:hAnsi="Arial Narrow"/>
                <w:sz w:val="22"/>
                <w:szCs w:val="22"/>
              </w:rPr>
              <w:t>B.Sc</w:t>
            </w:r>
            <w:proofErr w:type="spellEnd"/>
            <w:r>
              <w:rPr>
                <w:rFonts w:ascii="Arial Narrow" w:hAnsi="Arial Narrow"/>
                <w:sz w:val="22"/>
                <w:szCs w:val="22"/>
              </w:rPr>
              <w:t xml:space="preserve">, B. </w:t>
            </w:r>
            <w:proofErr w:type="spellStart"/>
            <w:r>
              <w:rPr>
                <w:rFonts w:ascii="Arial Narrow" w:hAnsi="Arial Narrow"/>
                <w:sz w:val="22"/>
                <w:szCs w:val="22"/>
              </w:rPr>
              <w:t>Eng</w:t>
            </w:r>
            <w:proofErr w:type="spellEnd"/>
            <w:r>
              <w:rPr>
                <w:rFonts w:ascii="Arial Narrow" w:hAnsi="Arial Narrow"/>
                <w:sz w:val="22"/>
                <w:szCs w:val="22"/>
              </w:rPr>
              <w:t>)</w:t>
            </w:r>
          </w:p>
        </w:tc>
      </w:tr>
      <w:tr w:rsidR="008C0118" w:rsidRPr="00076EDC" w14:paraId="28C4A9B4" w14:textId="77777777" w:rsidTr="00F36248">
        <w:trPr>
          <w:cantSplit/>
          <w:trHeight w:val="397"/>
        </w:trPr>
        <w:tc>
          <w:tcPr>
            <w:tcW w:w="1491" w:type="dxa"/>
            <w:shd w:val="clear" w:color="auto" w:fill="auto"/>
            <w:vAlign w:val="center"/>
          </w:tcPr>
          <w:p w14:paraId="56F63CC1" w14:textId="77777777" w:rsidR="008C0118" w:rsidRPr="00076EDC" w:rsidRDefault="008C0118" w:rsidP="00F36248">
            <w:pPr>
              <w:rPr>
                <w:rFonts w:ascii="Arial Narrow" w:hAnsi="Arial Narrow"/>
                <w:b/>
                <w:sz w:val="22"/>
                <w:szCs w:val="22"/>
              </w:rPr>
            </w:pPr>
            <w:proofErr w:type="spellStart"/>
            <w:r>
              <w:rPr>
                <w:rFonts w:ascii="Arial Narrow" w:hAnsi="Arial Narrow"/>
                <w:b/>
                <w:sz w:val="22"/>
                <w:szCs w:val="22"/>
              </w:rPr>
              <w:t>Ελλάδ</w:t>
            </w:r>
            <w:proofErr w:type="spellEnd"/>
            <w:r>
              <w:rPr>
                <w:rFonts w:ascii="Arial Narrow" w:hAnsi="Arial Narrow"/>
                <w:b/>
                <w:sz w:val="22"/>
                <w:szCs w:val="22"/>
              </w:rPr>
              <w:t>α</w:t>
            </w:r>
          </w:p>
        </w:tc>
        <w:tc>
          <w:tcPr>
            <w:tcW w:w="5636" w:type="dxa"/>
            <w:shd w:val="clear" w:color="auto" w:fill="auto"/>
            <w:vAlign w:val="center"/>
          </w:tcPr>
          <w:p w14:paraId="3F8592ED" w14:textId="77777777" w:rsidR="008C0118" w:rsidRPr="00951868" w:rsidRDefault="008C0118" w:rsidP="00F36248">
            <w:pPr>
              <w:jc w:val="left"/>
              <w:rPr>
                <w:rFonts w:ascii="Arial Narrow" w:hAnsi="Arial Narrow"/>
                <w:color w:val="000000"/>
                <w:sz w:val="22"/>
                <w:szCs w:val="22"/>
                <w:lang w:val="el-GR"/>
              </w:rPr>
            </w:pPr>
            <w:r w:rsidRPr="00951868">
              <w:rPr>
                <w:rFonts w:ascii="Arial Narrow" w:hAnsi="Arial Narrow"/>
                <w:color w:val="000000"/>
                <w:sz w:val="22"/>
                <w:szCs w:val="22"/>
                <w:lang w:val="el-GR"/>
              </w:rPr>
              <w:t>Πτυχίο (ΑΕ</w:t>
            </w:r>
            <w:r>
              <w:rPr>
                <w:rFonts w:ascii="Arial Narrow" w:hAnsi="Arial Narrow"/>
                <w:color w:val="000000"/>
                <w:sz w:val="22"/>
                <w:szCs w:val="22"/>
              </w:rPr>
              <w:t>I</w:t>
            </w:r>
            <w:r w:rsidRPr="00951868">
              <w:rPr>
                <w:rFonts w:ascii="Arial Narrow" w:hAnsi="Arial Narrow"/>
                <w:color w:val="000000"/>
                <w:sz w:val="22"/>
                <w:szCs w:val="22"/>
                <w:lang w:val="el-GR"/>
              </w:rPr>
              <w:t xml:space="preserve"> πανεπιστημίου, πολυτεχνείου, ΤΕ</w:t>
            </w:r>
            <w:r>
              <w:rPr>
                <w:rFonts w:ascii="Arial Narrow" w:hAnsi="Arial Narrow"/>
                <w:color w:val="000000"/>
                <w:sz w:val="22"/>
                <w:szCs w:val="22"/>
              </w:rPr>
              <w:t>I</w:t>
            </w:r>
            <w:r w:rsidRPr="00951868">
              <w:rPr>
                <w:rFonts w:ascii="Arial Narrow" w:hAnsi="Arial Narrow"/>
                <w:color w:val="000000"/>
                <w:sz w:val="22"/>
                <w:szCs w:val="22"/>
                <w:lang w:val="el-GR"/>
              </w:rPr>
              <w:t xml:space="preserve"> υποχρεωτικής τετραετούς φοίτησης) 4 χρόνια (1ος κύκλος) </w:t>
            </w:r>
          </w:p>
          <w:p w14:paraId="02626DA3" w14:textId="77777777" w:rsidR="008C0118" w:rsidRPr="00951868" w:rsidRDefault="008C0118" w:rsidP="00F36248">
            <w:pPr>
              <w:jc w:val="left"/>
              <w:rPr>
                <w:rFonts w:ascii="Arial Narrow" w:hAnsi="Arial Narrow"/>
                <w:color w:val="000000"/>
                <w:sz w:val="22"/>
                <w:szCs w:val="22"/>
                <w:lang w:val="el-GR"/>
              </w:rPr>
            </w:pPr>
            <w:r w:rsidRPr="00951868">
              <w:rPr>
                <w:rFonts w:ascii="Arial Narrow" w:hAnsi="Arial Narrow"/>
                <w:color w:val="000000"/>
                <w:sz w:val="22"/>
                <w:szCs w:val="22"/>
                <w:lang w:val="el-GR"/>
              </w:rPr>
              <w:t>Μεταπτυχιακό Δίπλωμα Ειδίκευσης (2ος κύκλος)</w:t>
            </w:r>
          </w:p>
          <w:p w14:paraId="1514AA09" w14:textId="77777777" w:rsidR="008C0118" w:rsidRPr="00076EDC" w:rsidRDefault="008C0118" w:rsidP="00F36248">
            <w:pPr>
              <w:jc w:val="left"/>
              <w:rPr>
                <w:rFonts w:ascii="Arial Narrow" w:hAnsi="Arial Narrow"/>
                <w:color w:val="000000"/>
                <w:sz w:val="22"/>
                <w:szCs w:val="22"/>
              </w:rPr>
            </w:pPr>
            <w:proofErr w:type="spellStart"/>
            <w:r>
              <w:rPr>
                <w:rFonts w:ascii="Arial Narrow" w:hAnsi="Arial Narrow"/>
                <w:color w:val="000000"/>
                <w:sz w:val="22"/>
                <w:szCs w:val="22"/>
              </w:rPr>
              <w:t>Διδ</w:t>
            </w:r>
            <w:proofErr w:type="spellEnd"/>
            <w:r>
              <w:rPr>
                <w:rFonts w:ascii="Arial Narrow" w:hAnsi="Arial Narrow"/>
                <w:color w:val="000000"/>
                <w:sz w:val="22"/>
                <w:szCs w:val="22"/>
              </w:rPr>
              <w:t xml:space="preserve">ακτορικό </w:t>
            </w:r>
            <w:proofErr w:type="spellStart"/>
            <w:r>
              <w:rPr>
                <w:rFonts w:ascii="Arial Narrow" w:hAnsi="Arial Narrow"/>
                <w:color w:val="000000"/>
                <w:sz w:val="22"/>
                <w:szCs w:val="22"/>
              </w:rPr>
              <w:t>Δί</w:t>
            </w:r>
            <w:proofErr w:type="spellEnd"/>
            <w:r>
              <w:rPr>
                <w:rFonts w:ascii="Arial Narrow" w:hAnsi="Arial Narrow"/>
                <w:color w:val="000000"/>
                <w:sz w:val="22"/>
                <w:szCs w:val="22"/>
              </w:rPr>
              <w:t xml:space="preserve">πλωμα (3ος </w:t>
            </w:r>
            <w:proofErr w:type="spellStart"/>
            <w:r>
              <w:rPr>
                <w:rFonts w:ascii="Arial Narrow" w:hAnsi="Arial Narrow"/>
                <w:color w:val="000000"/>
                <w:sz w:val="22"/>
                <w:szCs w:val="22"/>
              </w:rPr>
              <w:t>κύκλος</w:t>
            </w:r>
            <w:proofErr w:type="spellEnd"/>
            <w:r>
              <w:rPr>
                <w:rFonts w:ascii="Arial Narrow" w:hAnsi="Arial Narrow"/>
                <w:color w:val="000000"/>
                <w:sz w:val="22"/>
                <w:szCs w:val="22"/>
              </w:rPr>
              <w:t>)</w:t>
            </w:r>
          </w:p>
        </w:tc>
        <w:tc>
          <w:tcPr>
            <w:tcW w:w="3724" w:type="dxa"/>
            <w:shd w:val="clear" w:color="auto" w:fill="auto"/>
            <w:vAlign w:val="center"/>
          </w:tcPr>
          <w:p w14:paraId="54CBC801" w14:textId="77777777" w:rsidR="008C0118" w:rsidRPr="00076EDC" w:rsidRDefault="008C0118" w:rsidP="00F36248">
            <w:pPr>
              <w:jc w:val="left"/>
              <w:rPr>
                <w:rFonts w:ascii="Arial Narrow" w:hAnsi="Arial Narrow"/>
                <w:sz w:val="22"/>
                <w:szCs w:val="22"/>
                <w:lang w:val="el-GR"/>
              </w:rPr>
            </w:pPr>
          </w:p>
        </w:tc>
      </w:tr>
      <w:tr w:rsidR="008C0118" w:rsidRPr="00076EDC" w14:paraId="36471746" w14:textId="77777777" w:rsidTr="00F36248">
        <w:trPr>
          <w:cantSplit/>
          <w:trHeight w:val="397"/>
        </w:trPr>
        <w:tc>
          <w:tcPr>
            <w:tcW w:w="1491" w:type="dxa"/>
            <w:shd w:val="clear" w:color="auto" w:fill="auto"/>
            <w:vAlign w:val="center"/>
          </w:tcPr>
          <w:p w14:paraId="1BAF21FA" w14:textId="77777777" w:rsidR="008C0118" w:rsidRPr="00076EDC" w:rsidRDefault="008C0118" w:rsidP="00F36248">
            <w:pPr>
              <w:rPr>
                <w:rFonts w:ascii="Arial Narrow" w:hAnsi="Arial Narrow"/>
                <w:b/>
                <w:sz w:val="22"/>
                <w:szCs w:val="22"/>
              </w:rPr>
            </w:pPr>
            <w:r>
              <w:rPr>
                <w:rFonts w:ascii="Arial Narrow" w:hAnsi="Arial Narrow"/>
                <w:b/>
                <w:sz w:val="22"/>
                <w:szCs w:val="22"/>
              </w:rPr>
              <w:t>España</w:t>
            </w:r>
          </w:p>
        </w:tc>
        <w:tc>
          <w:tcPr>
            <w:tcW w:w="5636" w:type="dxa"/>
            <w:shd w:val="clear" w:color="auto" w:fill="auto"/>
            <w:vAlign w:val="center"/>
          </w:tcPr>
          <w:p w14:paraId="28B74784" w14:textId="77777777" w:rsidR="008C0118" w:rsidRPr="00076EDC" w:rsidRDefault="008C0118" w:rsidP="00F36248">
            <w:pPr>
              <w:jc w:val="left"/>
              <w:rPr>
                <w:rFonts w:ascii="Arial Narrow" w:hAnsi="Arial Narrow"/>
                <w:sz w:val="22"/>
                <w:szCs w:val="22"/>
              </w:rPr>
            </w:pPr>
            <w:r>
              <w:rPr>
                <w:rFonts w:ascii="Arial Narrow" w:hAnsi="Arial Narrow"/>
                <w:sz w:val="22"/>
                <w:szCs w:val="22"/>
              </w:rPr>
              <w:t>Licenciado / Ingeniero / Arquitecto / Graduado / Máster Universitario / Doctor</w:t>
            </w:r>
          </w:p>
        </w:tc>
        <w:tc>
          <w:tcPr>
            <w:tcW w:w="3724" w:type="dxa"/>
            <w:shd w:val="clear" w:color="auto" w:fill="auto"/>
            <w:vAlign w:val="center"/>
          </w:tcPr>
          <w:p w14:paraId="1A3F68AC" w14:textId="77777777" w:rsidR="008C0118" w:rsidRPr="00076EDC" w:rsidRDefault="008C0118" w:rsidP="00F36248">
            <w:pPr>
              <w:jc w:val="left"/>
              <w:rPr>
                <w:rFonts w:ascii="Arial Narrow" w:hAnsi="Arial Narrow"/>
                <w:sz w:val="22"/>
                <w:szCs w:val="22"/>
              </w:rPr>
            </w:pPr>
            <w:r>
              <w:rPr>
                <w:rFonts w:ascii="Arial Narrow" w:hAnsi="Arial Narrow"/>
                <w:sz w:val="22"/>
                <w:szCs w:val="22"/>
              </w:rPr>
              <w:t>Diplomado / Ingeniero técnico</w:t>
            </w:r>
          </w:p>
          <w:p w14:paraId="0D9F6089" w14:textId="77777777" w:rsidR="008C0118" w:rsidRPr="00076EDC" w:rsidRDefault="008C0118" w:rsidP="00F36248">
            <w:pPr>
              <w:jc w:val="left"/>
              <w:rPr>
                <w:rFonts w:ascii="Arial Narrow" w:hAnsi="Arial Narrow"/>
                <w:sz w:val="22"/>
                <w:szCs w:val="22"/>
              </w:rPr>
            </w:pPr>
            <w:r>
              <w:rPr>
                <w:rFonts w:ascii="Arial Narrow" w:hAnsi="Arial Narrow"/>
                <w:sz w:val="22"/>
                <w:szCs w:val="22"/>
              </w:rPr>
              <w:t>Arquitecto técnico/Maestro</w:t>
            </w:r>
          </w:p>
        </w:tc>
      </w:tr>
      <w:tr w:rsidR="008C0118" w:rsidRPr="00076EDC" w14:paraId="1E6B7BC3" w14:textId="77777777" w:rsidTr="00F36248">
        <w:trPr>
          <w:cantSplit/>
          <w:trHeight w:val="397"/>
        </w:trPr>
        <w:tc>
          <w:tcPr>
            <w:tcW w:w="1491" w:type="dxa"/>
            <w:shd w:val="clear" w:color="auto" w:fill="auto"/>
            <w:vAlign w:val="center"/>
          </w:tcPr>
          <w:p w14:paraId="6054B869" w14:textId="77777777" w:rsidR="008C0118" w:rsidRPr="00076EDC" w:rsidRDefault="008C0118" w:rsidP="00F36248">
            <w:pPr>
              <w:rPr>
                <w:rFonts w:ascii="Arial Narrow" w:hAnsi="Arial Narrow"/>
                <w:b/>
                <w:sz w:val="22"/>
                <w:szCs w:val="22"/>
              </w:rPr>
            </w:pPr>
            <w:r>
              <w:rPr>
                <w:rFonts w:ascii="Arial Narrow" w:hAnsi="Arial Narrow"/>
                <w:b/>
                <w:sz w:val="22"/>
                <w:szCs w:val="22"/>
              </w:rPr>
              <w:t>France</w:t>
            </w:r>
          </w:p>
        </w:tc>
        <w:tc>
          <w:tcPr>
            <w:tcW w:w="5636" w:type="dxa"/>
            <w:shd w:val="clear" w:color="auto" w:fill="auto"/>
            <w:vAlign w:val="center"/>
          </w:tcPr>
          <w:p w14:paraId="2D338823" w14:textId="77777777" w:rsidR="008C0118" w:rsidRPr="00951868" w:rsidRDefault="008C0118" w:rsidP="00F36248">
            <w:pPr>
              <w:jc w:val="left"/>
              <w:rPr>
                <w:rFonts w:ascii="Arial Narrow" w:hAnsi="Arial Narrow"/>
                <w:sz w:val="22"/>
                <w:szCs w:val="22"/>
                <w:lang w:val="fr-FR"/>
              </w:rPr>
            </w:pPr>
            <w:r w:rsidRPr="00951868">
              <w:rPr>
                <w:rFonts w:ascii="Arial Narrow" w:hAnsi="Arial Narrow"/>
                <w:sz w:val="22"/>
                <w:szCs w:val="22"/>
                <w:lang w:val="fr-FR"/>
              </w:rPr>
              <w:t>Maîtrise / MST (maîtrise des sciences et techniques) / MSG (maîtrise des sciences de gestion)</w:t>
            </w:r>
          </w:p>
          <w:p w14:paraId="2CFA6116" w14:textId="77777777" w:rsidR="008C0118" w:rsidRPr="00951868" w:rsidRDefault="008C0118" w:rsidP="00F36248">
            <w:pPr>
              <w:jc w:val="left"/>
              <w:rPr>
                <w:rFonts w:ascii="Arial Narrow" w:hAnsi="Arial Narrow"/>
                <w:sz w:val="22"/>
                <w:szCs w:val="22"/>
                <w:lang w:val="fr-FR"/>
              </w:rPr>
            </w:pPr>
            <w:r w:rsidRPr="00951868">
              <w:rPr>
                <w:rFonts w:ascii="Arial Narrow" w:hAnsi="Arial Narrow"/>
                <w:sz w:val="22"/>
                <w:szCs w:val="22"/>
                <w:lang w:val="fr-FR"/>
              </w:rPr>
              <w:t>DEST (diplôme d'études supérieures techniques) / DRT (diplôme de recherche technologique)</w:t>
            </w:r>
          </w:p>
          <w:p w14:paraId="1C6B4F94" w14:textId="77777777" w:rsidR="008C0118" w:rsidRPr="00951868" w:rsidRDefault="008C0118" w:rsidP="00F36248">
            <w:pPr>
              <w:jc w:val="left"/>
              <w:rPr>
                <w:rFonts w:ascii="Arial Narrow" w:hAnsi="Arial Narrow"/>
                <w:sz w:val="22"/>
                <w:szCs w:val="22"/>
                <w:lang w:val="fr-FR"/>
              </w:rPr>
            </w:pPr>
            <w:r w:rsidRPr="00951868">
              <w:rPr>
                <w:rFonts w:ascii="Arial Narrow" w:hAnsi="Arial Narrow"/>
                <w:sz w:val="22"/>
                <w:szCs w:val="22"/>
                <w:lang w:val="fr-FR"/>
              </w:rPr>
              <w:t xml:space="preserve">DESS (diplôme d'études supérieures spécialisées) / DEA (diplôme d'études approfondies) </w:t>
            </w:r>
          </w:p>
          <w:p w14:paraId="5BD89849" w14:textId="77777777" w:rsidR="008C0118" w:rsidRPr="00951868" w:rsidRDefault="008C0118" w:rsidP="00F36248">
            <w:pPr>
              <w:jc w:val="left"/>
              <w:rPr>
                <w:rFonts w:ascii="Arial Narrow" w:hAnsi="Arial Narrow"/>
                <w:sz w:val="22"/>
                <w:szCs w:val="22"/>
                <w:lang w:val="fr-FR"/>
              </w:rPr>
            </w:pPr>
            <w:r w:rsidRPr="00951868">
              <w:rPr>
                <w:rFonts w:ascii="Arial Narrow" w:hAnsi="Arial Narrow"/>
                <w:sz w:val="22"/>
                <w:szCs w:val="22"/>
                <w:lang w:val="fr-FR"/>
              </w:rPr>
              <w:t>Master 1 / Master 2 professionnel / Master 2 recherche</w:t>
            </w:r>
          </w:p>
          <w:p w14:paraId="1F571937" w14:textId="77777777" w:rsidR="008C0118" w:rsidRPr="00951868" w:rsidRDefault="008C0118" w:rsidP="00F36248">
            <w:pPr>
              <w:jc w:val="left"/>
              <w:rPr>
                <w:rFonts w:ascii="Arial Narrow" w:hAnsi="Arial Narrow"/>
                <w:sz w:val="22"/>
                <w:szCs w:val="22"/>
                <w:lang w:val="fr-FR"/>
              </w:rPr>
            </w:pPr>
            <w:r w:rsidRPr="00951868">
              <w:rPr>
                <w:rFonts w:ascii="Arial Narrow" w:hAnsi="Arial Narrow"/>
                <w:sz w:val="22"/>
                <w:szCs w:val="22"/>
                <w:lang w:val="fr-FR"/>
              </w:rPr>
              <w:t>Diplôme des grandes écoles / Diplôme d'ingénieur / Doctorat</w:t>
            </w:r>
          </w:p>
        </w:tc>
        <w:tc>
          <w:tcPr>
            <w:tcW w:w="3724" w:type="dxa"/>
            <w:shd w:val="clear" w:color="auto" w:fill="auto"/>
            <w:vAlign w:val="center"/>
          </w:tcPr>
          <w:p w14:paraId="6B6F0DA6"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Licence</w:t>
            </w:r>
            <w:proofErr w:type="spellEnd"/>
          </w:p>
        </w:tc>
      </w:tr>
      <w:tr w:rsidR="008C0118" w:rsidRPr="00487347" w14:paraId="215A92BF" w14:textId="77777777" w:rsidTr="00F36248">
        <w:trPr>
          <w:cantSplit/>
          <w:trHeight w:val="397"/>
        </w:trPr>
        <w:tc>
          <w:tcPr>
            <w:tcW w:w="1491" w:type="dxa"/>
            <w:shd w:val="clear" w:color="auto" w:fill="auto"/>
            <w:vAlign w:val="center"/>
          </w:tcPr>
          <w:p w14:paraId="1C77B565" w14:textId="77777777" w:rsidR="008C0118" w:rsidRPr="00076EDC" w:rsidRDefault="008C0118" w:rsidP="00F36248">
            <w:pPr>
              <w:rPr>
                <w:rFonts w:ascii="Arial Narrow" w:hAnsi="Arial Narrow"/>
                <w:b/>
                <w:sz w:val="22"/>
                <w:szCs w:val="22"/>
              </w:rPr>
            </w:pPr>
            <w:r>
              <w:rPr>
                <w:rFonts w:ascii="Arial Narrow" w:hAnsi="Arial Narrow"/>
                <w:b/>
                <w:sz w:val="22"/>
                <w:szCs w:val="22"/>
              </w:rPr>
              <w:lastRenderedPageBreak/>
              <w:t>Italia</w:t>
            </w:r>
          </w:p>
        </w:tc>
        <w:tc>
          <w:tcPr>
            <w:tcW w:w="5636" w:type="dxa"/>
            <w:shd w:val="clear" w:color="auto" w:fill="auto"/>
            <w:vAlign w:val="center"/>
          </w:tcPr>
          <w:p w14:paraId="37769718" w14:textId="77777777" w:rsidR="008C0118" w:rsidRPr="00951868" w:rsidRDefault="008C0118" w:rsidP="00F36248">
            <w:pPr>
              <w:jc w:val="left"/>
              <w:rPr>
                <w:rFonts w:ascii="Arial Narrow" w:hAnsi="Arial Narrow"/>
                <w:sz w:val="22"/>
                <w:szCs w:val="22"/>
                <w:lang w:val="it-IT"/>
              </w:rPr>
            </w:pPr>
            <w:r w:rsidRPr="00951868">
              <w:rPr>
                <w:rFonts w:ascii="Arial Narrow" w:hAnsi="Arial Narrow"/>
                <w:sz w:val="22"/>
                <w:szCs w:val="22"/>
                <w:lang w:val="it-IT"/>
              </w:rPr>
              <w:t>Diploma di Laurea (DL) — da 4 a 6 anni / Laurea specialistica (LS) / Laurea magistrale (LM) / Master universitario di primo livello / Master universitario di secondo livello / Diploma di Specializzazione (DS) / Dottorato di ricerca (DR)</w:t>
            </w:r>
          </w:p>
        </w:tc>
        <w:tc>
          <w:tcPr>
            <w:tcW w:w="3724" w:type="dxa"/>
            <w:shd w:val="clear" w:color="auto" w:fill="auto"/>
            <w:vAlign w:val="center"/>
          </w:tcPr>
          <w:p w14:paraId="5B8F3E6C" w14:textId="77777777" w:rsidR="008C0118" w:rsidRPr="00951868" w:rsidRDefault="008C0118" w:rsidP="00F36248">
            <w:pPr>
              <w:jc w:val="left"/>
              <w:rPr>
                <w:rFonts w:ascii="Arial Narrow" w:hAnsi="Arial Narrow"/>
                <w:sz w:val="22"/>
                <w:szCs w:val="22"/>
                <w:lang w:val="it-IT"/>
              </w:rPr>
            </w:pPr>
            <w:r w:rsidRPr="00951868">
              <w:rPr>
                <w:rFonts w:ascii="Arial Narrow" w:hAnsi="Arial Narrow"/>
                <w:sz w:val="22"/>
                <w:szCs w:val="22"/>
                <w:lang w:val="it-IT"/>
              </w:rPr>
              <w:t>Diploma universitario (3 anni) / Diploma di Scuola diretta a fini speciali (3 anni) / Laurea — L180 crediti</w:t>
            </w:r>
          </w:p>
        </w:tc>
      </w:tr>
      <w:tr w:rsidR="008C0118" w:rsidRPr="00BF28EF" w14:paraId="2CC12C03" w14:textId="77777777" w:rsidTr="00F36248">
        <w:trPr>
          <w:cantSplit/>
          <w:trHeight w:val="397"/>
        </w:trPr>
        <w:tc>
          <w:tcPr>
            <w:tcW w:w="1491" w:type="dxa"/>
            <w:shd w:val="clear" w:color="auto" w:fill="auto"/>
            <w:vAlign w:val="center"/>
          </w:tcPr>
          <w:p w14:paraId="2ABC773D" w14:textId="77777777" w:rsidR="008C0118" w:rsidRPr="00076EDC" w:rsidRDefault="008C0118" w:rsidP="00F36248">
            <w:pPr>
              <w:rPr>
                <w:rFonts w:ascii="Arial Narrow" w:hAnsi="Arial Narrow"/>
                <w:b/>
                <w:sz w:val="22"/>
                <w:szCs w:val="22"/>
              </w:rPr>
            </w:pPr>
            <w:proofErr w:type="spellStart"/>
            <w:r>
              <w:rPr>
                <w:rFonts w:ascii="Arial Narrow" w:hAnsi="Arial Narrow"/>
                <w:b/>
                <w:sz w:val="22"/>
                <w:szCs w:val="22"/>
              </w:rPr>
              <w:t>Κύ</w:t>
            </w:r>
            <w:proofErr w:type="spellEnd"/>
            <w:r>
              <w:rPr>
                <w:rFonts w:ascii="Arial Narrow" w:hAnsi="Arial Narrow"/>
                <w:b/>
                <w:sz w:val="22"/>
                <w:szCs w:val="22"/>
              </w:rPr>
              <w:t>προς</w:t>
            </w:r>
          </w:p>
        </w:tc>
        <w:tc>
          <w:tcPr>
            <w:tcW w:w="5636" w:type="dxa"/>
            <w:shd w:val="clear" w:color="auto" w:fill="auto"/>
            <w:vAlign w:val="center"/>
          </w:tcPr>
          <w:p w14:paraId="1B372E70" w14:textId="77777777" w:rsidR="008C0118" w:rsidRPr="00076EDC" w:rsidRDefault="008C0118" w:rsidP="00F36248">
            <w:pPr>
              <w:jc w:val="left"/>
              <w:rPr>
                <w:rFonts w:ascii="Arial Narrow" w:hAnsi="Arial Narrow"/>
                <w:sz w:val="22"/>
                <w:szCs w:val="22"/>
              </w:rPr>
            </w:pPr>
            <w:r>
              <w:rPr>
                <w:rFonts w:ascii="Arial Narrow" w:hAnsi="Arial Narrow"/>
                <w:sz w:val="22"/>
                <w:szCs w:val="22"/>
              </w:rPr>
              <w:t>Πα</w:t>
            </w:r>
            <w:proofErr w:type="spellStart"/>
            <w:r>
              <w:rPr>
                <w:rFonts w:ascii="Arial Narrow" w:hAnsi="Arial Narrow"/>
                <w:sz w:val="22"/>
                <w:szCs w:val="22"/>
              </w:rPr>
              <w:t>νε</w:t>
            </w:r>
            <w:proofErr w:type="spellEnd"/>
            <w:r>
              <w:rPr>
                <w:rFonts w:ascii="Arial Narrow" w:hAnsi="Arial Narrow"/>
                <w:sz w:val="22"/>
                <w:szCs w:val="22"/>
              </w:rPr>
              <w:t xml:space="preserve">πιστημιακό </w:t>
            </w:r>
            <w:proofErr w:type="spellStart"/>
            <w:r>
              <w:rPr>
                <w:rFonts w:ascii="Arial Narrow" w:hAnsi="Arial Narrow"/>
                <w:sz w:val="22"/>
                <w:szCs w:val="22"/>
              </w:rPr>
              <w:t>Πτυχíο</w:t>
            </w:r>
            <w:proofErr w:type="spellEnd"/>
            <w:r>
              <w:rPr>
                <w:rFonts w:ascii="Arial Narrow" w:hAnsi="Arial Narrow"/>
                <w:sz w:val="22"/>
                <w:szCs w:val="22"/>
              </w:rPr>
              <w:t>/</w:t>
            </w:r>
            <w:proofErr w:type="spellStart"/>
            <w:r>
              <w:rPr>
                <w:rFonts w:ascii="Arial Narrow" w:hAnsi="Arial Narrow"/>
                <w:sz w:val="22"/>
                <w:szCs w:val="22"/>
              </w:rPr>
              <w:t>Bachelor</w:t>
            </w:r>
            <w:proofErr w:type="spellEnd"/>
          </w:p>
          <w:p w14:paraId="2EFD38E8" w14:textId="77777777" w:rsidR="008C0118" w:rsidRPr="00076EDC" w:rsidRDefault="008C0118" w:rsidP="00F36248">
            <w:pPr>
              <w:jc w:val="left"/>
              <w:rPr>
                <w:rFonts w:ascii="Arial Narrow" w:hAnsi="Arial Narrow"/>
                <w:sz w:val="22"/>
                <w:szCs w:val="22"/>
              </w:rPr>
            </w:pPr>
            <w:r>
              <w:rPr>
                <w:rFonts w:ascii="Arial Narrow" w:hAnsi="Arial Narrow"/>
                <w:sz w:val="22"/>
                <w:szCs w:val="22"/>
              </w:rPr>
              <w:t xml:space="preserve">Master / </w:t>
            </w:r>
            <w:proofErr w:type="spellStart"/>
            <w:r>
              <w:rPr>
                <w:rFonts w:ascii="Arial Narrow" w:hAnsi="Arial Narrow"/>
                <w:sz w:val="22"/>
                <w:szCs w:val="22"/>
              </w:rPr>
              <w:t>Doctorat</w:t>
            </w:r>
            <w:proofErr w:type="spellEnd"/>
          </w:p>
        </w:tc>
        <w:tc>
          <w:tcPr>
            <w:tcW w:w="3724" w:type="dxa"/>
            <w:shd w:val="clear" w:color="auto" w:fill="auto"/>
            <w:vAlign w:val="center"/>
          </w:tcPr>
          <w:p w14:paraId="437CFB4A" w14:textId="77777777" w:rsidR="008C0118" w:rsidRPr="00951868" w:rsidRDefault="008C0118" w:rsidP="00F36248">
            <w:pPr>
              <w:jc w:val="left"/>
              <w:rPr>
                <w:rFonts w:ascii="Arial Narrow" w:hAnsi="Arial Narrow"/>
                <w:sz w:val="22"/>
                <w:szCs w:val="22"/>
              </w:rPr>
            </w:pPr>
          </w:p>
        </w:tc>
      </w:tr>
      <w:tr w:rsidR="008C0118" w:rsidRPr="00076EDC" w14:paraId="486C9C40" w14:textId="77777777" w:rsidTr="00F36248">
        <w:trPr>
          <w:cantSplit/>
          <w:trHeight w:val="397"/>
        </w:trPr>
        <w:tc>
          <w:tcPr>
            <w:tcW w:w="1491" w:type="dxa"/>
            <w:shd w:val="clear" w:color="auto" w:fill="auto"/>
            <w:vAlign w:val="center"/>
          </w:tcPr>
          <w:p w14:paraId="09C238AC" w14:textId="77777777" w:rsidR="008C0118" w:rsidRPr="00076EDC" w:rsidRDefault="008C0118" w:rsidP="00F36248">
            <w:pPr>
              <w:rPr>
                <w:rFonts w:ascii="Arial Narrow" w:hAnsi="Arial Narrow"/>
                <w:b/>
                <w:sz w:val="22"/>
                <w:szCs w:val="22"/>
              </w:rPr>
            </w:pPr>
            <w:proofErr w:type="spellStart"/>
            <w:r>
              <w:rPr>
                <w:rFonts w:ascii="Arial Narrow" w:hAnsi="Arial Narrow"/>
                <w:b/>
                <w:sz w:val="22"/>
                <w:szCs w:val="22"/>
              </w:rPr>
              <w:t>Latvija</w:t>
            </w:r>
            <w:proofErr w:type="spellEnd"/>
          </w:p>
        </w:tc>
        <w:tc>
          <w:tcPr>
            <w:tcW w:w="5636" w:type="dxa"/>
            <w:shd w:val="clear" w:color="auto" w:fill="auto"/>
            <w:vAlign w:val="center"/>
          </w:tcPr>
          <w:p w14:paraId="7B04E031"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Bakalaura</w:t>
            </w:r>
            <w:proofErr w:type="spellEnd"/>
            <w:r>
              <w:rPr>
                <w:rFonts w:ascii="Arial Narrow" w:hAnsi="Arial Narrow"/>
                <w:sz w:val="22"/>
                <w:szCs w:val="22"/>
              </w:rPr>
              <w:t xml:space="preserve"> </w:t>
            </w:r>
            <w:proofErr w:type="spellStart"/>
            <w:r>
              <w:rPr>
                <w:rFonts w:ascii="Arial Narrow" w:hAnsi="Arial Narrow"/>
                <w:sz w:val="22"/>
                <w:szCs w:val="22"/>
              </w:rPr>
              <w:t>diploms</w:t>
            </w:r>
            <w:proofErr w:type="spellEnd"/>
            <w:r>
              <w:rPr>
                <w:rFonts w:ascii="Arial Narrow" w:hAnsi="Arial Narrow"/>
                <w:sz w:val="22"/>
                <w:szCs w:val="22"/>
              </w:rPr>
              <w:t xml:space="preserve"> (160 </w:t>
            </w:r>
            <w:proofErr w:type="spellStart"/>
            <w:r>
              <w:rPr>
                <w:rFonts w:ascii="Arial Narrow" w:hAnsi="Arial Narrow"/>
                <w:sz w:val="22"/>
                <w:szCs w:val="22"/>
              </w:rPr>
              <w:t>kredīti</w:t>
            </w:r>
            <w:proofErr w:type="spellEnd"/>
            <w:r>
              <w:rPr>
                <w:rFonts w:ascii="Arial Narrow" w:hAnsi="Arial Narrow"/>
                <w:sz w:val="22"/>
                <w:szCs w:val="22"/>
              </w:rPr>
              <w:t xml:space="preserve">) / </w:t>
            </w:r>
            <w:proofErr w:type="spellStart"/>
            <w:r>
              <w:rPr>
                <w:rFonts w:ascii="Arial Narrow" w:hAnsi="Arial Narrow"/>
                <w:sz w:val="22"/>
                <w:szCs w:val="22"/>
              </w:rPr>
              <w:t>Profesionālā</w:t>
            </w:r>
            <w:proofErr w:type="spellEnd"/>
            <w:r>
              <w:rPr>
                <w:rFonts w:ascii="Arial Narrow" w:hAnsi="Arial Narrow"/>
                <w:sz w:val="22"/>
                <w:szCs w:val="22"/>
              </w:rPr>
              <w:t xml:space="preserve"> </w:t>
            </w:r>
            <w:proofErr w:type="spellStart"/>
            <w:r>
              <w:rPr>
                <w:rFonts w:ascii="Arial Narrow" w:hAnsi="Arial Narrow"/>
                <w:sz w:val="22"/>
                <w:szCs w:val="22"/>
              </w:rPr>
              <w:t>bakalaura</w:t>
            </w:r>
            <w:proofErr w:type="spellEnd"/>
            <w:r>
              <w:rPr>
                <w:rFonts w:ascii="Arial Narrow" w:hAnsi="Arial Narrow"/>
                <w:sz w:val="22"/>
                <w:szCs w:val="22"/>
              </w:rPr>
              <w:t xml:space="preserve"> </w:t>
            </w:r>
            <w:proofErr w:type="spellStart"/>
            <w:r>
              <w:rPr>
                <w:rFonts w:ascii="Arial Narrow" w:hAnsi="Arial Narrow"/>
                <w:sz w:val="22"/>
                <w:szCs w:val="22"/>
              </w:rPr>
              <w:t>diploms</w:t>
            </w:r>
            <w:proofErr w:type="spellEnd"/>
            <w:r>
              <w:rPr>
                <w:rFonts w:ascii="Arial Narrow" w:hAnsi="Arial Narrow"/>
                <w:sz w:val="22"/>
                <w:szCs w:val="22"/>
              </w:rPr>
              <w:t xml:space="preserve"> / </w:t>
            </w:r>
            <w:proofErr w:type="spellStart"/>
            <w:r>
              <w:rPr>
                <w:rFonts w:ascii="Arial Narrow" w:hAnsi="Arial Narrow"/>
                <w:sz w:val="22"/>
                <w:szCs w:val="22"/>
              </w:rPr>
              <w:t>Maģistra</w:t>
            </w:r>
            <w:proofErr w:type="spellEnd"/>
            <w:r>
              <w:rPr>
                <w:rFonts w:ascii="Arial Narrow" w:hAnsi="Arial Narrow"/>
                <w:sz w:val="22"/>
                <w:szCs w:val="22"/>
              </w:rPr>
              <w:t xml:space="preserve"> </w:t>
            </w:r>
            <w:proofErr w:type="spellStart"/>
            <w:r>
              <w:rPr>
                <w:rFonts w:ascii="Arial Narrow" w:hAnsi="Arial Narrow"/>
                <w:sz w:val="22"/>
                <w:szCs w:val="22"/>
              </w:rPr>
              <w:t>diploms</w:t>
            </w:r>
            <w:proofErr w:type="spellEnd"/>
            <w:r>
              <w:rPr>
                <w:rFonts w:ascii="Arial Narrow" w:hAnsi="Arial Narrow"/>
                <w:sz w:val="22"/>
                <w:szCs w:val="22"/>
              </w:rPr>
              <w:t xml:space="preserve"> / </w:t>
            </w:r>
            <w:proofErr w:type="spellStart"/>
            <w:r>
              <w:rPr>
                <w:rFonts w:ascii="Arial Narrow" w:hAnsi="Arial Narrow"/>
                <w:sz w:val="22"/>
                <w:szCs w:val="22"/>
              </w:rPr>
              <w:t>Profesionālā</w:t>
            </w:r>
            <w:proofErr w:type="spellEnd"/>
            <w:r>
              <w:rPr>
                <w:rFonts w:ascii="Arial Narrow" w:hAnsi="Arial Narrow"/>
                <w:sz w:val="22"/>
                <w:szCs w:val="22"/>
              </w:rPr>
              <w:t xml:space="preserve"> </w:t>
            </w:r>
            <w:proofErr w:type="spellStart"/>
            <w:r>
              <w:rPr>
                <w:rFonts w:ascii="Arial Narrow" w:hAnsi="Arial Narrow"/>
                <w:sz w:val="22"/>
                <w:szCs w:val="22"/>
              </w:rPr>
              <w:t>maģistra</w:t>
            </w:r>
            <w:proofErr w:type="spellEnd"/>
            <w:r>
              <w:rPr>
                <w:rFonts w:ascii="Arial Narrow" w:hAnsi="Arial Narrow"/>
                <w:sz w:val="22"/>
                <w:szCs w:val="22"/>
              </w:rPr>
              <w:t xml:space="preserve"> </w:t>
            </w:r>
            <w:proofErr w:type="spellStart"/>
            <w:r>
              <w:rPr>
                <w:rFonts w:ascii="Arial Narrow" w:hAnsi="Arial Narrow"/>
                <w:sz w:val="22"/>
                <w:szCs w:val="22"/>
              </w:rPr>
              <w:t>diploms</w:t>
            </w:r>
            <w:proofErr w:type="spellEnd"/>
            <w:r>
              <w:rPr>
                <w:rFonts w:ascii="Arial Narrow" w:hAnsi="Arial Narrow"/>
                <w:sz w:val="22"/>
                <w:szCs w:val="22"/>
              </w:rPr>
              <w:t xml:space="preserve"> / </w:t>
            </w:r>
            <w:proofErr w:type="spellStart"/>
            <w:r>
              <w:rPr>
                <w:rFonts w:ascii="Arial Narrow" w:hAnsi="Arial Narrow"/>
                <w:sz w:val="22"/>
                <w:szCs w:val="22"/>
              </w:rPr>
              <w:t>Doktora</w:t>
            </w:r>
            <w:proofErr w:type="spellEnd"/>
            <w:r>
              <w:rPr>
                <w:rFonts w:ascii="Arial Narrow" w:hAnsi="Arial Narrow"/>
                <w:sz w:val="22"/>
                <w:szCs w:val="22"/>
              </w:rPr>
              <w:t xml:space="preserve"> </w:t>
            </w:r>
            <w:proofErr w:type="spellStart"/>
            <w:r>
              <w:rPr>
                <w:rFonts w:ascii="Arial Narrow" w:hAnsi="Arial Narrow"/>
                <w:sz w:val="22"/>
                <w:szCs w:val="22"/>
              </w:rPr>
              <w:t>grāds</w:t>
            </w:r>
            <w:proofErr w:type="spellEnd"/>
          </w:p>
        </w:tc>
        <w:tc>
          <w:tcPr>
            <w:tcW w:w="3724" w:type="dxa"/>
            <w:shd w:val="clear" w:color="auto" w:fill="auto"/>
            <w:vAlign w:val="center"/>
          </w:tcPr>
          <w:p w14:paraId="0519C379"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Bakalaura</w:t>
            </w:r>
            <w:proofErr w:type="spellEnd"/>
            <w:r>
              <w:rPr>
                <w:rFonts w:ascii="Arial Narrow" w:hAnsi="Arial Narrow"/>
                <w:sz w:val="22"/>
                <w:szCs w:val="22"/>
              </w:rPr>
              <w:t xml:space="preserve"> </w:t>
            </w:r>
            <w:proofErr w:type="spellStart"/>
            <w:r>
              <w:rPr>
                <w:rFonts w:ascii="Arial Narrow" w:hAnsi="Arial Narrow"/>
                <w:sz w:val="22"/>
                <w:szCs w:val="22"/>
              </w:rPr>
              <w:t>diploms</w:t>
            </w:r>
            <w:proofErr w:type="spellEnd"/>
            <w:r>
              <w:rPr>
                <w:rFonts w:ascii="Arial Narrow" w:hAnsi="Arial Narrow"/>
                <w:sz w:val="22"/>
                <w:szCs w:val="22"/>
              </w:rPr>
              <w:t xml:space="preserve"> (min. 120 </w:t>
            </w:r>
            <w:proofErr w:type="spellStart"/>
            <w:r>
              <w:rPr>
                <w:rFonts w:ascii="Arial Narrow" w:hAnsi="Arial Narrow"/>
                <w:sz w:val="22"/>
                <w:szCs w:val="22"/>
              </w:rPr>
              <w:t>kredīti</w:t>
            </w:r>
            <w:proofErr w:type="spellEnd"/>
            <w:r>
              <w:rPr>
                <w:rFonts w:ascii="Arial Narrow" w:hAnsi="Arial Narrow"/>
                <w:sz w:val="22"/>
                <w:szCs w:val="22"/>
              </w:rPr>
              <w:t>)</w:t>
            </w:r>
          </w:p>
        </w:tc>
      </w:tr>
      <w:tr w:rsidR="008C0118" w:rsidRPr="00076EDC" w14:paraId="1018069E" w14:textId="77777777" w:rsidTr="00F36248">
        <w:trPr>
          <w:cantSplit/>
          <w:trHeight w:val="397"/>
        </w:trPr>
        <w:tc>
          <w:tcPr>
            <w:tcW w:w="1491" w:type="dxa"/>
            <w:shd w:val="clear" w:color="auto" w:fill="auto"/>
            <w:vAlign w:val="center"/>
          </w:tcPr>
          <w:p w14:paraId="09B30BEF" w14:textId="77777777" w:rsidR="008C0118" w:rsidRPr="00076EDC" w:rsidRDefault="008C0118" w:rsidP="00F36248">
            <w:pPr>
              <w:jc w:val="left"/>
              <w:rPr>
                <w:rFonts w:ascii="Arial Narrow" w:hAnsi="Arial Narrow"/>
                <w:b/>
                <w:sz w:val="22"/>
                <w:szCs w:val="22"/>
              </w:rPr>
            </w:pPr>
            <w:proofErr w:type="spellStart"/>
            <w:r>
              <w:rPr>
                <w:rFonts w:ascii="Arial Narrow" w:hAnsi="Arial Narrow"/>
                <w:b/>
                <w:sz w:val="22"/>
                <w:szCs w:val="22"/>
              </w:rPr>
              <w:t>Lietuva</w:t>
            </w:r>
            <w:proofErr w:type="spellEnd"/>
          </w:p>
        </w:tc>
        <w:tc>
          <w:tcPr>
            <w:tcW w:w="5636" w:type="dxa"/>
            <w:shd w:val="clear" w:color="auto" w:fill="auto"/>
            <w:vAlign w:val="center"/>
          </w:tcPr>
          <w:p w14:paraId="34DD8AA5"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Aukštojo</w:t>
            </w:r>
            <w:proofErr w:type="spellEnd"/>
            <w:r>
              <w:rPr>
                <w:rFonts w:ascii="Arial Narrow" w:hAnsi="Arial Narrow"/>
                <w:sz w:val="22"/>
                <w:szCs w:val="22"/>
              </w:rPr>
              <w:t xml:space="preserve"> </w:t>
            </w:r>
            <w:proofErr w:type="spellStart"/>
            <w:r>
              <w:rPr>
                <w:rFonts w:ascii="Arial Narrow" w:hAnsi="Arial Narrow"/>
                <w:sz w:val="22"/>
                <w:szCs w:val="22"/>
              </w:rPr>
              <w:t>mokslo</w:t>
            </w:r>
            <w:proofErr w:type="spellEnd"/>
            <w:r>
              <w:rPr>
                <w:rFonts w:ascii="Arial Narrow" w:hAnsi="Arial Narrow"/>
                <w:sz w:val="22"/>
                <w:szCs w:val="22"/>
              </w:rPr>
              <w:t xml:space="preserve"> diplomas / </w:t>
            </w:r>
            <w:proofErr w:type="spellStart"/>
            <w:r>
              <w:rPr>
                <w:rFonts w:ascii="Arial Narrow" w:hAnsi="Arial Narrow"/>
                <w:sz w:val="22"/>
                <w:szCs w:val="22"/>
              </w:rPr>
              <w:t>Bakalauro</w:t>
            </w:r>
            <w:proofErr w:type="spellEnd"/>
            <w:r>
              <w:rPr>
                <w:rFonts w:ascii="Arial Narrow" w:hAnsi="Arial Narrow"/>
                <w:sz w:val="22"/>
                <w:szCs w:val="22"/>
              </w:rPr>
              <w:t xml:space="preserve"> diplomas / </w:t>
            </w:r>
            <w:proofErr w:type="spellStart"/>
            <w:r>
              <w:rPr>
                <w:rFonts w:ascii="Arial Narrow" w:hAnsi="Arial Narrow"/>
                <w:sz w:val="22"/>
                <w:szCs w:val="22"/>
              </w:rPr>
              <w:t>Magistro</w:t>
            </w:r>
            <w:proofErr w:type="spellEnd"/>
            <w:r>
              <w:rPr>
                <w:rFonts w:ascii="Arial Narrow" w:hAnsi="Arial Narrow"/>
                <w:sz w:val="22"/>
                <w:szCs w:val="22"/>
              </w:rPr>
              <w:t xml:space="preserve"> diplomas / </w:t>
            </w:r>
            <w:proofErr w:type="spellStart"/>
            <w:r>
              <w:rPr>
                <w:rFonts w:ascii="Arial Narrow" w:hAnsi="Arial Narrow"/>
                <w:sz w:val="22"/>
                <w:szCs w:val="22"/>
              </w:rPr>
              <w:t>Daktaro</w:t>
            </w:r>
            <w:proofErr w:type="spellEnd"/>
            <w:r>
              <w:rPr>
                <w:rFonts w:ascii="Arial Narrow" w:hAnsi="Arial Narrow"/>
                <w:sz w:val="22"/>
                <w:szCs w:val="22"/>
              </w:rPr>
              <w:t xml:space="preserve"> diplomas / Meno </w:t>
            </w:r>
            <w:proofErr w:type="spellStart"/>
            <w:r>
              <w:rPr>
                <w:rFonts w:ascii="Arial Narrow" w:hAnsi="Arial Narrow"/>
                <w:sz w:val="22"/>
                <w:szCs w:val="22"/>
              </w:rPr>
              <w:t>licenciato</w:t>
            </w:r>
            <w:proofErr w:type="spellEnd"/>
            <w:r>
              <w:rPr>
                <w:rFonts w:ascii="Arial Narrow" w:hAnsi="Arial Narrow"/>
                <w:sz w:val="22"/>
                <w:szCs w:val="22"/>
              </w:rPr>
              <w:t xml:space="preserve"> diplomas</w:t>
            </w:r>
          </w:p>
        </w:tc>
        <w:tc>
          <w:tcPr>
            <w:tcW w:w="3724" w:type="dxa"/>
            <w:shd w:val="clear" w:color="auto" w:fill="auto"/>
            <w:vAlign w:val="center"/>
          </w:tcPr>
          <w:p w14:paraId="321CA5F9"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Profesinio</w:t>
            </w:r>
            <w:proofErr w:type="spellEnd"/>
            <w:r>
              <w:rPr>
                <w:rFonts w:ascii="Arial Narrow" w:hAnsi="Arial Narrow"/>
                <w:sz w:val="22"/>
                <w:szCs w:val="22"/>
              </w:rPr>
              <w:t xml:space="preserve"> </w:t>
            </w:r>
            <w:proofErr w:type="spellStart"/>
            <w:r>
              <w:rPr>
                <w:rFonts w:ascii="Arial Narrow" w:hAnsi="Arial Narrow"/>
                <w:sz w:val="22"/>
                <w:szCs w:val="22"/>
              </w:rPr>
              <w:t>bakalauro</w:t>
            </w:r>
            <w:proofErr w:type="spellEnd"/>
            <w:r>
              <w:rPr>
                <w:rFonts w:ascii="Arial Narrow" w:hAnsi="Arial Narrow"/>
                <w:sz w:val="22"/>
                <w:szCs w:val="22"/>
              </w:rPr>
              <w:t xml:space="preserve"> diplomas </w:t>
            </w:r>
            <w:proofErr w:type="spellStart"/>
            <w:r>
              <w:rPr>
                <w:rFonts w:ascii="Arial Narrow" w:hAnsi="Arial Narrow"/>
                <w:sz w:val="22"/>
                <w:szCs w:val="22"/>
              </w:rPr>
              <w:t>Aukštojo</w:t>
            </w:r>
            <w:proofErr w:type="spellEnd"/>
            <w:r>
              <w:rPr>
                <w:rFonts w:ascii="Arial Narrow" w:hAnsi="Arial Narrow"/>
                <w:sz w:val="22"/>
                <w:szCs w:val="22"/>
              </w:rPr>
              <w:t xml:space="preserve"> </w:t>
            </w:r>
            <w:proofErr w:type="spellStart"/>
            <w:r>
              <w:rPr>
                <w:rFonts w:ascii="Arial Narrow" w:hAnsi="Arial Narrow"/>
                <w:sz w:val="22"/>
                <w:szCs w:val="22"/>
              </w:rPr>
              <w:t>mokslo</w:t>
            </w:r>
            <w:proofErr w:type="spellEnd"/>
            <w:r>
              <w:rPr>
                <w:rFonts w:ascii="Arial Narrow" w:hAnsi="Arial Narrow"/>
                <w:sz w:val="22"/>
                <w:szCs w:val="22"/>
              </w:rPr>
              <w:t xml:space="preserve"> diplomas</w:t>
            </w:r>
          </w:p>
        </w:tc>
      </w:tr>
      <w:tr w:rsidR="008C0118" w:rsidRPr="00076EDC" w14:paraId="0115F9E8" w14:textId="77777777" w:rsidTr="00F36248">
        <w:trPr>
          <w:cantSplit/>
          <w:trHeight w:val="397"/>
        </w:trPr>
        <w:tc>
          <w:tcPr>
            <w:tcW w:w="1491" w:type="dxa"/>
            <w:shd w:val="clear" w:color="auto" w:fill="auto"/>
            <w:vAlign w:val="center"/>
          </w:tcPr>
          <w:p w14:paraId="04C2A7FB" w14:textId="77777777" w:rsidR="008C0118" w:rsidRPr="00076EDC" w:rsidRDefault="008C0118" w:rsidP="00F36248">
            <w:pPr>
              <w:jc w:val="left"/>
              <w:rPr>
                <w:rFonts w:ascii="Arial Narrow" w:hAnsi="Arial Narrow"/>
                <w:b/>
                <w:sz w:val="22"/>
                <w:szCs w:val="22"/>
              </w:rPr>
            </w:pPr>
            <w:r>
              <w:rPr>
                <w:rFonts w:ascii="Arial Narrow" w:hAnsi="Arial Narrow"/>
                <w:b/>
                <w:sz w:val="22"/>
                <w:szCs w:val="22"/>
              </w:rPr>
              <w:t>Luxembourg</w:t>
            </w:r>
          </w:p>
        </w:tc>
        <w:tc>
          <w:tcPr>
            <w:tcW w:w="5636" w:type="dxa"/>
            <w:shd w:val="clear" w:color="auto" w:fill="auto"/>
            <w:vAlign w:val="center"/>
          </w:tcPr>
          <w:p w14:paraId="3AB2EDB9" w14:textId="77777777" w:rsidR="008C0118" w:rsidRPr="00951868" w:rsidRDefault="008C0118" w:rsidP="00F36248">
            <w:pPr>
              <w:jc w:val="left"/>
              <w:rPr>
                <w:rFonts w:ascii="Arial Narrow" w:hAnsi="Arial Narrow"/>
                <w:sz w:val="22"/>
                <w:szCs w:val="22"/>
                <w:lang w:val="fr-FR"/>
              </w:rPr>
            </w:pPr>
            <w:r w:rsidRPr="00951868">
              <w:rPr>
                <w:rFonts w:ascii="Arial Narrow" w:hAnsi="Arial Narrow"/>
                <w:sz w:val="22"/>
                <w:szCs w:val="22"/>
                <w:lang w:val="fr-FR"/>
              </w:rPr>
              <w:t>Master / Diplôme d'ingénieur industriel / DESS en droit européen</w:t>
            </w:r>
          </w:p>
        </w:tc>
        <w:tc>
          <w:tcPr>
            <w:tcW w:w="3724" w:type="dxa"/>
            <w:shd w:val="clear" w:color="auto" w:fill="auto"/>
            <w:vAlign w:val="center"/>
          </w:tcPr>
          <w:p w14:paraId="7D56AC1E"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Bachelor</w:t>
            </w:r>
            <w:proofErr w:type="spellEnd"/>
            <w:r>
              <w:rPr>
                <w:rFonts w:ascii="Arial Narrow" w:hAnsi="Arial Narrow"/>
                <w:sz w:val="22"/>
                <w:szCs w:val="22"/>
              </w:rPr>
              <w:t xml:space="preserve"> / </w:t>
            </w:r>
            <w:proofErr w:type="spellStart"/>
            <w:r>
              <w:rPr>
                <w:rFonts w:ascii="Arial Narrow" w:hAnsi="Arial Narrow"/>
                <w:sz w:val="22"/>
                <w:szCs w:val="22"/>
              </w:rPr>
              <w:t>Diplôme</w:t>
            </w:r>
            <w:proofErr w:type="spellEnd"/>
            <w:r>
              <w:rPr>
                <w:rFonts w:ascii="Arial Narrow" w:hAnsi="Arial Narrow"/>
                <w:sz w:val="22"/>
                <w:szCs w:val="22"/>
              </w:rPr>
              <w:t xml:space="preserve"> </w:t>
            </w:r>
            <w:proofErr w:type="spellStart"/>
            <w:r>
              <w:rPr>
                <w:rFonts w:ascii="Arial Narrow" w:hAnsi="Arial Narrow"/>
                <w:sz w:val="22"/>
                <w:szCs w:val="22"/>
              </w:rPr>
              <w:t>d'ingénieur</w:t>
            </w:r>
            <w:proofErr w:type="spellEnd"/>
            <w:r>
              <w:rPr>
                <w:rFonts w:ascii="Arial Narrow" w:hAnsi="Arial Narrow"/>
                <w:sz w:val="22"/>
                <w:szCs w:val="22"/>
              </w:rPr>
              <w:t xml:space="preserve"> </w:t>
            </w:r>
            <w:proofErr w:type="spellStart"/>
            <w:r>
              <w:rPr>
                <w:rFonts w:ascii="Arial Narrow" w:hAnsi="Arial Narrow"/>
                <w:sz w:val="22"/>
                <w:szCs w:val="22"/>
              </w:rPr>
              <w:t>technicien</w:t>
            </w:r>
            <w:proofErr w:type="spellEnd"/>
          </w:p>
        </w:tc>
      </w:tr>
      <w:tr w:rsidR="008C0118" w:rsidRPr="00C05EC7" w14:paraId="56846B6F" w14:textId="77777777" w:rsidTr="00F36248">
        <w:trPr>
          <w:cantSplit/>
          <w:trHeight w:val="397"/>
        </w:trPr>
        <w:tc>
          <w:tcPr>
            <w:tcW w:w="1491" w:type="dxa"/>
            <w:shd w:val="clear" w:color="auto" w:fill="auto"/>
            <w:vAlign w:val="center"/>
          </w:tcPr>
          <w:p w14:paraId="4320E843" w14:textId="77777777" w:rsidR="008C0118" w:rsidRPr="00076EDC" w:rsidRDefault="008C0118" w:rsidP="00F36248">
            <w:pPr>
              <w:jc w:val="left"/>
              <w:rPr>
                <w:rFonts w:ascii="Arial Narrow" w:hAnsi="Arial Narrow"/>
                <w:b/>
                <w:sz w:val="22"/>
                <w:szCs w:val="22"/>
              </w:rPr>
            </w:pPr>
            <w:proofErr w:type="spellStart"/>
            <w:r>
              <w:rPr>
                <w:rFonts w:ascii="Arial Narrow" w:hAnsi="Arial Narrow"/>
                <w:b/>
                <w:sz w:val="22"/>
                <w:szCs w:val="22"/>
              </w:rPr>
              <w:t>Magyarország</w:t>
            </w:r>
            <w:proofErr w:type="spellEnd"/>
          </w:p>
        </w:tc>
        <w:tc>
          <w:tcPr>
            <w:tcW w:w="5636" w:type="dxa"/>
            <w:shd w:val="clear" w:color="auto" w:fill="auto"/>
            <w:vAlign w:val="center"/>
          </w:tcPr>
          <w:p w14:paraId="607B27E8"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Egyetemi</w:t>
            </w:r>
            <w:proofErr w:type="spellEnd"/>
            <w:r>
              <w:rPr>
                <w:rFonts w:ascii="Arial Narrow" w:hAnsi="Arial Narrow"/>
                <w:sz w:val="22"/>
                <w:szCs w:val="22"/>
              </w:rPr>
              <w:t xml:space="preserve"> </w:t>
            </w:r>
            <w:proofErr w:type="spellStart"/>
            <w:r>
              <w:rPr>
                <w:rFonts w:ascii="Arial Narrow" w:hAnsi="Arial Narrow"/>
                <w:sz w:val="22"/>
                <w:szCs w:val="22"/>
              </w:rPr>
              <w:t>oklevél</w:t>
            </w:r>
            <w:proofErr w:type="spellEnd"/>
            <w:r>
              <w:rPr>
                <w:rFonts w:ascii="Arial Narrow" w:hAnsi="Arial Narrow"/>
                <w:sz w:val="22"/>
                <w:szCs w:val="22"/>
              </w:rPr>
              <w:t xml:space="preserve"> / </w:t>
            </w:r>
            <w:proofErr w:type="spellStart"/>
            <w:r>
              <w:rPr>
                <w:rFonts w:ascii="Arial Narrow" w:hAnsi="Arial Narrow"/>
                <w:sz w:val="22"/>
                <w:szCs w:val="22"/>
              </w:rPr>
              <w:t>Alapfokozat</w:t>
            </w:r>
            <w:proofErr w:type="spellEnd"/>
            <w:r>
              <w:rPr>
                <w:rFonts w:ascii="Arial Narrow" w:hAnsi="Arial Narrow"/>
                <w:sz w:val="22"/>
                <w:szCs w:val="22"/>
              </w:rPr>
              <w:t xml:space="preserve"> – 240 </w:t>
            </w:r>
            <w:proofErr w:type="spellStart"/>
            <w:r>
              <w:rPr>
                <w:rFonts w:ascii="Arial Narrow" w:hAnsi="Arial Narrow"/>
                <w:sz w:val="22"/>
                <w:szCs w:val="22"/>
              </w:rPr>
              <w:t>kredit</w:t>
            </w:r>
            <w:proofErr w:type="spellEnd"/>
            <w:r>
              <w:rPr>
                <w:rFonts w:ascii="Arial Narrow" w:hAnsi="Arial Narrow"/>
                <w:sz w:val="22"/>
                <w:szCs w:val="22"/>
              </w:rPr>
              <w:t xml:space="preserve"> / </w:t>
            </w:r>
            <w:proofErr w:type="spellStart"/>
            <w:r>
              <w:rPr>
                <w:rFonts w:ascii="Arial Narrow" w:hAnsi="Arial Narrow"/>
                <w:sz w:val="22"/>
                <w:szCs w:val="22"/>
              </w:rPr>
              <w:t>Mesterfokozat</w:t>
            </w:r>
            <w:proofErr w:type="spellEnd"/>
            <w:r>
              <w:rPr>
                <w:rFonts w:ascii="Arial Narrow" w:hAnsi="Arial Narrow"/>
                <w:sz w:val="22"/>
                <w:szCs w:val="22"/>
              </w:rPr>
              <w:t xml:space="preserve"> / </w:t>
            </w:r>
            <w:proofErr w:type="spellStart"/>
            <w:r>
              <w:rPr>
                <w:rFonts w:ascii="Arial Narrow" w:hAnsi="Arial Narrow"/>
                <w:sz w:val="22"/>
                <w:szCs w:val="22"/>
              </w:rPr>
              <w:t>Doktori</w:t>
            </w:r>
            <w:proofErr w:type="spellEnd"/>
            <w:r>
              <w:rPr>
                <w:rFonts w:ascii="Arial Narrow" w:hAnsi="Arial Narrow"/>
                <w:sz w:val="22"/>
                <w:szCs w:val="22"/>
              </w:rPr>
              <w:t xml:space="preserve"> </w:t>
            </w:r>
            <w:proofErr w:type="spellStart"/>
            <w:r>
              <w:rPr>
                <w:rFonts w:ascii="Arial Narrow" w:hAnsi="Arial Narrow"/>
                <w:sz w:val="22"/>
                <w:szCs w:val="22"/>
              </w:rPr>
              <w:t>fokozat</w:t>
            </w:r>
            <w:proofErr w:type="spellEnd"/>
          </w:p>
        </w:tc>
        <w:tc>
          <w:tcPr>
            <w:tcW w:w="3724" w:type="dxa"/>
            <w:shd w:val="clear" w:color="auto" w:fill="auto"/>
            <w:vAlign w:val="center"/>
          </w:tcPr>
          <w:p w14:paraId="6FB6E537"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Főiskolai</w:t>
            </w:r>
            <w:proofErr w:type="spellEnd"/>
            <w:r>
              <w:rPr>
                <w:rFonts w:ascii="Arial Narrow" w:hAnsi="Arial Narrow"/>
                <w:sz w:val="22"/>
                <w:szCs w:val="22"/>
              </w:rPr>
              <w:t xml:space="preserve"> </w:t>
            </w:r>
            <w:proofErr w:type="spellStart"/>
            <w:r>
              <w:rPr>
                <w:rFonts w:ascii="Arial Narrow" w:hAnsi="Arial Narrow"/>
                <w:sz w:val="22"/>
                <w:szCs w:val="22"/>
              </w:rPr>
              <w:t>oklevél</w:t>
            </w:r>
            <w:proofErr w:type="spellEnd"/>
            <w:r>
              <w:rPr>
                <w:rFonts w:ascii="Arial Narrow" w:hAnsi="Arial Narrow"/>
                <w:sz w:val="22"/>
                <w:szCs w:val="22"/>
              </w:rPr>
              <w:t xml:space="preserve"> / </w:t>
            </w:r>
            <w:proofErr w:type="spellStart"/>
            <w:r>
              <w:rPr>
                <w:rFonts w:ascii="Arial Narrow" w:hAnsi="Arial Narrow"/>
                <w:sz w:val="22"/>
                <w:szCs w:val="22"/>
              </w:rPr>
              <w:t>Alapfokozat</w:t>
            </w:r>
            <w:proofErr w:type="spellEnd"/>
            <w:r>
              <w:rPr>
                <w:rFonts w:ascii="Arial Narrow" w:hAnsi="Arial Narrow"/>
                <w:sz w:val="22"/>
                <w:szCs w:val="22"/>
              </w:rPr>
              <w:t xml:space="preserve"> – 18 </w:t>
            </w:r>
            <w:proofErr w:type="spellStart"/>
            <w:r>
              <w:rPr>
                <w:rFonts w:ascii="Arial Narrow" w:hAnsi="Arial Narrow"/>
                <w:sz w:val="22"/>
                <w:szCs w:val="22"/>
              </w:rPr>
              <w:t>kredit</w:t>
            </w:r>
            <w:proofErr w:type="spellEnd"/>
            <w:r>
              <w:rPr>
                <w:rFonts w:ascii="Arial Narrow" w:hAnsi="Arial Narrow"/>
                <w:sz w:val="22"/>
                <w:szCs w:val="22"/>
              </w:rPr>
              <w:t xml:space="preserve"> </w:t>
            </w:r>
            <w:proofErr w:type="spellStart"/>
            <w:r>
              <w:rPr>
                <w:rFonts w:ascii="Arial Narrow" w:hAnsi="Arial Narrow"/>
                <w:sz w:val="22"/>
                <w:szCs w:val="22"/>
              </w:rPr>
              <w:t>vagy</w:t>
            </w:r>
            <w:proofErr w:type="spellEnd"/>
            <w:r>
              <w:rPr>
                <w:rFonts w:ascii="Arial Narrow" w:hAnsi="Arial Narrow"/>
                <w:sz w:val="22"/>
                <w:szCs w:val="22"/>
              </w:rPr>
              <w:t xml:space="preserve"> </w:t>
            </w:r>
            <w:proofErr w:type="spellStart"/>
            <w:r>
              <w:rPr>
                <w:rFonts w:ascii="Arial Narrow" w:hAnsi="Arial Narrow"/>
                <w:sz w:val="22"/>
                <w:szCs w:val="22"/>
              </w:rPr>
              <w:t>annál</w:t>
            </w:r>
            <w:proofErr w:type="spellEnd"/>
            <w:r>
              <w:rPr>
                <w:rFonts w:ascii="Arial Narrow" w:hAnsi="Arial Narrow"/>
                <w:sz w:val="22"/>
                <w:szCs w:val="22"/>
              </w:rPr>
              <w:t xml:space="preserve"> </w:t>
            </w:r>
            <w:proofErr w:type="spellStart"/>
            <w:r>
              <w:rPr>
                <w:rFonts w:ascii="Arial Narrow" w:hAnsi="Arial Narrow"/>
                <w:sz w:val="22"/>
                <w:szCs w:val="22"/>
              </w:rPr>
              <w:t>több</w:t>
            </w:r>
            <w:proofErr w:type="spellEnd"/>
          </w:p>
        </w:tc>
      </w:tr>
      <w:tr w:rsidR="008C0118" w:rsidRPr="00076EDC" w14:paraId="28713CD3" w14:textId="77777777" w:rsidTr="00F36248">
        <w:trPr>
          <w:cantSplit/>
          <w:trHeight w:val="397"/>
        </w:trPr>
        <w:tc>
          <w:tcPr>
            <w:tcW w:w="1491" w:type="dxa"/>
            <w:shd w:val="clear" w:color="auto" w:fill="auto"/>
            <w:vAlign w:val="center"/>
          </w:tcPr>
          <w:p w14:paraId="311A764A" w14:textId="77777777" w:rsidR="008C0118" w:rsidRPr="00076EDC" w:rsidRDefault="008C0118" w:rsidP="00F36248">
            <w:pPr>
              <w:jc w:val="left"/>
              <w:rPr>
                <w:rFonts w:ascii="Arial Narrow" w:hAnsi="Arial Narrow"/>
                <w:b/>
                <w:sz w:val="22"/>
                <w:szCs w:val="22"/>
              </w:rPr>
            </w:pPr>
            <w:r>
              <w:rPr>
                <w:rFonts w:ascii="Arial Narrow" w:hAnsi="Arial Narrow"/>
                <w:b/>
                <w:sz w:val="22"/>
                <w:szCs w:val="22"/>
              </w:rPr>
              <w:t>Malta</w:t>
            </w:r>
          </w:p>
        </w:tc>
        <w:tc>
          <w:tcPr>
            <w:tcW w:w="5636" w:type="dxa"/>
            <w:shd w:val="clear" w:color="auto" w:fill="auto"/>
            <w:vAlign w:val="center"/>
          </w:tcPr>
          <w:p w14:paraId="5F38BD1D" w14:textId="77777777" w:rsidR="008C0118" w:rsidRPr="00951868" w:rsidRDefault="008C0118" w:rsidP="00F36248">
            <w:pPr>
              <w:jc w:val="left"/>
              <w:rPr>
                <w:rFonts w:ascii="Arial Narrow" w:hAnsi="Arial Narrow"/>
                <w:sz w:val="22"/>
                <w:szCs w:val="22"/>
                <w:lang w:val="en-GB"/>
              </w:rPr>
            </w:pPr>
            <w:r w:rsidRPr="00951868">
              <w:rPr>
                <w:rFonts w:ascii="Arial Narrow" w:hAnsi="Arial Narrow"/>
                <w:sz w:val="22"/>
                <w:szCs w:val="22"/>
                <w:lang w:val="en-GB"/>
              </w:rPr>
              <w:t>Bachelor's degree / Master of Arts / Doctorate</w:t>
            </w:r>
          </w:p>
        </w:tc>
        <w:tc>
          <w:tcPr>
            <w:tcW w:w="3724" w:type="dxa"/>
            <w:shd w:val="clear" w:color="auto" w:fill="auto"/>
            <w:vAlign w:val="center"/>
          </w:tcPr>
          <w:p w14:paraId="1EBBDF46"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Bachelor’s</w:t>
            </w:r>
            <w:proofErr w:type="spellEnd"/>
            <w:r>
              <w:rPr>
                <w:rFonts w:ascii="Arial Narrow" w:hAnsi="Arial Narrow"/>
                <w:sz w:val="22"/>
                <w:szCs w:val="22"/>
              </w:rPr>
              <w:t xml:space="preserve"> </w:t>
            </w:r>
            <w:proofErr w:type="spellStart"/>
            <w:r>
              <w:rPr>
                <w:rFonts w:ascii="Arial Narrow" w:hAnsi="Arial Narrow"/>
                <w:sz w:val="22"/>
                <w:szCs w:val="22"/>
              </w:rPr>
              <w:t>degree</w:t>
            </w:r>
            <w:proofErr w:type="spellEnd"/>
          </w:p>
        </w:tc>
      </w:tr>
      <w:tr w:rsidR="008C0118" w:rsidRPr="00076EDC" w14:paraId="273AEC5C" w14:textId="77777777" w:rsidTr="00F36248">
        <w:trPr>
          <w:cantSplit/>
          <w:trHeight w:val="397"/>
        </w:trPr>
        <w:tc>
          <w:tcPr>
            <w:tcW w:w="1491" w:type="dxa"/>
            <w:shd w:val="clear" w:color="auto" w:fill="auto"/>
            <w:vAlign w:val="center"/>
          </w:tcPr>
          <w:p w14:paraId="1B372D91" w14:textId="77777777" w:rsidR="008C0118" w:rsidRPr="00076EDC" w:rsidRDefault="008C0118" w:rsidP="00F36248">
            <w:pPr>
              <w:rPr>
                <w:rFonts w:ascii="Arial Narrow" w:hAnsi="Arial Narrow"/>
                <w:b/>
                <w:sz w:val="22"/>
                <w:szCs w:val="22"/>
              </w:rPr>
            </w:pPr>
            <w:proofErr w:type="spellStart"/>
            <w:r>
              <w:rPr>
                <w:rFonts w:ascii="Arial Narrow" w:hAnsi="Arial Narrow"/>
                <w:b/>
                <w:sz w:val="22"/>
                <w:szCs w:val="22"/>
              </w:rPr>
              <w:t>Nederland</w:t>
            </w:r>
            <w:proofErr w:type="spellEnd"/>
          </w:p>
        </w:tc>
        <w:tc>
          <w:tcPr>
            <w:tcW w:w="5636" w:type="dxa"/>
            <w:shd w:val="clear" w:color="auto" w:fill="auto"/>
            <w:vAlign w:val="center"/>
          </w:tcPr>
          <w:p w14:paraId="2EDBCF05" w14:textId="77777777" w:rsidR="008C0118" w:rsidRPr="00951868" w:rsidRDefault="008C0118" w:rsidP="00F36248">
            <w:pPr>
              <w:jc w:val="left"/>
              <w:rPr>
                <w:rFonts w:ascii="Arial Narrow" w:hAnsi="Arial Narrow"/>
                <w:sz w:val="22"/>
                <w:szCs w:val="22"/>
                <w:lang w:val="en-GB"/>
              </w:rPr>
            </w:pPr>
            <w:r w:rsidRPr="00951868">
              <w:rPr>
                <w:rFonts w:ascii="Arial Narrow" w:hAnsi="Arial Narrow"/>
                <w:sz w:val="22"/>
                <w:szCs w:val="22"/>
                <w:lang w:val="en-GB"/>
              </w:rPr>
              <w:t xml:space="preserve">HBO Bachelor degree </w:t>
            </w:r>
          </w:p>
          <w:p w14:paraId="41A1C743" w14:textId="77777777" w:rsidR="008C0118" w:rsidRPr="00951868" w:rsidRDefault="008C0118" w:rsidP="00F36248">
            <w:pPr>
              <w:jc w:val="left"/>
              <w:rPr>
                <w:rFonts w:ascii="Arial Narrow" w:hAnsi="Arial Narrow"/>
                <w:sz w:val="22"/>
                <w:szCs w:val="22"/>
                <w:lang w:val="en-GB"/>
              </w:rPr>
            </w:pPr>
            <w:r w:rsidRPr="00951868">
              <w:rPr>
                <w:rFonts w:ascii="Arial Narrow" w:hAnsi="Arial Narrow"/>
                <w:sz w:val="22"/>
                <w:szCs w:val="22"/>
                <w:lang w:val="en-GB"/>
              </w:rPr>
              <w:t xml:space="preserve">HBO/WO Master's degree </w:t>
            </w:r>
          </w:p>
          <w:p w14:paraId="76662403"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Doctoraal</w:t>
            </w:r>
            <w:proofErr w:type="spellEnd"/>
            <w:r>
              <w:rPr>
                <w:rFonts w:ascii="Arial Narrow" w:hAnsi="Arial Narrow"/>
                <w:sz w:val="22"/>
                <w:szCs w:val="22"/>
              </w:rPr>
              <w:t xml:space="preserve"> examen /</w:t>
            </w:r>
            <w:proofErr w:type="spellStart"/>
            <w:r>
              <w:rPr>
                <w:rFonts w:ascii="Arial Narrow" w:hAnsi="Arial Narrow"/>
                <w:sz w:val="22"/>
                <w:szCs w:val="22"/>
              </w:rPr>
              <w:t>Doctoraat</w:t>
            </w:r>
            <w:proofErr w:type="spellEnd"/>
          </w:p>
        </w:tc>
        <w:tc>
          <w:tcPr>
            <w:tcW w:w="3724" w:type="dxa"/>
            <w:shd w:val="clear" w:color="auto" w:fill="auto"/>
            <w:vAlign w:val="center"/>
          </w:tcPr>
          <w:p w14:paraId="47807CA7"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Bachelor</w:t>
            </w:r>
            <w:proofErr w:type="spellEnd"/>
            <w:r>
              <w:rPr>
                <w:rFonts w:ascii="Arial Narrow" w:hAnsi="Arial Narrow"/>
                <w:sz w:val="22"/>
                <w:szCs w:val="22"/>
              </w:rPr>
              <w:t xml:space="preserve"> (WO)</w:t>
            </w:r>
          </w:p>
        </w:tc>
      </w:tr>
      <w:tr w:rsidR="008C0118" w:rsidRPr="00C05EC7" w14:paraId="606D6581" w14:textId="77777777" w:rsidTr="00F36248">
        <w:trPr>
          <w:cantSplit/>
          <w:trHeight w:val="397"/>
        </w:trPr>
        <w:tc>
          <w:tcPr>
            <w:tcW w:w="1491" w:type="dxa"/>
            <w:shd w:val="clear" w:color="auto" w:fill="auto"/>
            <w:vAlign w:val="center"/>
          </w:tcPr>
          <w:p w14:paraId="1A8A4929" w14:textId="77777777" w:rsidR="008C0118" w:rsidRPr="00076EDC" w:rsidRDefault="008C0118" w:rsidP="00F36248">
            <w:pPr>
              <w:rPr>
                <w:rFonts w:ascii="Arial Narrow" w:hAnsi="Arial Narrow"/>
                <w:b/>
                <w:sz w:val="22"/>
                <w:szCs w:val="22"/>
              </w:rPr>
            </w:pPr>
            <w:proofErr w:type="spellStart"/>
            <w:r>
              <w:rPr>
                <w:rFonts w:ascii="Arial Narrow" w:hAnsi="Arial Narrow"/>
                <w:b/>
                <w:sz w:val="22"/>
                <w:szCs w:val="22"/>
              </w:rPr>
              <w:t>Österreich</w:t>
            </w:r>
            <w:proofErr w:type="spellEnd"/>
          </w:p>
        </w:tc>
        <w:tc>
          <w:tcPr>
            <w:tcW w:w="5636" w:type="dxa"/>
            <w:shd w:val="clear" w:color="auto" w:fill="auto"/>
            <w:vAlign w:val="center"/>
          </w:tcPr>
          <w:p w14:paraId="4625652A" w14:textId="77777777" w:rsidR="008C0118" w:rsidRPr="00951868" w:rsidRDefault="008C0118" w:rsidP="00F36248">
            <w:pPr>
              <w:jc w:val="left"/>
              <w:rPr>
                <w:rFonts w:ascii="Arial Narrow" w:hAnsi="Arial Narrow"/>
                <w:sz w:val="22"/>
                <w:szCs w:val="22"/>
                <w:lang w:val="it-IT"/>
              </w:rPr>
            </w:pPr>
            <w:r w:rsidRPr="00951868">
              <w:rPr>
                <w:rFonts w:ascii="Arial Narrow" w:hAnsi="Arial Narrow"/>
                <w:sz w:val="22"/>
                <w:szCs w:val="22"/>
                <w:lang w:val="it-IT"/>
              </w:rPr>
              <w:t xml:space="preserve">Master </w:t>
            </w:r>
            <w:proofErr w:type="spellStart"/>
            <w:r w:rsidRPr="00951868">
              <w:rPr>
                <w:rFonts w:ascii="Arial Narrow" w:hAnsi="Arial Narrow"/>
                <w:sz w:val="22"/>
                <w:szCs w:val="22"/>
                <w:lang w:val="it-IT"/>
              </w:rPr>
              <w:t>Magister</w:t>
            </w:r>
            <w:proofErr w:type="spellEnd"/>
            <w:r w:rsidRPr="00951868">
              <w:rPr>
                <w:rFonts w:ascii="Arial Narrow" w:hAnsi="Arial Narrow"/>
                <w:sz w:val="22"/>
                <w:szCs w:val="22"/>
                <w:lang w:val="it-IT"/>
              </w:rPr>
              <w:t>/</w:t>
            </w:r>
            <w:proofErr w:type="spellStart"/>
            <w:r w:rsidRPr="00951868">
              <w:rPr>
                <w:rFonts w:ascii="Arial Narrow" w:hAnsi="Arial Narrow"/>
                <w:sz w:val="22"/>
                <w:szCs w:val="22"/>
                <w:lang w:val="it-IT"/>
              </w:rPr>
              <w:t>Magistra</w:t>
            </w:r>
            <w:proofErr w:type="spellEnd"/>
            <w:r w:rsidRPr="00951868">
              <w:rPr>
                <w:rFonts w:ascii="Arial Narrow" w:hAnsi="Arial Narrow"/>
                <w:sz w:val="22"/>
                <w:szCs w:val="22"/>
                <w:lang w:val="it-IT"/>
              </w:rPr>
              <w:t xml:space="preserve"> </w:t>
            </w:r>
          </w:p>
          <w:p w14:paraId="23A6C9BC" w14:textId="77777777" w:rsidR="008C0118" w:rsidRPr="00951868" w:rsidRDefault="008C0118" w:rsidP="00F36248">
            <w:pPr>
              <w:jc w:val="left"/>
              <w:rPr>
                <w:rFonts w:ascii="Arial Narrow" w:hAnsi="Arial Narrow"/>
                <w:sz w:val="22"/>
                <w:szCs w:val="22"/>
                <w:lang w:val="it-IT"/>
              </w:rPr>
            </w:pPr>
            <w:proofErr w:type="spellStart"/>
            <w:r w:rsidRPr="00951868">
              <w:rPr>
                <w:rFonts w:ascii="Arial Narrow" w:hAnsi="Arial Narrow"/>
                <w:sz w:val="22"/>
                <w:szCs w:val="22"/>
                <w:lang w:val="it-IT"/>
              </w:rPr>
              <w:t>Magister</w:t>
            </w:r>
            <w:proofErr w:type="spellEnd"/>
            <w:r w:rsidRPr="00951868">
              <w:rPr>
                <w:rFonts w:ascii="Arial Narrow" w:hAnsi="Arial Narrow"/>
                <w:sz w:val="22"/>
                <w:szCs w:val="22"/>
                <w:lang w:val="it-IT"/>
              </w:rPr>
              <w:t>/</w:t>
            </w:r>
            <w:proofErr w:type="spellStart"/>
            <w:r w:rsidRPr="00951868">
              <w:rPr>
                <w:rFonts w:ascii="Arial Narrow" w:hAnsi="Arial Narrow"/>
                <w:sz w:val="22"/>
                <w:szCs w:val="22"/>
                <w:lang w:val="it-IT"/>
              </w:rPr>
              <w:t>Magistra</w:t>
            </w:r>
            <w:proofErr w:type="spellEnd"/>
            <w:r w:rsidRPr="00951868">
              <w:rPr>
                <w:rFonts w:ascii="Arial Narrow" w:hAnsi="Arial Narrow"/>
                <w:sz w:val="22"/>
                <w:szCs w:val="22"/>
                <w:lang w:val="it-IT"/>
              </w:rPr>
              <w:t xml:space="preserve"> (FH) </w:t>
            </w:r>
          </w:p>
          <w:p w14:paraId="50960418"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Diplom-Ingenieur</w:t>
            </w:r>
            <w:proofErr w:type="spellEnd"/>
            <w:r>
              <w:rPr>
                <w:rFonts w:ascii="Arial Narrow" w:hAnsi="Arial Narrow"/>
                <w:sz w:val="22"/>
                <w:szCs w:val="22"/>
              </w:rPr>
              <w:t xml:space="preserve">/in </w:t>
            </w:r>
          </w:p>
          <w:p w14:paraId="2627DB8C"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Diplom-Ingenieur</w:t>
            </w:r>
            <w:proofErr w:type="spellEnd"/>
            <w:r>
              <w:rPr>
                <w:rFonts w:ascii="Arial Narrow" w:hAnsi="Arial Narrow"/>
                <w:sz w:val="22"/>
                <w:szCs w:val="22"/>
              </w:rPr>
              <w:t>/in (FH)</w:t>
            </w:r>
          </w:p>
          <w:p w14:paraId="621E40A1"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Doktor</w:t>
            </w:r>
            <w:proofErr w:type="spellEnd"/>
            <w:r>
              <w:rPr>
                <w:rFonts w:ascii="Arial Narrow" w:hAnsi="Arial Narrow"/>
                <w:sz w:val="22"/>
                <w:szCs w:val="22"/>
              </w:rPr>
              <w:t>/in</w:t>
            </w:r>
          </w:p>
          <w:p w14:paraId="3DA25839" w14:textId="77777777" w:rsidR="008C0118" w:rsidRPr="00076EDC" w:rsidRDefault="008C0118" w:rsidP="00F36248">
            <w:pPr>
              <w:jc w:val="left"/>
              <w:rPr>
                <w:rFonts w:ascii="Arial Narrow" w:hAnsi="Arial Narrow"/>
                <w:sz w:val="22"/>
                <w:szCs w:val="22"/>
              </w:rPr>
            </w:pPr>
            <w:r>
              <w:rPr>
                <w:rFonts w:ascii="Arial Narrow" w:hAnsi="Arial Narrow"/>
                <w:sz w:val="22"/>
                <w:szCs w:val="22"/>
              </w:rPr>
              <w:t>PhD</w:t>
            </w:r>
          </w:p>
        </w:tc>
        <w:tc>
          <w:tcPr>
            <w:tcW w:w="3724" w:type="dxa"/>
            <w:shd w:val="clear" w:color="auto" w:fill="auto"/>
            <w:vAlign w:val="center"/>
          </w:tcPr>
          <w:p w14:paraId="181F6697"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Bachelor</w:t>
            </w:r>
            <w:proofErr w:type="spellEnd"/>
            <w:r>
              <w:rPr>
                <w:rFonts w:ascii="Arial Narrow" w:hAnsi="Arial Narrow"/>
                <w:sz w:val="22"/>
                <w:szCs w:val="22"/>
              </w:rPr>
              <w:t xml:space="preserve"> </w:t>
            </w:r>
          </w:p>
          <w:p w14:paraId="07AF6735"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Bakkalaureus</w:t>
            </w:r>
            <w:proofErr w:type="spellEnd"/>
            <w:r>
              <w:rPr>
                <w:rFonts w:ascii="Arial Narrow" w:hAnsi="Arial Narrow"/>
                <w:sz w:val="22"/>
                <w:szCs w:val="22"/>
              </w:rPr>
              <w:t>/</w:t>
            </w:r>
            <w:proofErr w:type="spellStart"/>
            <w:r>
              <w:rPr>
                <w:rFonts w:ascii="Arial Narrow" w:hAnsi="Arial Narrow"/>
                <w:sz w:val="22"/>
                <w:szCs w:val="22"/>
              </w:rPr>
              <w:t>Bakkalaurea</w:t>
            </w:r>
            <w:proofErr w:type="spellEnd"/>
            <w:r>
              <w:rPr>
                <w:rFonts w:ascii="Arial Narrow" w:hAnsi="Arial Narrow"/>
                <w:sz w:val="22"/>
                <w:szCs w:val="22"/>
              </w:rPr>
              <w:t xml:space="preserve"> </w:t>
            </w:r>
          </w:p>
          <w:p w14:paraId="6F170024"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Bakkalaureus</w:t>
            </w:r>
            <w:proofErr w:type="spellEnd"/>
            <w:r>
              <w:rPr>
                <w:rFonts w:ascii="Arial Narrow" w:hAnsi="Arial Narrow"/>
                <w:sz w:val="22"/>
                <w:szCs w:val="22"/>
              </w:rPr>
              <w:t>/</w:t>
            </w:r>
            <w:proofErr w:type="spellStart"/>
            <w:r>
              <w:rPr>
                <w:rFonts w:ascii="Arial Narrow" w:hAnsi="Arial Narrow"/>
                <w:sz w:val="22"/>
                <w:szCs w:val="22"/>
              </w:rPr>
              <w:t>Bakkalaurea</w:t>
            </w:r>
            <w:proofErr w:type="spellEnd"/>
            <w:r>
              <w:rPr>
                <w:rFonts w:ascii="Arial Narrow" w:hAnsi="Arial Narrow"/>
                <w:sz w:val="22"/>
                <w:szCs w:val="22"/>
              </w:rPr>
              <w:t xml:space="preserve"> (FH)</w:t>
            </w:r>
          </w:p>
        </w:tc>
      </w:tr>
      <w:tr w:rsidR="008C0118" w:rsidRPr="00076EDC" w14:paraId="7E68101D" w14:textId="77777777" w:rsidTr="00F36248">
        <w:trPr>
          <w:cantSplit/>
          <w:trHeight w:val="397"/>
        </w:trPr>
        <w:tc>
          <w:tcPr>
            <w:tcW w:w="1491" w:type="dxa"/>
            <w:shd w:val="clear" w:color="auto" w:fill="auto"/>
            <w:vAlign w:val="center"/>
          </w:tcPr>
          <w:p w14:paraId="5FDBEC97" w14:textId="77777777" w:rsidR="008C0118" w:rsidRPr="00076EDC" w:rsidRDefault="008C0118" w:rsidP="00F36248">
            <w:pPr>
              <w:rPr>
                <w:rFonts w:ascii="Arial Narrow" w:hAnsi="Arial Narrow"/>
                <w:b/>
                <w:sz w:val="22"/>
                <w:szCs w:val="22"/>
              </w:rPr>
            </w:pPr>
            <w:proofErr w:type="spellStart"/>
            <w:r>
              <w:rPr>
                <w:rFonts w:ascii="Arial Narrow" w:hAnsi="Arial Narrow"/>
                <w:b/>
                <w:sz w:val="22"/>
                <w:szCs w:val="22"/>
              </w:rPr>
              <w:t>Polska</w:t>
            </w:r>
            <w:proofErr w:type="spellEnd"/>
          </w:p>
        </w:tc>
        <w:tc>
          <w:tcPr>
            <w:tcW w:w="5636" w:type="dxa"/>
            <w:shd w:val="clear" w:color="auto" w:fill="auto"/>
            <w:vAlign w:val="center"/>
          </w:tcPr>
          <w:p w14:paraId="131037D2" w14:textId="77777777" w:rsidR="008C0118" w:rsidRPr="00076EDC" w:rsidRDefault="008C0118" w:rsidP="00F36248">
            <w:pPr>
              <w:jc w:val="left"/>
              <w:rPr>
                <w:rFonts w:ascii="Arial Narrow" w:hAnsi="Arial Narrow"/>
                <w:sz w:val="22"/>
                <w:szCs w:val="22"/>
              </w:rPr>
            </w:pPr>
            <w:r>
              <w:rPr>
                <w:rFonts w:ascii="Arial Narrow" w:hAnsi="Arial Narrow"/>
                <w:sz w:val="22"/>
                <w:szCs w:val="22"/>
              </w:rPr>
              <w:t xml:space="preserve">Magister / Magister </w:t>
            </w:r>
            <w:proofErr w:type="spellStart"/>
            <w:r>
              <w:rPr>
                <w:rFonts w:ascii="Arial Narrow" w:hAnsi="Arial Narrow"/>
                <w:sz w:val="22"/>
                <w:szCs w:val="22"/>
              </w:rPr>
              <w:t>inżynier</w:t>
            </w:r>
            <w:proofErr w:type="spellEnd"/>
          </w:p>
          <w:p w14:paraId="703A3A65"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Dyplom</w:t>
            </w:r>
            <w:proofErr w:type="spellEnd"/>
            <w:r>
              <w:rPr>
                <w:rFonts w:ascii="Arial Narrow" w:hAnsi="Arial Narrow"/>
                <w:sz w:val="22"/>
                <w:szCs w:val="22"/>
              </w:rPr>
              <w:t xml:space="preserve"> </w:t>
            </w:r>
            <w:proofErr w:type="spellStart"/>
            <w:r>
              <w:rPr>
                <w:rFonts w:ascii="Arial Narrow" w:hAnsi="Arial Narrow"/>
                <w:sz w:val="22"/>
                <w:szCs w:val="22"/>
              </w:rPr>
              <w:t>doktora</w:t>
            </w:r>
            <w:proofErr w:type="spellEnd"/>
          </w:p>
        </w:tc>
        <w:tc>
          <w:tcPr>
            <w:tcW w:w="3724" w:type="dxa"/>
            <w:shd w:val="clear" w:color="auto" w:fill="auto"/>
            <w:vAlign w:val="center"/>
          </w:tcPr>
          <w:p w14:paraId="04DF1CFF"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Licencjat</w:t>
            </w:r>
            <w:proofErr w:type="spellEnd"/>
            <w:r>
              <w:rPr>
                <w:rFonts w:ascii="Arial Narrow" w:hAnsi="Arial Narrow"/>
                <w:sz w:val="22"/>
                <w:szCs w:val="22"/>
              </w:rPr>
              <w:t xml:space="preserve"> / </w:t>
            </w:r>
            <w:proofErr w:type="spellStart"/>
            <w:r>
              <w:rPr>
                <w:rFonts w:ascii="Arial Narrow" w:hAnsi="Arial Narrow"/>
                <w:sz w:val="22"/>
                <w:szCs w:val="22"/>
              </w:rPr>
              <w:t>Inżynier</w:t>
            </w:r>
            <w:proofErr w:type="spellEnd"/>
          </w:p>
        </w:tc>
      </w:tr>
      <w:tr w:rsidR="008C0118" w:rsidRPr="00076EDC" w14:paraId="08A06D82" w14:textId="77777777" w:rsidTr="00F36248">
        <w:trPr>
          <w:cantSplit/>
          <w:trHeight w:val="397"/>
        </w:trPr>
        <w:tc>
          <w:tcPr>
            <w:tcW w:w="1491" w:type="dxa"/>
            <w:shd w:val="clear" w:color="auto" w:fill="auto"/>
            <w:vAlign w:val="center"/>
          </w:tcPr>
          <w:p w14:paraId="793F328D" w14:textId="77777777" w:rsidR="008C0118" w:rsidRPr="00076EDC" w:rsidRDefault="008C0118" w:rsidP="00F36248">
            <w:pPr>
              <w:rPr>
                <w:rFonts w:ascii="Arial Narrow" w:hAnsi="Arial Narrow"/>
                <w:b/>
                <w:sz w:val="22"/>
                <w:szCs w:val="22"/>
              </w:rPr>
            </w:pPr>
            <w:r>
              <w:rPr>
                <w:rFonts w:ascii="Arial Narrow" w:hAnsi="Arial Narrow"/>
                <w:b/>
                <w:sz w:val="22"/>
                <w:szCs w:val="22"/>
              </w:rPr>
              <w:t>Portugal</w:t>
            </w:r>
          </w:p>
        </w:tc>
        <w:tc>
          <w:tcPr>
            <w:tcW w:w="5636" w:type="dxa"/>
            <w:shd w:val="clear" w:color="auto" w:fill="auto"/>
            <w:vAlign w:val="center"/>
          </w:tcPr>
          <w:p w14:paraId="08833B8B" w14:textId="77777777" w:rsidR="008C0118" w:rsidRPr="00076EDC" w:rsidRDefault="008C0118" w:rsidP="00F36248">
            <w:pPr>
              <w:jc w:val="left"/>
              <w:rPr>
                <w:rFonts w:ascii="Arial Narrow" w:hAnsi="Arial Narrow"/>
                <w:sz w:val="22"/>
                <w:szCs w:val="22"/>
              </w:rPr>
            </w:pPr>
            <w:r>
              <w:rPr>
                <w:rFonts w:ascii="Arial Narrow" w:hAnsi="Arial Narrow"/>
                <w:sz w:val="22"/>
                <w:szCs w:val="22"/>
              </w:rPr>
              <w:t xml:space="preserve">Licenciado / </w:t>
            </w:r>
            <w:proofErr w:type="spellStart"/>
            <w:r>
              <w:rPr>
                <w:rFonts w:ascii="Arial Narrow" w:hAnsi="Arial Narrow"/>
                <w:sz w:val="22"/>
                <w:szCs w:val="22"/>
              </w:rPr>
              <w:t>Mestre</w:t>
            </w:r>
            <w:proofErr w:type="spellEnd"/>
            <w:r>
              <w:rPr>
                <w:rFonts w:ascii="Arial Narrow" w:hAnsi="Arial Narrow"/>
                <w:sz w:val="22"/>
                <w:szCs w:val="22"/>
              </w:rPr>
              <w:t xml:space="preserve"> / </w:t>
            </w:r>
            <w:proofErr w:type="spellStart"/>
            <w:r>
              <w:rPr>
                <w:rFonts w:ascii="Arial Narrow" w:hAnsi="Arial Narrow"/>
                <w:sz w:val="22"/>
                <w:szCs w:val="22"/>
              </w:rPr>
              <w:t>Doutor</w:t>
            </w:r>
            <w:proofErr w:type="spellEnd"/>
          </w:p>
        </w:tc>
        <w:tc>
          <w:tcPr>
            <w:tcW w:w="3724" w:type="dxa"/>
            <w:shd w:val="clear" w:color="auto" w:fill="auto"/>
            <w:vAlign w:val="center"/>
          </w:tcPr>
          <w:p w14:paraId="2D9001C3"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Bacharel</w:t>
            </w:r>
            <w:proofErr w:type="spellEnd"/>
            <w:r>
              <w:rPr>
                <w:rFonts w:ascii="Arial Narrow" w:hAnsi="Arial Narrow"/>
                <w:sz w:val="22"/>
                <w:szCs w:val="22"/>
              </w:rPr>
              <w:t xml:space="preserve"> / Licenciado</w:t>
            </w:r>
          </w:p>
        </w:tc>
      </w:tr>
      <w:tr w:rsidR="008C0118" w:rsidRPr="00076EDC" w14:paraId="5C23C8B7" w14:textId="77777777" w:rsidTr="00F36248">
        <w:trPr>
          <w:cantSplit/>
          <w:trHeight w:val="397"/>
        </w:trPr>
        <w:tc>
          <w:tcPr>
            <w:tcW w:w="1491" w:type="dxa"/>
            <w:shd w:val="clear" w:color="auto" w:fill="auto"/>
            <w:vAlign w:val="center"/>
          </w:tcPr>
          <w:p w14:paraId="0D95DBA3" w14:textId="77777777" w:rsidR="008C0118" w:rsidRPr="00076EDC" w:rsidRDefault="008C0118" w:rsidP="00F36248">
            <w:pPr>
              <w:jc w:val="left"/>
              <w:rPr>
                <w:rFonts w:ascii="Arial Narrow" w:hAnsi="Arial Narrow"/>
                <w:b/>
                <w:sz w:val="22"/>
                <w:szCs w:val="22"/>
              </w:rPr>
            </w:pPr>
            <w:proofErr w:type="spellStart"/>
            <w:r>
              <w:rPr>
                <w:rFonts w:ascii="Arial Narrow" w:hAnsi="Arial Narrow"/>
                <w:b/>
                <w:sz w:val="22"/>
                <w:szCs w:val="22"/>
              </w:rPr>
              <w:t>Republika</w:t>
            </w:r>
            <w:proofErr w:type="spellEnd"/>
            <w:r>
              <w:rPr>
                <w:rFonts w:ascii="Arial Narrow" w:hAnsi="Arial Narrow"/>
                <w:b/>
                <w:sz w:val="22"/>
                <w:szCs w:val="22"/>
              </w:rPr>
              <w:t xml:space="preserve"> </w:t>
            </w:r>
            <w:proofErr w:type="spellStart"/>
            <w:r>
              <w:rPr>
                <w:rFonts w:ascii="Arial Narrow" w:hAnsi="Arial Narrow"/>
                <w:b/>
                <w:sz w:val="22"/>
                <w:szCs w:val="22"/>
              </w:rPr>
              <w:t>Hrvatska</w:t>
            </w:r>
            <w:proofErr w:type="spellEnd"/>
          </w:p>
        </w:tc>
        <w:tc>
          <w:tcPr>
            <w:tcW w:w="5636" w:type="dxa"/>
            <w:shd w:val="clear" w:color="auto" w:fill="auto"/>
            <w:vAlign w:val="center"/>
          </w:tcPr>
          <w:p w14:paraId="4917B3A9"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Baccalaureus</w:t>
            </w:r>
            <w:proofErr w:type="spellEnd"/>
            <w:r>
              <w:rPr>
                <w:rFonts w:ascii="Arial Narrow" w:hAnsi="Arial Narrow"/>
                <w:sz w:val="22"/>
                <w:szCs w:val="22"/>
              </w:rPr>
              <w:t xml:space="preserve"> / </w:t>
            </w:r>
            <w:proofErr w:type="spellStart"/>
            <w:r>
              <w:rPr>
                <w:rFonts w:ascii="Arial Narrow" w:hAnsi="Arial Narrow"/>
                <w:sz w:val="22"/>
                <w:szCs w:val="22"/>
              </w:rPr>
              <w:t>Baccalaurea</w:t>
            </w:r>
            <w:proofErr w:type="spellEnd"/>
            <w:r>
              <w:rPr>
                <w:rFonts w:ascii="Arial Narrow" w:hAnsi="Arial Narrow"/>
                <w:sz w:val="22"/>
                <w:szCs w:val="22"/>
              </w:rPr>
              <w:t xml:space="preserve"> (</w:t>
            </w:r>
            <w:proofErr w:type="spellStart"/>
            <w:r>
              <w:rPr>
                <w:rFonts w:ascii="Arial Narrow" w:hAnsi="Arial Narrow"/>
                <w:sz w:val="22"/>
                <w:szCs w:val="22"/>
              </w:rPr>
              <w:t>Sveučilišni</w:t>
            </w:r>
            <w:proofErr w:type="spellEnd"/>
            <w:r>
              <w:rPr>
                <w:rFonts w:ascii="Arial Narrow" w:hAnsi="Arial Narrow"/>
                <w:sz w:val="22"/>
                <w:szCs w:val="22"/>
              </w:rPr>
              <w:t xml:space="preserve"> </w:t>
            </w:r>
            <w:proofErr w:type="spellStart"/>
            <w:r>
              <w:rPr>
                <w:rFonts w:ascii="Arial Narrow" w:hAnsi="Arial Narrow"/>
                <w:sz w:val="22"/>
                <w:szCs w:val="22"/>
              </w:rPr>
              <w:t>Prvostupnik</w:t>
            </w:r>
            <w:proofErr w:type="spellEnd"/>
            <w:r>
              <w:rPr>
                <w:rFonts w:ascii="Arial Narrow" w:hAnsi="Arial Narrow"/>
                <w:sz w:val="22"/>
                <w:szCs w:val="22"/>
              </w:rPr>
              <w:t xml:space="preserve"> / </w:t>
            </w:r>
            <w:proofErr w:type="spellStart"/>
            <w:r>
              <w:rPr>
                <w:rFonts w:ascii="Arial Narrow" w:hAnsi="Arial Narrow"/>
                <w:sz w:val="22"/>
                <w:szCs w:val="22"/>
              </w:rPr>
              <w:t>Prvostupnica</w:t>
            </w:r>
            <w:proofErr w:type="spellEnd"/>
            <w:r>
              <w:rPr>
                <w:rFonts w:ascii="Arial Narrow" w:hAnsi="Arial Narrow"/>
                <w:sz w:val="22"/>
                <w:szCs w:val="22"/>
              </w:rPr>
              <w:t>)</w:t>
            </w:r>
          </w:p>
          <w:p w14:paraId="2D54441F"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Stručni</w:t>
            </w:r>
            <w:proofErr w:type="spellEnd"/>
            <w:r>
              <w:rPr>
                <w:rFonts w:ascii="Arial Narrow" w:hAnsi="Arial Narrow"/>
                <w:sz w:val="22"/>
                <w:szCs w:val="22"/>
              </w:rPr>
              <w:t xml:space="preserve"> </w:t>
            </w:r>
            <w:proofErr w:type="spellStart"/>
            <w:r>
              <w:rPr>
                <w:rFonts w:ascii="Arial Narrow" w:hAnsi="Arial Narrow"/>
                <w:sz w:val="22"/>
                <w:szCs w:val="22"/>
              </w:rPr>
              <w:t>Specijalist</w:t>
            </w:r>
            <w:proofErr w:type="spellEnd"/>
          </w:p>
          <w:p w14:paraId="14C6180E" w14:textId="77777777" w:rsidR="008C0118" w:rsidRPr="00076EDC" w:rsidRDefault="008C0118" w:rsidP="00F36248">
            <w:pPr>
              <w:jc w:val="left"/>
              <w:rPr>
                <w:rFonts w:ascii="Arial Narrow" w:hAnsi="Arial Narrow"/>
                <w:sz w:val="22"/>
                <w:szCs w:val="22"/>
              </w:rPr>
            </w:pPr>
            <w:r>
              <w:rPr>
                <w:rFonts w:ascii="Arial Narrow" w:hAnsi="Arial Narrow"/>
                <w:sz w:val="22"/>
                <w:szCs w:val="22"/>
              </w:rPr>
              <w:t xml:space="preserve">Master </w:t>
            </w:r>
            <w:proofErr w:type="spellStart"/>
            <w:r>
              <w:rPr>
                <w:rFonts w:ascii="Arial Narrow" w:hAnsi="Arial Narrow"/>
                <w:sz w:val="22"/>
                <w:szCs w:val="22"/>
              </w:rPr>
              <w:t>degree</w:t>
            </w:r>
            <w:proofErr w:type="spellEnd"/>
            <w:r>
              <w:rPr>
                <w:rFonts w:ascii="Arial Narrow" w:hAnsi="Arial Narrow"/>
                <w:sz w:val="22"/>
                <w:szCs w:val="22"/>
              </w:rPr>
              <w:t xml:space="preserve"> (</w:t>
            </w:r>
            <w:proofErr w:type="spellStart"/>
            <w:r>
              <w:rPr>
                <w:rFonts w:ascii="Arial Narrow" w:hAnsi="Arial Narrow"/>
                <w:sz w:val="22"/>
                <w:szCs w:val="22"/>
              </w:rPr>
              <w:t>magistar</w:t>
            </w:r>
            <w:proofErr w:type="spellEnd"/>
            <w:r>
              <w:rPr>
                <w:rFonts w:ascii="Arial Narrow" w:hAnsi="Arial Narrow"/>
                <w:sz w:val="22"/>
                <w:szCs w:val="22"/>
              </w:rPr>
              <w:t xml:space="preserve"> </w:t>
            </w:r>
            <w:proofErr w:type="spellStart"/>
            <w:r>
              <w:rPr>
                <w:rFonts w:ascii="Arial Narrow" w:hAnsi="Arial Narrow"/>
                <w:sz w:val="22"/>
                <w:szCs w:val="22"/>
              </w:rPr>
              <w:t>struke</w:t>
            </w:r>
            <w:proofErr w:type="spellEnd"/>
            <w:r>
              <w:rPr>
                <w:rFonts w:ascii="Arial Narrow" w:hAnsi="Arial Narrow"/>
                <w:sz w:val="22"/>
                <w:szCs w:val="22"/>
              </w:rPr>
              <w:t xml:space="preserve">) 300 </w:t>
            </w:r>
            <w:proofErr w:type="spellStart"/>
            <w:r>
              <w:rPr>
                <w:rFonts w:ascii="Arial Narrow" w:hAnsi="Arial Narrow"/>
                <w:sz w:val="22"/>
                <w:szCs w:val="22"/>
              </w:rPr>
              <w:t>kredit</w:t>
            </w:r>
            <w:proofErr w:type="spellEnd"/>
            <w:r>
              <w:rPr>
                <w:rFonts w:ascii="Arial Narrow" w:hAnsi="Arial Narrow"/>
                <w:sz w:val="22"/>
                <w:szCs w:val="22"/>
              </w:rPr>
              <w:t xml:space="preserve"> min </w:t>
            </w:r>
          </w:p>
          <w:p w14:paraId="0E958CCF"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magistar</w:t>
            </w:r>
            <w:proofErr w:type="spellEnd"/>
            <w:r>
              <w:rPr>
                <w:rFonts w:ascii="Arial Narrow" w:hAnsi="Arial Narrow"/>
                <w:sz w:val="22"/>
                <w:szCs w:val="22"/>
              </w:rPr>
              <w:t xml:space="preserve"> </w:t>
            </w:r>
            <w:proofErr w:type="spellStart"/>
            <w:r>
              <w:rPr>
                <w:rFonts w:ascii="Arial Narrow" w:hAnsi="Arial Narrow"/>
                <w:sz w:val="22"/>
                <w:szCs w:val="22"/>
              </w:rPr>
              <w:t>inženjer</w:t>
            </w:r>
            <w:proofErr w:type="spellEnd"/>
            <w:r>
              <w:rPr>
                <w:rFonts w:ascii="Arial Narrow" w:hAnsi="Arial Narrow"/>
                <w:sz w:val="22"/>
                <w:szCs w:val="22"/>
              </w:rPr>
              <w:t xml:space="preserve">/ </w:t>
            </w:r>
            <w:proofErr w:type="spellStart"/>
            <w:r>
              <w:rPr>
                <w:rFonts w:ascii="Arial Narrow" w:hAnsi="Arial Narrow"/>
                <w:sz w:val="22"/>
                <w:szCs w:val="22"/>
              </w:rPr>
              <w:t>magistrica</w:t>
            </w:r>
            <w:proofErr w:type="spellEnd"/>
            <w:r>
              <w:rPr>
                <w:rFonts w:ascii="Arial Narrow" w:hAnsi="Arial Narrow"/>
                <w:sz w:val="22"/>
                <w:szCs w:val="22"/>
              </w:rPr>
              <w:t xml:space="preserve"> </w:t>
            </w:r>
            <w:proofErr w:type="spellStart"/>
            <w:r>
              <w:rPr>
                <w:rFonts w:ascii="Arial Narrow" w:hAnsi="Arial Narrow"/>
                <w:sz w:val="22"/>
                <w:szCs w:val="22"/>
              </w:rPr>
              <w:t>inženjerka</w:t>
            </w:r>
            <w:proofErr w:type="spellEnd"/>
            <w:r>
              <w:rPr>
                <w:rFonts w:ascii="Arial Narrow" w:hAnsi="Arial Narrow"/>
                <w:sz w:val="22"/>
                <w:szCs w:val="22"/>
              </w:rPr>
              <w:t xml:space="preserve"> (</w:t>
            </w:r>
            <w:proofErr w:type="spellStart"/>
            <w:r>
              <w:rPr>
                <w:rFonts w:ascii="Arial Narrow" w:hAnsi="Arial Narrow"/>
                <w:sz w:val="22"/>
                <w:szCs w:val="22"/>
              </w:rPr>
              <w:t>mag</w:t>
            </w:r>
            <w:proofErr w:type="spellEnd"/>
            <w:r>
              <w:rPr>
                <w:rFonts w:ascii="Arial Narrow" w:hAnsi="Arial Narrow"/>
                <w:sz w:val="22"/>
                <w:szCs w:val="22"/>
              </w:rPr>
              <w:t xml:space="preserve">. </w:t>
            </w:r>
            <w:proofErr w:type="spellStart"/>
            <w:r>
              <w:rPr>
                <w:rFonts w:ascii="Arial Narrow" w:hAnsi="Arial Narrow"/>
                <w:sz w:val="22"/>
                <w:szCs w:val="22"/>
              </w:rPr>
              <w:t>ing</w:t>
            </w:r>
            <w:proofErr w:type="spellEnd"/>
            <w:r>
              <w:rPr>
                <w:rFonts w:ascii="Arial Narrow" w:hAnsi="Arial Narrow"/>
                <w:sz w:val="22"/>
                <w:szCs w:val="22"/>
              </w:rPr>
              <w:t xml:space="preserve">). </w:t>
            </w:r>
          </w:p>
          <w:p w14:paraId="1A478BC3"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Doktor</w:t>
            </w:r>
            <w:proofErr w:type="spellEnd"/>
            <w:r>
              <w:rPr>
                <w:rFonts w:ascii="Arial Narrow" w:hAnsi="Arial Narrow"/>
                <w:sz w:val="22"/>
                <w:szCs w:val="22"/>
              </w:rPr>
              <w:t xml:space="preserve"> </w:t>
            </w:r>
            <w:proofErr w:type="spellStart"/>
            <w:r>
              <w:rPr>
                <w:rFonts w:ascii="Arial Narrow" w:hAnsi="Arial Narrow"/>
                <w:sz w:val="22"/>
                <w:szCs w:val="22"/>
              </w:rPr>
              <w:t>struke</w:t>
            </w:r>
            <w:proofErr w:type="spellEnd"/>
            <w:r>
              <w:rPr>
                <w:rFonts w:ascii="Arial Narrow" w:hAnsi="Arial Narrow"/>
                <w:sz w:val="22"/>
                <w:szCs w:val="22"/>
              </w:rPr>
              <w:t xml:space="preserve"> / </w:t>
            </w:r>
            <w:proofErr w:type="spellStart"/>
            <w:r>
              <w:rPr>
                <w:rFonts w:ascii="Arial Narrow" w:hAnsi="Arial Narrow"/>
                <w:sz w:val="22"/>
                <w:szCs w:val="22"/>
              </w:rPr>
              <w:t>Doktor</w:t>
            </w:r>
            <w:proofErr w:type="spellEnd"/>
            <w:r>
              <w:rPr>
                <w:rFonts w:ascii="Arial Narrow" w:hAnsi="Arial Narrow"/>
                <w:sz w:val="22"/>
                <w:szCs w:val="22"/>
              </w:rPr>
              <w:t xml:space="preserve"> </w:t>
            </w:r>
            <w:proofErr w:type="spellStart"/>
            <w:r>
              <w:rPr>
                <w:rFonts w:ascii="Arial Narrow" w:hAnsi="Arial Narrow"/>
                <w:sz w:val="22"/>
                <w:szCs w:val="22"/>
              </w:rPr>
              <w:t>umjetnosti</w:t>
            </w:r>
            <w:proofErr w:type="spellEnd"/>
          </w:p>
        </w:tc>
        <w:tc>
          <w:tcPr>
            <w:tcW w:w="3724" w:type="dxa"/>
            <w:shd w:val="clear" w:color="auto" w:fill="auto"/>
            <w:vAlign w:val="center"/>
          </w:tcPr>
          <w:p w14:paraId="45C971E9"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Baccalaureus</w:t>
            </w:r>
            <w:proofErr w:type="spellEnd"/>
            <w:r>
              <w:rPr>
                <w:rFonts w:ascii="Arial Narrow" w:hAnsi="Arial Narrow"/>
                <w:sz w:val="22"/>
                <w:szCs w:val="22"/>
              </w:rPr>
              <w:t xml:space="preserve"> / </w:t>
            </w:r>
            <w:proofErr w:type="spellStart"/>
            <w:r>
              <w:rPr>
                <w:rFonts w:ascii="Arial Narrow" w:hAnsi="Arial Narrow"/>
                <w:sz w:val="22"/>
                <w:szCs w:val="22"/>
              </w:rPr>
              <w:t>Baccalaurea</w:t>
            </w:r>
            <w:proofErr w:type="spellEnd"/>
            <w:r>
              <w:rPr>
                <w:rFonts w:ascii="Arial Narrow" w:hAnsi="Arial Narrow"/>
                <w:sz w:val="22"/>
                <w:szCs w:val="22"/>
              </w:rPr>
              <w:t xml:space="preserve"> (</w:t>
            </w:r>
            <w:proofErr w:type="spellStart"/>
            <w:r>
              <w:rPr>
                <w:rFonts w:ascii="Arial Narrow" w:hAnsi="Arial Narrow"/>
                <w:sz w:val="22"/>
                <w:szCs w:val="22"/>
              </w:rPr>
              <w:t>Sveučilišni</w:t>
            </w:r>
            <w:proofErr w:type="spellEnd"/>
            <w:r>
              <w:rPr>
                <w:rFonts w:ascii="Arial Narrow" w:hAnsi="Arial Narrow"/>
                <w:sz w:val="22"/>
                <w:szCs w:val="22"/>
              </w:rPr>
              <w:t xml:space="preserve"> </w:t>
            </w:r>
            <w:proofErr w:type="spellStart"/>
            <w:r>
              <w:rPr>
                <w:rFonts w:ascii="Arial Narrow" w:hAnsi="Arial Narrow"/>
                <w:sz w:val="22"/>
                <w:szCs w:val="22"/>
              </w:rPr>
              <w:t>Prvostupnik</w:t>
            </w:r>
            <w:proofErr w:type="spellEnd"/>
            <w:r>
              <w:rPr>
                <w:rFonts w:ascii="Arial Narrow" w:hAnsi="Arial Narrow"/>
                <w:sz w:val="22"/>
                <w:szCs w:val="22"/>
              </w:rPr>
              <w:t xml:space="preserve"> / </w:t>
            </w:r>
            <w:proofErr w:type="spellStart"/>
            <w:r>
              <w:rPr>
                <w:rFonts w:ascii="Arial Narrow" w:hAnsi="Arial Narrow"/>
                <w:sz w:val="22"/>
                <w:szCs w:val="22"/>
              </w:rPr>
              <w:t>Prvostupnica</w:t>
            </w:r>
            <w:proofErr w:type="spellEnd"/>
            <w:r>
              <w:rPr>
                <w:rFonts w:ascii="Arial Narrow" w:hAnsi="Arial Narrow"/>
                <w:sz w:val="22"/>
                <w:szCs w:val="22"/>
              </w:rPr>
              <w:t>)</w:t>
            </w:r>
          </w:p>
        </w:tc>
      </w:tr>
      <w:tr w:rsidR="008C0118" w:rsidRPr="00076EDC" w14:paraId="48D8CAD6" w14:textId="77777777" w:rsidTr="00F36248">
        <w:trPr>
          <w:cantSplit/>
          <w:trHeight w:val="397"/>
        </w:trPr>
        <w:tc>
          <w:tcPr>
            <w:tcW w:w="1491" w:type="dxa"/>
            <w:shd w:val="clear" w:color="auto" w:fill="auto"/>
            <w:vAlign w:val="center"/>
          </w:tcPr>
          <w:p w14:paraId="63D802D9" w14:textId="77777777" w:rsidR="008C0118" w:rsidRPr="00076EDC" w:rsidRDefault="008C0118" w:rsidP="00F36248">
            <w:pPr>
              <w:jc w:val="left"/>
              <w:rPr>
                <w:rFonts w:ascii="Arial Narrow" w:hAnsi="Arial Narrow"/>
                <w:b/>
                <w:sz w:val="22"/>
                <w:szCs w:val="22"/>
              </w:rPr>
            </w:pPr>
            <w:proofErr w:type="spellStart"/>
            <w:r>
              <w:rPr>
                <w:rFonts w:ascii="Arial Narrow" w:hAnsi="Arial Narrow"/>
                <w:b/>
                <w:sz w:val="22"/>
                <w:szCs w:val="22"/>
              </w:rPr>
              <w:t>România</w:t>
            </w:r>
            <w:proofErr w:type="spellEnd"/>
          </w:p>
        </w:tc>
        <w:tc>
          <w:tcPr>
            <w:tcW w:w="5636" w:type="dxa"/>
            <w:shd w:val="clear" w:color="auto" w:fill="auto"/>
            <w:vAlign w:val="center"/>
          </w:tcPr>
          <w:p w14:paraId="70F22E06"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Diplomă</w:t>
            </w:r>
            <w:proofErr w:type="spellEnd"/>
            <w:r>
              <w:rPr>
                <w:rFonts w:ascii="Arial Narrow" w:hAnsi="Arial Narrow"/>
                <w:sz w:val="22"/>
                <w:szCs w:val="22"/>
              </w:rPr>
              <w:t xml:space="preserve"> de </w:t>
            </w:r>
            <w:proofErr w:type="spellStart"/>
            <w:r>
              <w:rPr>
                <w:rFonts w:ascii="Arial Narrow" w:hAnsi="Arial Narrow"/>
                <w:sz w:val="22"/>
                <w:szCs w:val="22"/>
              </w:rPr>
              <w:t>Licenţă</w:t>
            </w:r>
            <w:proofErr w:type="spellEnd"/>
            <w:r>
              <w:rPr>
                <w:rFonts w:ascii="Arial Narrow" w:hAnsi="Arial Narrow"/>
                <w:sz w:val="22"/>
                <w:szCs w:val="22"/>
              </w:rPr>
              <w:t xml:space="preserve"> / </w:t>
            </w:r>
            <w:proofErr w:type="spellStart"/>
            <w:r>
              <w:rPr>
                <w:rFonts w:ascii="Arial Narrow" w:hAnsi="Arial Narrow"/>
                <w:sz w:val="22"/>
                <w:szCs w:val="22"/>
              </w:rPr>
              <w:t>Diplomă</w:t>
            </w:r>
            <w:proofErr w:type="spellEnd"/>
            <w:r>
              <w:rPr>
                <w:rFonts w:ascii="Arial Narrow" w:hAnsi="Arial Narrow"/>
                <w:sz w:val="22"/>
                <w:szCs w:val="22"/>
              </w:rPr>
              <w:t xml:space="preserve"> de </w:t>
            </w:r>
            <w:proofErr w:type="spellStart"/>
            <w:r>
              <w:rPr>
                <w:rFonts w:ascii="Arial Narrow" w:hAnsi="Arial Narrow"/>
                <w:sz w:val="22"/>
                <w:szCs w:val="22"/>
              </w:rPr>
              <w:t>inginer</w:t>
            </w:r>
            <w:proofErr w:type="spellEnd"/>
            <w:r>
              <w:rPr>
                <w:rFonts w:ascii="Arial Narrow" w:hAnsi="Arial Narrow"/>
                <w:sz w:val="22"/>
                <w:szCs w:val="22"/>
              </w:rPr>
              <w:t xml:space="preserve"> / </w:t>
            </w:r>
            <w:proofErr w:type="spellStart"/>
            <w:r>
              <w:rPr>
                <w:rFonts w:ascii="Arial Narrow" w:hAnsi="Arial Narrow"/>
                <w:sz w:val="22"/>
                <w:szCs w:val="22"/>
              </w:rPr>
              <w:t>Diplomă</w:t>
            </w:r>
            <w:proofErr w:type="spellEnd"/>
            <w:r>
              <w:rPr>
                <w:rFonts w:ascii="Arial Narrow" w:hAnsi="Arial Narrow"/>
                <w:sz w:val="22"/>
                <w:szCs w:val="22"/>
              </w:rPr>
              <w:t xml:space="preserve"> de </w:t>
            </w:r>
            <w:proofErr w:type="spellStart"/>
            <w:r>
              <w:rPr>
                <w:rFonts w:ascii="Arial Narrow" w:hAnsi="Arial Narrow"/>
                <w:sz w:val="22"/>
                <w:szCs w:val="22"/>
              </w:rPr>
              <w:t>urbanist</w:t>
            </w:r>
            <w:proofErr w:type="spellEnd"/>
            <w:r>
              <w:rPr>
                <w:rFonts w:ascii="Arial Narrow" w:hAnsi="Arial Narrow"/>
                <w:sz w:val="22"/>
                <w:szCs w:val="22"/>
              </w:rPr>
              <w:t xml:space="preserve"> / </w:t>
            </w:r>
            <w:proofErr w:type="spellStart"/>
            <w:r>
              <w:rPr>
                <w:rFonts w:ascii="Arial Narrow" w:hAnsi="Arial Narrow"/>
                <w:sz w:val="22"/>
                <w:szCs w:val="22"/>
              </w:rPr>
              <w:t>Diplomă</w:t>
            </w:r>
            <w:proofErr w:type="spellEnd"/>
            <w:r>
              <w:rPr>
                <w:rFonts w:ascii="Arial Narrow" w:hAnsi="Arial Narrow"/>
                <w:sz w:val="22"/>
                <w:szCs w:val="22"/>
              </w:rPr>
              <w:t xml:space="preserve"> de Master / </w:t>
            </w:r>
            <w:proofErr w:type="spellStart"/>
            <w:r>
              <w:rPr>
                <w:rFonts w:ascii="Arial Narrow" w:hAnsi="Arial Narrow"/>
                <w:sz w:val="22"/>
                <w:szCs w:val="22"/>
              </w:rPr>
              <w:t>Diplomă</w:t>
            </w:r>
            <w:proofErr w:type="spellEnd"/>
            <w:r>
              <w:rPr>
                <w:rFonts w:ascii="Arial Narrow" w:hAnsi="Arial Narrow"/>
                <w:sz w:val="22"/>
                <w:szCs w:val="22"/>
              </w:rPr>
              <w:t xml:space="preserve"> de </w:t>
            </w:r>
            <w:proofErr w:type="spellStart"/>
            <w:r>
              <w:rPr>
                <w:rFonts w:ascii="Arial Narrow" w:hAnsi="Arial Narrow"/>
                <w:sz w:val="22"/>
                <w:szCs w:val="22"/>
              </w:rPr>
              <w:t>Studii</w:t>
            </w:r>
            <w:proofErr w:type="spellEnd"/>
            <w:r>
              <w:rPr>
                <w:rFonts w:ascii="Arial Narrow" w:hAnsi="Arial Narrow"/>
                <w:sz w:val="22"/>
                <w:szCs w:val="22"/>
              </w:rPr>
              <w:t xml:space="preserve"> </w:t>
            </w:r>
            <w:proofErr w:type="spellStart"/>
            <w:r>
              <w:rPr>
                <w:rFonts w:ascii="Arial Narrow" w:hAnsi="Arial Narrow"/>
                <w:sz w:val="22"/>
                <w:szCs w:val="22"/>
              </w:rPr>
              <w:t>Aprofundate</w:t>
            </w:r>
            <w:proofErr w:type="spellEnd"/>
            <w:r>
              <w:rPr>
                <w:rFonts w:ascii="Arial Narrow" w:hAnsi="Arial Narrow"/>
                <w:sz w:val="22"/>
                <w:szCs w:val="22"/>
              </w:rPr>
              <w:t xml:space="preserve"> / </w:t>
            </w:r>
            <w:proofErr w:type="spellStart"/>
            <w:r>
              <w:rPr>
                <w:rFonts w:ascii="Arial Narrow" w:hAnsi="Arial Narrow"/>
                <w:sz w:val="22"/>
                <w:szCs w:val="22"/>
              </w:rPr>
              <w:t>Certificat</w:t>
            </w:r>
            <w:proofErr w:type="spellEnd"/>
            <w:r>
              <w:rPr>
                <w:rFonts w:ascii="Arial Narrow" w:hAnsi="Arial Narrow"/>
                <w:sz w:val="22"/>
                <w:szCs w:val="22"/>
              </w:rPr>
              <w:t xml:space="preserve"> de atestare (</w:t>
            </w:r>
            <w:proofErr w:type="spellStart"/>
            <w:r>
              <w:rPr>
                <w:rFonts w:ascii="Arial Narrow" w:hAnsi="Arial Narrow"/>
                <w:sz w:val="22"/>
                <w:szCs w:val="22"/>
              </w:rPr>
              <w:t>studii</w:t>
            </w:r>
            <w:proofErr w:type="spellEnd"/>
            <w:r>
              <w:rPr>
                <w:rFonts w:ascii="Arial Narrow" w:hAnsi="Arial Narrow"/>
                <w:sz w:val="22"/>
                <w:szCs w:val="22"/>
              </w:rPr>
              <w:t xml:space="preserve"> academice </w:t>
            </w:r>
            <w:proofErr w:type="spellStart"/>
            <w:r>
              <w:rPr>
                <w:rFonts w:ascii="Arial Narrow" w:hAnsi="Arial Narrow"/>
                <w:sz w:val="22"/>
                <w:szCs w:val="22"/>
              </w:rPr>
              <w:t>postuniversitare</w:t>
            </w:r>
            <w:proofErr w:type="spellEnd"/>
            <w:r>
              <w:rPr>
                <w:rFonts w:ascii="Arial Narrow" w:hAnsi="Arial Narrow"/>
                <w:sz w:val="22"/>
                <w:szCs w:val="22"/>
              </w:rPr>
              <w:t xml:space="preserve">) / </w:t>
            </w:r>
            <w:proofErr w:type="spellStart"/>
            <w:r>
              <w:rPr>
                <w:rFonts w:ascii="Arial Narrow" w:hAnsi="Arial Narrow"/>
                <w:sz w:val="22"/>
                <w:szCs w:val="22"/>
              </w:rPr>
              <w:t>Diplomă</w:t>
            </w:r>
            <w:proofErr w:type="spellEnd"/>
            <w:r>
              <w:rPr>
                <w:rFonts w:ascii="Arial Narrow" w:hAnsi="Arial Narrow"/>
                <w:sz w:val="22"/>
                <w:szCs w:val="22"/>
              </w:rPr>
              <w:t xml:space="preserve"> de doctor</w:t>
            </w:r>
          </w:p>
        </w:tc>
        <w:tc>
          <w:tcPr>
            <w:tcW w:w="3724" w:type="dxa"/>
            <w:shd w:val="clear" w:color="auto" w:fill="auto"/>
            <w:vAlign w:val="center"/>
          </w:tcPr>
          <w:p w14:paraId="15DC8B4D"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Diplomă</w:t>
            </w:r>
            <w:proofErr w:type="spellEnd"/>
            <w:r>
              <w:rPr>
                <w:rFonts w:ascii="Arial Narrow" w:hAnsi="Arial Narrow"/>
                <w:sz w:val="22"/>
                <w:szCs w:val="22"/>
              </w:rPr>
              <w:t xml:space="preserve"> de </w:t>
            </w:r>
            <w:proofErr w:type="spellStart"/>
            <w:r>
              <w:rPr>
                <w:rFonts w:ascii="Arial Narrow" w:hAnsi="Arial Narrow"/>
                <w:sz w:val="22"/>
                <w:szCs w:val="22"/>
              </w:rPr>
              <w:t>Licență</w:t>
            </w:r>
            <w:proofErr w:type="spellEnd"/>
          </w:p>
        </w:tc>
      </w:tr>
      <w:tr w:rsidR="008C0118" w:rsidRPr="00076EDC" w14:paraId="5599F46E" w14:textId="77777777" w:rsidTr="00F36248">
        <w:trPr>
          <w:cantSplit/>
          <w:trHeight w:val="397"/>
        </w:trPr>
        <w:tc>
          <w:tcPr>
            <w:tcW w:w="1491" w:type="dxa"/>
            <w:shd w:val="clear" w:color="auto" w:fill="auto"/>
            <w:vAlign w:val="center"/>
          </w:tcPr>
          <w:p w14:paraId="3FEA409E" w14:textId="77777777" w:rsidR="008C0118" w:rsidRPr="00076EDC" w:rsidRDefault="008C0118" w:rsidP="00F36248">
            <w:pPr>
              <w:rPr>
                <w:rFonts w:ascii="Arial Narrow" w:hAnsi="Arial Narrow"/>
                <w:b/>
                <w:sz w:val="22"/>
                <w:szCs w:val="22"/>
              </w:rPr>
            </w:pPr>
            <w:proofErr w:type="spellStart"/>
            <w:r>
              <w:rPr>
                <w:rFonts w:ascii="Arial Narrow" w:hAnsi="Arial Narrow"/>
                <w:b/>
                <w:sz w:val="22"/>
                <w:szCs w:val="22"/>
              </w:rPr>
              <w:t>Slovenija</w:t>
            </w:r>
            <w:proofErr w:type="spellEnd"/>
          </w:p>
        </w:tc>
        <w:tc>
          <w:tcPr>
            <w:tcW w:w="5636" w:type="dxa"/>
            <w:shd w:val="clear" w:color="auto" w:fill="auto"/>
            <w:vAlign w:val="center"/>
          </w:tcPr>
          <w:p w14:paraId="18BDD52D"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Univerzitetna</w:t>
            </w:r>
            <w:proofErr w:type="spellEnd"/>
            <w:r>
              <w:rPr>
                <w:rFonts w:ascii="Arial Narrow" w:hAnsi="Arial Narrow"/>
                <w:sz w:val="22"/>
                <w:szCs w:val="22"/>
              </w:rPr>
              <w:t xml:space="preserve"> diploma/ </w:t>
            </w:r>
            <w:proofErr w:type="spellStart"/>
            <w:r>
              <w:rPr>
                <w:rFonts w:ascii="Arial Narrow" w:hAnsi="Arial Narrow"/>
                <w:sz w:val="22"/>
                <w:szCs w:val="22"/>
              </w:rPr>
              <w:t>Magisterij</w:t>
            </w:r>
            <w:proofErr w:type="spellEnd"/>
            <w:r>
              <w:rPr>
                <w:rFonts w:ascii="Arial Narrow" w:hAnsi="Arial Narrow"/>
                <w:sz w:val="22"/>
                <w:szCs w:val="22"/>
              </w:rPr>
              <w:t xml:space="preserve"> / </w:t>
            </w:r>
            <w:proofErr w:type="spellStart"/>
            <w:r>
              <w:rPr>
                <w:rFonts w:ascii="Arial Narrow" w:hAnsi="Arial Narrow"/>
                <w:sz w:val="22"/>
                <w:szCs w:val="22"/>
              </w:rPr>
              <w:t>Specializacija</w:t>
            </w:r>
            <w:proofErr w:type="spellEnd"/>
            <w:r>
              <w:rPr>
                <w:rFonts w:ascii="Arial Narrow" w:hAnsi="Arial Narrow"/>
                <w:sz w:val="22"/>
                <w:szCs w:val="22"/>
              </w:rPr>
              <w:t xml:space="preserve"> / </w:t>
            </w:r>
            <w:proofErr w:type="spellStart"/>
            <w:r>
              <w:rPr>
                <w:rFonts w:ascii="Arial Narrow" w:hAnsi="Arial Narrow"/>
                <w:sz w:val="22"/>
                <w:szCs w:val="22"/>
              </w:rPr>
              <w:t>Doktorat</w:t>
            </w:r>
            <w:proofErr w:type="spellEnd"/>
          </w:p>
        </w:tc>
        <w:tc>
          <w:tcPr>
            <w:tcW w:w="3724" w:type="dxa"/>
            <w:shd w:val="clear" w:color="auto" w:fill="auto"/>
            <w:vAlign w:val="center"/>
          </w:tcPr>
          <w:p w14:paraId="45A7E8C7" w14:textId="77777777" w:rsidR="008C0118" w:rsidRPr="00076EDC" w:rsidRDefault="008C0118" w:rsidP="00F36248">
            <w:pPr>
              <w:jc w:val="left"/>
              <w:rPr>
                <w:rFonts w:ascii="Arial Narrow" w:hAnsi="Arial Narrow"/>
                <w:sz w:val="22"/>
                <w:szCs w:val="22"/>
              </w:rPr>
            </w:pPr>
            <w:r>
              <w:rPr>
                <w:rFonts w:ascii="Arial Narrow" w:hAnsi="Arial Narrow"/>
                <w:sz w:val="22"/>
                <w:szCs w:val="22"/>
              </w:rPr>
              <w:t xml:space="preserve">Diploma o </w:t>
            </w:r>
            <w:proofErr w:type="spellStart"/>
            <w:r>
              <w:rPr>
                <w:rFonts w:ascii="Arial Narrow" w:hAnsi="Arial Narrow"/>
                <w:sz w:val="22"/>
                <w:szCs w:val="22"/>
              </w:rPr>
              <w:t>pridobljeni</w:t>
            </w:r>
            <w:proofErr w:type="spellEnd"/>
            <w:r>
              <w:rPr>
                <w:rFonts w:ascii="Arial Narrow" w:hAnsi="Arial Narrow"/>
                <w:sz w:val="22"/>
                <w:szCs w:val="22"/>
              </w:rPr>
              <w:t xml:space="preserve"> </w:t>
            </w:r>
            <w:proofErr w:type="spellStart"/>
            <w:r>
              <w:rPr>
                <w:rFonts w:ascii="Arial Narrow" w:hAnsi="Arial Narrow"/>
                <w:sz w:val="22"/>
                <w:szCs w:val="22"/>
              </w:rPr>
              <w:t>visoki</w:t>
            </w:r>
            <w:proofErr w:type="spellEnd"/>
            <w:r>
              <w:rPr>
                <w:rFonts w:ascii="Arial Narrow" w:hAnsi="Arial Narrow"/>
                <w:sz w:val="22"/>
                <w:szCs w:val="22"/>
              </w:rPr>
              <w:t xml:space="preserve"> </w:t>
            </w:r>
            <w:proofErr w:type="spellStart"/>
            <w:r>
              <w:rPr>
                <w:rFonts w:ascii="Arial Narrow" w:hAnsi="Arial Narrow"/>
                <w:sz w:val="22"/>
                <w:szCs w:val="22"/>
              </w:rPr>
              <w:t>strokovni</w:t>
            </w:r>
            <w:proofErr w:type="spellEnd"/>
            <w:r>
              <w:rPr>
                <w:rFonts w:ascii="Arial Narrow" w:hAnsi="Arial Narrow"/>
                <w:sz w:val="22"/>
                <w:szCs w:val="22"/>
              </w:rPr>
              <w:t xml:space="preserve"> </w:t>
            </w:r>
            <w:proofErr w:type="spellStart"/>
            <w:r>
              <w:rPr>
                <w:rFonts w:ascii="Arial Narrow" w:hAnsi="Arial Narrow"/>
                <w:sz w:val="22"/>
                <w:szCs w:val="22"/>
              </w:rPr>
              <w:t>izobrazbi</w:t>
            </w:r>
            <w:proofErr w:type="spellEnd"/>
          </w:p>
        </w:tc>
      </w:tr>
      <w:tr w:rsidR="008C0118" w:rsidRPr="00C05EC7" w14:paraId="5401A9EE" w14:textId="77777777" w:rsidTr="00F36248">
        <w:trPr>
          <w:cantSplit/>
          <w:trHeight w:val="397"/>
        </w:trPr>
        <w:tc>
          <w:tcPr>
            <w:tcW w:w="1491" w:type="dxa"/>
            <w:shd w:val="clear" w:color="auto" w:fill="auto"/>
            <w:vAlign w:val="center"/>
          </w:tcPr>
          <w:p w14:paraId="0E430D82" w14:textId="77777777" w:rsidR="008C0118" w:rsidRPr="00076EDC" w:rsidRDefault="008C0118" w:rsidP="00F36248">
            <w:pPr>
              <w:rPr>
                <w:rFonts w:ascii="Arial Narrow" w:hAnsi="Arial Narrow"/>
                <w:b/>
                <w:sz w:val="22"/>
                <w:szCs w:val="22"/>
              </w:rPr>
            </w:pPr>
            <w:proofErr w:type="spellStart"/>
            <w:r>
              <w:rPr>
                <w:rFonts w:ascii="Arial Narrow" w:hAnsi="Arial Narrow"/>
                <w:b/>
                <w:sz w:val="22"/>
                <w:szCs w:val="22"/>
              </w:rPr>
              <w:t>Slovensko</w:t>
            </w:r>
            <w:proofErr w:type="spellEnd"/>
            <w:r>
              <w:rPr>
                <w:rFonts w:ascii="Arial Narrow" w:hAnsi="Arial Narrow"/>
                <w:b/>
                <w:sz w:val="22"/>
                <w:szCs w:val="22"/>
              </w:rPr>
              <w:t xml:space="preserve"> </w:t>
            </w:r>
          </w:p>
        </w:tc>
        <w:tc>
          <w:tcPr>
            <w:tcW w:w="5636" w:type="dxa"/>
            <w:shd w:val="clear" w:color="auto" w:fill="auto"/>
            <w:vAlign w:val="center"/>
          </w:tcPr>
          <w:p w14:paraId="3D69FD22"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diplom</w:t>
            </w:r>
            <w:proofErr w:type="spellEnd"/>
            <w:r>
              <w:rPr>
                <w:rFonts w:ascii="Arial Narrow" w:hAnsi="Arial Narrow"/>
                <w:sz w:val="22"/>
                <w:szCs w:val="22"/>
              </w:rPr>
              <w:t xml:space="preserve"> o </w:t>
            </w:r>
            <w:proofErr w:type="spellStart"/>
            <w:r>
              <w:rPr>
                <w:rFonts w:ascii="Arial Narrow" w:hAnsi="Arial Narrow"/>
                <w:sz w:val="22"/>
                <w:szCs w:val="22"/>
              </w:rPr>
              <w:t>ukončení</w:t>
            </w:r>
            <w:proofErr w:type="spellEnd"/>
            <w:r>
              <w:rPr>
                <w:rFonts w:ascii="Arial Narrow" w:hAnsi="Arial Narrow"/>
                <w:sz w:val="22"/>
                <w:szCs w:val="22"/>
              </w:rPr>
              <w:t xml:space="preserve"> </w:t>
            </w:r>
            <w:proofErr w:type="spellStart"/>
            <w:r>
              <w:rPr>
                <w:rFonts w:ascii="Arial Narrow" w:hAnsi="Arial Narrow"/>
                <w:sz w:val="22"/>
                <w:szCs w:val="22"/>
              </w:rPr>
              <w:t>vysokoškolského</w:t>
            </w:r>
            <w:proofErr w:type="spellEnd"/>
            <w:r>
              <w:rPr>
                <w:rFonts w:ascii="Arial Narrow" w:hAnsi="Arial Narrow"/>
                <w:sz w:val="22"/>
                <w:szCs w:val="22"/>
              </w:rPr>
              <w:t xml:space="preserve"> </w:t>
            </w:r>
            <w:proofErr w:type="spellStart"/>
            <w:r>
              <w:rPr>
                <w:rFonts w:ascii="Arial Narrow" w:hAnsi="Arial Narrow"/>
                <w:sz w:val="22"/>
                <w:szCs w:val="22"/>
              </w:rPr>
              <w:t>štúdia</w:t>
            </w:r>
            <w:proofErr w:type="spellEnd"/>
            <w:r>
              <w:rPr>
                <w:rFonts w:ascii="Arial Narrow" w:hAnsi="Arial Narrow"/>
                <w:sz w:val="22"/>
                <w:szCs w:val="22"/>
              </w:rPr>
              <w:t xml:space="preserve"> / </w:t>
            </w:r>
            <w:proofErr w:type="spellStart"/>
            <w:r>
              <w:rPr>
                <w:rFonts w:ascii="Arial Narrow" w:hAnsi="Arial Narrow"/>
                <w:sz w:val="22"/>
                <w:szCs w:val="22"/>
              </w:rPr>
              <w:t>bakalár</w:t>
            </w:r>
            <w:proofErr w:type="spellEnd"/>
            <w:r>
              <w:rPr>
                <w:rFonts w:ascii="Arial Narrow" w:hAnsi="Arial Narrow"/>
                <w:sz w:val="22"/>
                <w:szCs w:val="22"/>
              </w:rPr>
              <w:t xml:space="preserve"> (</w:t>
            </w:r>
            <w:proofErr w:type="spellStart"/>
            <w:r>
              <w:rPr>
                <w:rFonts w:ascii="Arial Narrow" w:hAnsi="Arial Narrow"/>
                <w:sz w:val="22"/>
                <w:szCs w:val="22"/>
              </w:rPr>
              <w:t>Bc</w:t>
            </w:r>
            <w:proofErr w:type="spellEnd"/>
            <w:r>
              <w:rPr>
                <w:rFonts w:ascii="Arial Narrow" w:hAnsi="Arial Narrow"/>
                <w:sz w:val="22"/>
                <w:szCs w:val="22"/>
              </w:rPr>
              <w:t>.) / magister magister/</w:t>
            </w:r>
            <w:proofErr w:type="spellStart"/>
            <w:r>
              <w:rPr>
                <w:rFonts w:ascii="Arial Narrow" w:hAnsi="Arial Narrow"/>
                <w:sz w:val="22"/>
                <w:szCs w:val="22"/>
              </w:rPr>
              <w:t>inžinier</w:t>
            </w:r>
            <w:proofErr w:type="spellEnd"/>
            <w:r>
              <w:rPr>
                <w:rFonts w:ascii="Arial Narrow" w:hAnsi="Arial Narrow"/>
                <w:sz w:val="22"/>
                <w:szCs w:val="22"/>
              </w:rPr>
              <w:t xml:space="preserve"> / </w:t>
            </w:r>
            <w:proofErr w:type="spellStart"/>
            <w:r>
              <w:rPr>
                <w:rFonts w:ascii="Arial Narrow" w:hAnsi="Arial Narrow"/>
                <w:sz w:val="22"/>
                <w:szCs w:val="22"/>
              </w:rPr>
              <w:t>ArtD</w:t>
            </w:r>
            <w:proofErr w:type="spellEnd"/>
          </w:p>
        </w:tc>
        <w:tc>
          <w:tcPr>
            <w:tcW w:w="3724" w:type="dxa"/>
            <w:shd w:val="clear" w:color="auto" w:fill="auto"/>
            <w:vAlign w:val="center"/>
          </w:tcPr>
          <w:p w14:paraId="2620D114"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diplom</w:t>
            </w:r>
            <w:proofErr w:type="spellEnd"/>
            <w:r>
              <w:rPr>
                <w:rFonts w:ascii="Arial Narrow" w:hAnsi="Arial Narrow"/>
                <w:sz w:val="22"/>
                <w:szCs w:val="22"/>
              </w:rPr>
              <w:t xml:space="preserve"> o </w:t>
            </w:r>
            <w:proofErr w:type="spellStart"/>
            <w:r>
              <w:rPr>
                <w:rFonts w:ascii="Arial Narrow" w:hAnsi="Arial Narrow"/>
                <w:sz w:val="22"/>
                <w:szCs w:val="22"/>
              </w:rPr>
              <w:t>ukončení</w:t>
            </w:r>
            <w:proofErr w:type="spellEnd"/>
            <w:r>
              <w:rPr>
                <w:rFonts w:ascii="Arial Narrow" w:hAnsi="Arial Narrow"/>
                <w:sz w:val="22"/>
                <w:szCs w:val="22"/>
              </w:rPr>
              <w:t xml:space="preserve"> </w:t>
            </w:r>
            <w:proofErr w:type="spellStart"/>
            <w:r>
              <w:rPr>
                <w:rFonts w:ascii="Arial Narrow" w:hAnsi="Arial Narrow"/>
                <w:sz w:val="22"/>
                <w:szCs w:val="22"/>
              </w:rPr>
              <w:t>bakalárskeho</w:t>
            </w:r>
            <w:proofErr w:type="spellEnd"/>
            <w:r>
              <w:rPr>
                <w:rFonts w:ascii="Arial Narrow" w:hAnsi="Arial Narrow"/>
                <w:sz w:val="22"/>
                <w:szCs w:val="22"/>
              </w:rPr>
              <w:t xml:space="preserve"> </w:t>
            </w:r>
            <w:proofErr w:type="spellStart"/>
            <w:r>
              <w:rPr>
                <w:rFonts w:ascii="Arial Narrow" w:hAnsi="Arial Narrow"/>
                <w:sz w:val="22"/>
                <w:szCs w:val="22"/>
              </w:rPr>
              <w:t>štúdia</w:t>
            </w:r>
            <w:proofErr w:type="spellEnd"/>
            <w:r>
              <w:rPr>
                <w:rFonts w:ascii="Arial Narrow" w:hAnsi="Arial Narrow"/>
                <w:sz w:val="22"/>
                <w:szCs w:val="22"/>
              </w:rPr>
              <w:t xml:space="preserve"> (</w:t>
            </w:r>
            <w:proofErr w:type="spellStart"/>
            <w:r>
              <w:rPr>
                <w:rFonts w:ascii="Arial Narrow" w:hAnsi="Arial Narrow"/>
                <w:sz w:val="22"/>
                <w:szCs w:val="22"/>
              </w:rPr>
              <w:t>bakalár</w:t>
            </w:r>
            <w:proofErr w:type="spellEnd"/>
            <w:r>
              <w:rPr>
                <w:rFonts w:ascii="Arial Narrow" w:hAnsi="Arial Narrow"/>
                <w:sz w:val="22"/>
                <w:szCs w:val="22"/>
              </w:rPr>
              <w:t>)</w:t>
            </w:r>
          </w:p>
        </w:tc>
      </w:tr>
      <w:tr w:rsidR="008C0118" w:rsidRPr="00487347" w14:paraId="3030C52E" w14:textId="77777777" w:rsidTr="00F36248">
        <w:trPr>
          <w:cantSplit/>
          <w:trHeight w:val="397"/>
        </w:trPr>
        <w:tc>
          <w:tcPr>
            <w:tcW w:w="1491" w:type="dxa"/>
            <w:shd w:val="clear" w:color="auto" w:fill="auto"/>
            <w:vAlign w:val="center"/>
          </w:tcPr>
          <w:p w14:paraId="5EE0FC1B" w14:textId="77777777" w:rsidR="008C0118" w:rsidRPr="00076EDC" w:rsidRDefault="008C0118" w:rsidP="00F36248">
            <w:pPr>
              <w:rPr>
                <w:rFonts w:ascii="Arial Narrow" w:hAnsi="Arial Narrow"/>
                <w:b/>
                <w:sz w:val="22"/>
                <w:szCs w:val="22"/>
              </w:rPr>
            </w:pPr>
            <w:proofErr w:type="spellStart"/>
            <w:r>
              <w:rPr>
                <w:rFonts w:ascii="Arial Narrow" w:hAnsi="Arial Narrow"/>
                <w:b/>
                <w:sz w:val="22"/>
                <w:szCs w:val="22"/>
              </w:rPr>
              <w:t>Suomi</w:t>
            </w:r>
            <w:proofErr w:type="spellEnd"/>
            <w:r>
              <w:rPr>
                <w:rFonts w:ascii="Arial Narrow" w:hAnsi="Arial Narrow"/>
                <w:b/>
                <w:sz w:val="22"/>
                <w:szCs w:val="22"/>
              </w:rPr>
              <w:t>/</w:t>
            </w:r>
          </w:p>
          <w:p w14:paraId="7834802E" w14:textId="77777777" w:rsidR="008C0118" w:rsidRPr="00076EDC" w:rsidRDefault="008C0118" w:rsidP="00F36248">
            <w:pPr>
              <w:rPr>
                <w:rFonts w:ascii="Arial Narrow" w:hAnsi="Arial Narrow"/>
                <w:b/>
                <w:sz w:val="22"/>
                <w:szCs w:val="22"/>
              </w:rPr>
            </w:pPr>
            <w:proofErr w:type="spellStart"/>
            <w:r>
              <w:rPr>
                <w:rFonts w:ascii="Arial Narrow" w:hAnsi="Arial Narrow"/>
                <w:b/>
                <w:sz w:val="22"/>
                <w:szCs w:val="22"/>
              </w:rPr>
              <w:t>Finland</w:t>
            </w:r>
            <w:proofErr w:type="spellEnd"/>
          </w:p>
        </w:tc>
        <w:tc>
          <w:tcPr>
            <w:tcW w:w="5636" w:type="dxa"/>
            <w:shd w:val="clear" w:color="auto" w:fill="auto"/>
            <w:vAlign w:val="center"/>
          </w:tcPr>
          <w:p w14:paraId="112665E4" w14:textId="77777777" w:rsidR="008C0118" w:rsidRPr="00951868" w:rsidRDefault="008C0118" w:rsidP="00F36248">
            <w:pPr>
              <w:jc w:val="left"/>
              <w:rPr>
                <w:rFonts w:ascii="Arial Narrow" w:hAnsi="Arial Narrow"/>
                <w:sz w:val="22"/>
                <w:szCs w:val="22"/>
                <w:lang w:val="fi-FI"/>
              </w:rPr>
            </w:pPr>
            <w:r w:rsidRPr="00951868">
              <w:rPr>
                <w:rFonts w:ascii="Arial Narrow" w:hAnsi="Arial Narrow"/>
                <w:sz w:val="22"/>
                <w:szCs w:val="22"/>
                <w:lang w:val="fi-FI"/>
              </w:rPr>
              <w:t>Maisterin tutkinto — Magister-</w:t>
            </w:r>
            <w:proofErr w:type="spellStart"/>
            <w:r w:rsidRPr="00951868">
              <w:rPr>
                <w:rFonts w:ascii="Arial Narrow" w:hAnsi="Arial Narrow"/>
                <w:sz w:val="22"/>
                <w:szCs w:val="22"/>
                <w:lang w:val="fi-FI"/>
              </w:rPr>
              <w:t>examen</w:t>
            </w:r>
            <w:proofErr w:type="spellEnd"/>
          </w:p>
          <w:p w14:paraId="091F9501" w14:textId="77777777" w:rsidR="008C0118" w:rsidRPr="00951868" w:rsidRDefault="008C0118" w:rsidP="00F36248">
            <w:pPr>
              <w:jc w:val="left"/>
              <w:rPr>
                <w:rFonts w:ascii="Arial Narrow" w:hAnsi="Arial Narrow"/>
                <w:sz w:val="22"/>
                <w:szCs w:val="22"/>
                <w:lang w:val="fi-FI"/>
              </w:rPr>
            </w:pPr>
            <w:r w:rsidRPr="00951868">
              <w:rPr>
                <w:rFonts w:ascii="Arial Narrow" w:hAnsi="Arial Narrow"/>
                <w:sz w:val="22"/>
                <w:szCs w:val="22"/>
                <w:lang w:val="fi-FI"/>
              </w:rPr>
              <w:t xml:space="preserve">Ammattikorkeakoulututkinto — </w:t>
            </w:r>
            <w:proofErr w:type="spellStart"/>
            <w:r w:rsidRPr="00951868">
              <w:rPr>
                <w:rFonts w:ascii="Arial Narrow" w:hAnsi="Arial Narrow"/>
                <w:sz w:val="22"/>
                <w:szCs w:val="22"/>
                <w:lang w:val="fi-FI"/>
              </w:rPr>
              <w:t>Yrkeshögskoleexamen</w:t>
            </w:r>
            <w:proofErr w:type="spellEnd"/>
            <w:r w:rsidRPr="00951868">
              <w:rPr>
                <w:rFonts w:ascii="Arial Narrow" w:hAnsi="Arial Narrow"/>
                <w:sz w:val="22"/>
                <w:szCs w:val="22"/>
                <w:lang w:val="fi-FI"/>
              </w:rPr>
              <w:t xml:space="preserve"> (min 160 opintoviikkoa — </w:t>
            </w:r>
            <w:proofErr w:type="spellStart"/>
            <w:r w:rsidRPr="00951868">
              <w:rPr>
                <w:rFonts w:ascii="Arial Narrow" w:hAnsi="Arial Narrow"/>
                <w:sz w:val="22"/>
                <w:szCs w:val="22"/>
                <w:lang w:val="fi-FI"/>
              </w:rPr>
              <w:t>studieveckor</w:t>
            </w:r>
            <w:proofErr w:type="spellEnd"/>
            <w:r w:rsidRPr="00951868">
              <w:rPr>
                <w:rFonts w:ascii="Arial Narrow" w:hAnsi="Arial Narrow"/>
                <w:sz w:val="22"/>
                <w:szCs w:val="22"/>
                <w:lang w:val="fi-FI"/>
              </w:rPr>
              <w:t xml:space="preserve">) </w:t>
            </w:r>
          </w:p>
          <w:p w14:paraId="1BA3EB2E" w14:textId="77777777" w:rsidR="008C0118" w:rsidRPr="00951868" w:rsidRDefault="008C0118" w:rsidP="00F36248">
            <w:pPr>
              <w:jc w:val="left"/>
              <w:rPr>
                <w:rFonts w:ascii="Arial Narrow" w:hAnsi="Arial Narrow"/>
                <w:sz w:val="22"/>
                <w:szCs w:val="22"/>
                <w:lang w:val="fi-FI"/>
              </w:rPr>
            </w:pPr>
            <w:r w:rsidRPr="00951868">
              <w:rPr>
                <w:rFonts w:ascii="Arial Narrow" w:hAnsi="Arial Narrow"/>
                <w:sz w:val="22"/>
                <w:szCs w:val="22"/>
                <w:lang w:val="fi-FI"/>
              </w:rPr>
              <w:t>Tohtorin tutkinto (</w:t>
            </w:r>
            <w:proofErr w:type="spellStart"/>
            <w:r w:rsidRPr="00951868">
              <w:rPr>
                <w:rFonts w:ascii="Arial Narrow" w:hAnsi="Arial Narrow"/>
                <w:sz w:val="22"/>
                <w:szCs w:val="22"/>
                <w:lang w:val="fi-FI"/>
              </w:rPr>
              <w:t>Doktorsexamen</w:t>
            </w:r>
            <w:proofErr w:type="spellEnd"/>
            <w:r w:rsidRPr="00951868">
              <w:rPr>
                <w:rFonts w:ascii="Arial Narrow" w:hAnsi="Arial Narrow"/>
                <w:sz w:val="22"/>
                <w:szCs w:val="22"/>
                <w:lang w:val="fi-FI"/>
              </w:rPr>
              <w:t xml:space="preserve">) joko 4 vuotta tai 2 vuotta lisensiaatin tutkinnon jälkeen — </w:t>
            </w:r>
            <w:proofErr w:type="spellStart"/>
            <w:r w:rsidRPr="00951868">
              <w:rPr>
                <w:rFonts w:ascii="Arial Narrow" w:hAnsi="Arial Narrow"/>
                <w:sz w:val="22"/>
                <w:szCs w:val="22"/>
                <w:lang w:val="fi-FI"/>
              </w:rPr>
              <w:t>antingen</w:t>
            </w:r>
            <w:proofErr w:type="spellEnd"/>
            <w:r w:rsidRPr="00951868">
              <w:rPr>
                <w:rFonts w:ascii="Arial Narrow" w:hAnsi="Arial Narrow"/>
                <w:sz w:val="22"/>
                <w:szCs w:val="22"/>
                <w:lang w:val="fi-FI"/>
              </w:rPr>
              <w:t xml:space="preserve"> 4 </w:t>
            </w:r>
            <w:proofErr w:type="spellStart"/>
            <w:r w:rsidRPr="00951868">
              <w:rPr>
                <w:rFonts w:ascii="Arial Narrow" w:hAnsi="Arial Narrow"/>
                <w:sz w:val="22"/>
                <w:szCs w:val="22"/>
                <w:lang w:val="fi-FI"/>
              </w:rPr>
              <w:t>år</w:t>
            </w:r>
            <w:proofErr w:type="spellEnd"/>
            <w:r w:rsidRPr="00951868">
              <w:rPr>
                <w:rFonts w:ascii="Arial Narrow" w:hAnsi="Arial Narrow"/>
                <w:sz w:val="22"/>
                <w:szCs w:val="22"/>
                <w:lang w:val="fi-FI"/>
              </w:rPr>
              <w:t xml:space="preserve"> </w:t>
            </w:r>
            <w:proofErr w:type="spellStart"/>
            <w:r w:rsidRPr="00951868">
              <w:rPr>
                <w:rFonts w:ascii="Arial Narrow" w:hAnsi="Arial Narrow"/>
                <w:sz w:val="22"/>
                <w:szCs w:val="22"/>
                <w:lang w:val="fi-FI"/>
              </w:rPr>
              <w:t>eller</w:t>
            </w:r>
            <w:proofErr w:type="spellEnd"/>
            <w:r w:rsidRPr="00951868">
              <w:rPr>
                <w:rFonts w:ascii="Arial Narrow" w:hAnsi="Arial Narrow"/>
                <w:sz w:val="22"/>
                <w:szCs w:val="22"/>
                <w:lang w:val="fi-FI"/>
              </w:rPr>
              <w:t xml:space="preserve"> 2 </w:t>
            </w:r>
            <w:proofErr w:type="spellStart"/>
            <w:r w:rsidRPr="00951868">
              <w:rPr>
                <w:rFonts w:ascii="Arial Narrow" w:hAnsi="Arial Narrow"/>
                <w:sz w:val="22"/>
                <w:szCs w:val="22"/>
                <w:lang w:val="fi-FI"/>
              </w:rPr>
              <w:t>år</w:t>
            </w:r>
            <w:proofErr w:type="spellEnd"/>
            <w:r w:rsidRPr="00951868">
              <w:rPr>
                <w:rFonts w:ascii="Arial Narrow" w:hAnsi="Arial Narrow"/>
                <w:sz w:val="22"/>
                <w:szCs w:val="22"/>
                <w:lang w:val="fi-FI"/>
              </w:rPr>
              <w:t xml:space="preserve"> </w:t>
            </w:r>
            <w:proofErr w:type="spellStart"/>
            <w:r w:rsidRPr="00951868">
              <w:rPr>
                <w:rFonts w:ascii="Arial Narrow" w:hAnsi="Arial Narrow"/>
                <w:sz w:val="22"/>
                <w:szCs w:val="22"/>
                <w:lang w:val="fi-FI"/>
              </w:rPr>
              <w:t>efter</w:t>
            </w:r>
            <w:proofErr w:type="spellEnd"/>
            <w:r w:rsidRPr="00951868">
              <w:rPr>
                <w:rFonts w:ascii="Arial Narrow" w:hAnsi="Arial Narrow"/>
                <w:sz w:val="22"/>
                <w:szCs w:val="22"/>
                <w:lang w:val="fi-FI"/>
              </w:rPr>
              <w:t xml:space="preserve"> </w:t>
            </w:r>
            <w:proofErr w:type="spellStart"/>
            <w:r w:rsidRPr="00951868">
              <w:rPr>
                <w:rFonts w:ascii="Arial Narrow" w:hAnsi="Arial Narrow"/>
                <w:sz w:val="22"/>
                <w:szCs w:val="22"/>
                <w:lang w:val="fi-FI"/>
              </w:rPr>
              <w:t>licentiatexamen</w:t>
            </w:r>
            <w:proofErr w:type="spellEnd"/>
            <w:r w:rsidRPr="00951868">
              <w:rPr>
                <w:rFonts w:ascii="Arial Narrow" w:hAnsi="Arial Narrow"/>
                <w:sz w:val="22"/>
                <w:szCs w:val="22"/>
                <w:lang w:val="fi-FI"/>
              </w:rPr>
              <w:t xml:space="preserve"> / Lisensiaatti/</w:t>
            </w:r>
            <w:proofErr w:type="spellStart"/>
            <w:r w:rsidRPr="00951868">
              <w:rPr>
                <w:rFonts w:ascii="Arial Narrow" w:hAnsi="Arial Narrow"/>
                <w:sz w:val="22"/>
                <w:szCs w:val="22"/>
                <w:lang w:val="fi-FI"/>
              </w:rPr>
              <w:t>Licentiat</w:t>
            </w:r>
            <w:proofErr w:type="spellEnd"/>
          </w:p>
        </w:tc>
        <w:tc>
          <w:tcPr>
            <w:tcW w:w="3724" w:type="dxa"/>
            <w:shd w:val="clear" w:color="auto" w:fill="auto"/>
            <w:vAlign w:val="center"/>
          </w:tcPr>
          <w:p w14:paraId="7A8216CE" w14:textId="77777777" w:rsidR="008C0118" w:rsidRPr="00951868" w:rsidRDefault="008C0118" w:rsidP="00F36248">
            <w:pPr>
              <w:jc w:val="left"/>
              <w:rPr>
                <w:rFonts w:ascii="Arial Narrow" w:hAnsi="Arial Narrow"/>
                <w:sz w:val="22"/>
                <w:szCs w:val="22"/>
                <w:lang w:val="fi-FI"/>
              </w:rPr>
            </w:pPr>
            <w:r w:rsidRPr="00951868">
              <w:rPr>
                <w:rFonts w:ascii="Arial Narrow" w:hAnsi="Arial Narrow"/>
                <w:sz w:val="22"/>
                <w:szCs w:val="22"/>
                <w:lang w:val="fi-FI"/>
              </w:rPr>
              <w:t xml:space="preserve">Kandidaatin tutkinto -  </w:t>
            </w:r>
            <w:proofErr w:type="spellStart"/>
            <w:r w:rsidRPr="00951868">
              <w:rPr>
                <w:rFonts w:ascii="Arial Narrow" w:hAnsi="Arial Narrow"/>
                <w:sz w:val="22"/>
                <w:szCs w:val="22"/>
                <w:lang w:val="fi-FI"/>
              </w:rPr>
              <w:t>Kandidatexamen</w:t>
            </w:r>
            <w:proofErr w:type="spellEnd"/>
            <w:r w:rsidRPr="00951868">
              <w:rPr>
                <w:rFonts w:ascii="Arial Narrow" w:hAnsi="Arial Narrow"/>
                <w:sz w:val="22"/>
                <w:szCs w:val="22"/>
                <w:lang w:val="fi-FI"/>
              </w:rPr>
              <w:t xml:space="preserve"> / Ammattikorkeakoulututkinto - </w:t>
            </w:r>
          </w:p>
          <w:p w14:paraId="6BB1C788" w14:textId="77777777" w:rsidR="008C0118" w:rsidRPr="00951868" w:rsidRDefault="008C0118" w:rsidP="00F36248">
            <w:pPr>
              <w:jc w:val="left"/>
              <w:rPr>
                <w:rFonts w:ascii="Arial Narrow" w:hAnsi="Arial Narrow"/>
                <w:sz w:val="22"/>
                <w:szCs w:val="22"/>
                <w:lang w:val="fi-FI"/>
              </w:rPr>
            </w:pPr>
            <w:proofErr w:type="spellStart"/>
            <w:r w:rsidRPr="00951868">
              <w:rPr>
                <w:rFonts w:ascii="Arial Narrow" w:hAnsi="Arial Narrow"/>
                <w:sz w:val="22"/>
                <w:szCs w:val="22"/>
                <w:lang w:val="fi-FI"/>
              </w:rPr>
              <w:t>Yrkeshögskoleexamen</w:t>
            </w:r>
            <w:proofErr w:type="spellEnd"/>
            <w:r w:rsidRPr="00951868">
              <w:rPr>
                <w:rFonts w:ascii="Arial Narrow" w:hAnsi="Arial Narrow"/>
                <w:sz w:val="22"/>
                <w:szCs w:val="22"/>
                <w:lang w:val="fi-FI"/>
              </w:rPr>
              <w:t xml:space="preserve"> (min 120 opintoviikkoa — </w:t>
            </w:r>
            <w:proofErr w:type="spellStart"/>
            <w:r w:rsidRPr="00951868">
              <w:rPr>
                <w:rFonts w:ascii="Arial Narrow" w:hAnsi="Arial Narrow"/>
                <w:sz w:val="22"/>
                <w:szCs w:val="22"/>
                <w:lang w:val="fi-FI"/>
              </w:rPr>
              <w:t>studieveckor</w:t>
            </w:r>
            <w:proofErr w:type="spellEnd"/>
            <w:r w:rsidRPr="00951868">
              <w:rPr>
                <w:rFonts w:ascii="Arial Narrow" w:hAnsi="Arial Narrow"/>
                <w:sz w:val="22"/>
                <w:szCs w:val="22"/>
                <w:lang w:val="fi-FI"/>
              </w:rPr>
              <w:t>)</w:t>
            </w:r>
          </w:p>
          <w:p w14:paraId="1E409F6C" w14:textId="77777777" w:rsidR="008C0118" w:rsidRPr="00076EDC" w:rsidRDefault="008C0118" w:rsidP="00F36248">
            <w:pPr>
              <w:jc w:val="left"/>
              <w:rPr>
                <w:rFonts w:ascii="Arial Narrow" w:hAnsi="Arial Narrow"/>
                <w:sz w:val="22"/>
                <w:szCs w:val="22"/>
                <w:lang w:val="fi-FI"/>
              </w:rPr>
            </w:pPr>
          </w:p>
        </w:tc>
      </w:tr>
      <w:tr w:rsidR="008C0118" w:rsidRPr="00487347" w14:paraId="67238EF9" w14:textId="77777777" w:rsidTr="00F36248">
        <w:trPr>
          <w:cantSplit/>
          <w:trHeight w:val="397"/>
        </w:trPr>
        <w:tc>
          <w:tcPr>
            <w:tcW w:w="1491" w:type="dxa"/>
            <w:shd w:val="clear" w:color="auto" w:fill="auto"/>
            <w:vAlign w:val="center"/>
          </w:tcPr>
          <w:p w14:paraId="5A095279" w14:textId="77777777" w:rsidR="008C0118" w:rsidRPr="00076EDC" w:rsidRDefault="008C0118" w:rsidP="00F36248">
            <w:pPr>
              <w:rPr>
                <w:rFonts w:ascii="Arial Narrow" w:hAnsi="Arial Narrow"/>
                <w:b/>
                <w:sz w:val="22"/>
                <w:szCs w:val="22"/>
              </w:rPr>
            </w:pPr>
            <w:proofErr w:type="spellStart"/>
            <w:r>
              <w:rPr>
                <w:rFonts w:ascii="Arial Narrow" w:hAnsi="Arial Narrow"/>
                <w:b/>
                <w:sz w:val="22"/>
                <w:szCs w:val="22"/>
              </w:rPr>
              <w:t>Sverige</w:t>
            </w:r>
            <w:proofErr w:type="spellEnd"/>
          </w:p>
        </w:tc>
        <w:tc>
          <w:tcPr>
            <w:tcW w:w="5636" w:type="dxa"/>
            <w:shd w:val="clear" w:color="auto" w:fill="auto"/>
            <w:vAlign w:val="center"/>
          </w:tcPr>
          <w:p w14:paraId="32ADC0DA" w14:textId="77777777" w:rsidR="008C0118" w:rsidRPr="00951868" w:rsidRDefault="008C0118" w:rsidP="00F36248">
            <w:pPr>
              <w:jc w:val="left"/>
              <w:rPr>
                <w:rFonts w:ascii="Arial Narrow" w:hAnsi="Arial Narrow"/>
                <w:sz w:val="22"/>
                <w:szCs w:val="22"/>
                <w:lang w:val="sv-SE"/>
              </w:rPr>
            </w:pPr>
            <w:r w:rsidRPr="00951868">
              <w:rPr>
                <w:rFonts w:ascii="Arial Narrow" w:hAnsi="Arial Narrow"/>
                <w:sz w:val="22"/>
                <w:szCs w:val="22"/>
                <w:lang w:val="sv-SE"/>
              </w:rPr>
              <w:t xml:space="preserve">Magisterexamen (akademisk examen omfattande minst 160 poäng varav 80 poäng fördjupade studier i ett ämne + uppsats motsvarande 20 poäng eller två uppsatser motsvarande 10 poäng vardera) / Licentiatexamen / Doktorsexamen </w:t>
            </w:r>
          </w:p>
          <w:p w14:paraId="4ECC3D51" w14:textId="77777777" w:rsidR="008C0118" w:rsidRPr="00951868" w:rsidRDefault="008C0118" w:rsidP="00F36248">
            <w:pPr>
              <w:jc w:val="left"/>
              <w:rPr>
                <w:rFonts w:ascii="Arial Narrow" w:hAnsi="Arial Narrow"/>
                <w:sz w:val="22"/>
                <w:szCs w:val="22"/>
                <w:lang w:val="sv-SE"/>
              </w:rPr>
            </w:pPr>
            <w:r w:rsidRPr="00951868">
              <w:rPr>
                <w:rFonts w:ascii="Arial Narrow" w:hAnsi="Arial Narrow"/>
                <w:sz w:val="22"/>
                <w:szCs w:val="22"/>
                <w:lang w:val="sv-SE"/>
              </w:rPr>
              <w:t>Meriter på avancerad nivå: Magisterexamen, 1 år, 60 högskolepoäng / Masterexamen, 2 år, 120 högskolepoäng</w:t>
            </w:r>
          </w:p>
          <w:p w14:paraId="0C592944" w14:textId="77777777" w:rsidR="008C0118" w:rsidRPr="00951868" w:rsidRDefault="008C0118" w:rsidP="00F36248">
            <w:pPr>
              <w:jc w:val="left"/>
              <w:rPr>
                <w:rFonts w:ascii="Arial Narrow" w:hAnsi="Arial Narrow"/>
                <w:sz w:val="22"/>
                <w:szCs w:val="22"/>
                <w:lang w:val="sv-SE"/>
              </w:rPr>
            </w:pPr>
            <w:r w:rsidRPr="00951868">
              <w:rPr>
                <w:rFonts w:ascii="Arial Narrow" w:hAnsi="Arial Narrow"/>
                <w:sz w:val="22"/>
                <w:szCs w:val="22"/>
                <w:lang w:val="sv-SE"/>
              </w:rPr>
              <w:t>Meriter på forskarnivå: Licentiatexamen, 2 år, 120 högskolepoäng / Doktorsexamen, 4 år, 240 högskolepoäng</w:t>
            </w:r>
          </w:p>
        </w:tc>
        <w:tc>
          <w:tcPr>
            <w:tcW w:w="3724" w:type="dxa"/>
            <w:shd w:val="clear" w:color="auto" w:fill="auto"/>
            <w:vAlign w:val="center"/>
          </w:tcPr>
          <w:p w14:paraId="5390CB33" w14:textId="77777777" w:rsidR="008C0118" w:rsidRPr="00951868" w:rsidRDefault="008C0118" w:rsidP="00F36248">
            <w:pPr>
              <w:jc w:val="left"/>
              <w:rPr>
                <w:rFonts w:ascii="Arial Narrow" w:hAnsi="Arial Narrow"/>
                <w:sz w:val="22"/>
                <w:szCs w:val="22"/>
                <w:lang w:val="sv-SE"/>
              </w:rPr>
            </w:pPr>
            <w:r w:rsidRPr="00951868">
              <w:rPr>
                <w:rFonts w:ascii="Arial Narrow" w:hAnsi="Arial Narrow"/>
                <w:sz w:val="22"/>
                <w:szCs w:val="22"/>
                <w:lang w:val="sv-SE"/>
              </w:rPr>
              <w:t>Kandidatexamen (akademisk examen omfattande minst 120 poäng varav 60 poäng fördjupade studier i ett ämne + uppsats motsvarande 10 poäng)</w:t>
            </w:r>
          </w:p>
          <w:p w14:paraId="74D057E3" w14:textId="77777777" w:rsidR="008C0118" w:rsidRPr="00951868" w:rsidRDefault="008C0118" w:rsidP="00F36248">
            <w:pPr>
              <w:jc w:val="left"/>
              <w:rPr>
                <w:rFonts w:ascii="Arial Narrow" w:hAnsi="Arial Narrow"/>
                <w:sz w:val="22"/>
                <w:szCs w:val="22"/>
                <w:lang w:val="sv-SE"/>
              </w:rPr>
            </w:pPr>
            <w:r w:rsidRPr="00951868">
              <w:rPr>
                <w:rFonts w:ascii="Arial Narrow" w:hAnsi="Arial Narrow"/>
                <w:sz w:val="22"/>
                <w:szCs w:val="22"/>
                <w:lang w:val="sv-SE"/>
              </w:rPr>
              <w:t>Meriter på grundnivå:</w:t>
            </w:r>
          </w:p>
          <w:p w14:paraId="77C8A309" w14:textId="77777777" w:rsidR="008C0118" w:rsidRPr="00951868" w:rsidRDefault="008C0118" w:rsidP="00F36248">
            <w:pPr>
              <w:jc w:val="left"/>
              <w:rPr>
                <w:rFonts w:ascii="Arial Narrow" w:hAnsi="Arial Narrow"/>
                <w:sz w:val="22"/>
                <w:szCs w:val="22"/>
                <w:lang w:val="sv-SE"/>
              </w:rPr>
            </w:pPr>
            <w:r w:rsidRPr="00951868">
              <w:rPr>
                <w:rFonts w:ascii="Arial Narrow" w:hAnsi="Arial Narrow"/>
                <w:sz w:val="22"/>
                <w:szCs w:val="22"/>
                <w:lang w:val="sv-SE"/>
              </w:rPr>
              <w:t>Kandidatexamen, 3 år, 180 högskolepoäng (Bachelor)</w:t>
            </w:r>
          </w:p>
        </w:tc>
      </w:tr>
      <w:tr w:rsidR="008C0118" w:rsidRPr="00487347" w14:paraId="41432E44" w14:textId="77777777" w:rsidTr="00F36248">
        <w:trPr>
          <w:cantSplit/>
          <w:trHeight w:val="397"/>
        </w:trPr>
        <w:tc>
          <w:tcPr>
            <w:tcW w:w="1491" w:type="dxa"/>
            <w:shd w:val="clear" w:color="auto" w:fill="auto"/>
            <w:vAlign w:val="center"/>
          </w:tcPr>
          <w:p w14:paraId="5A30C64A" w14:textId="77777777" w:rsidR="008C0118" w:rsidRPr="00076EDC" w:rsidRDefault="008C0118" w:rsidP="00F36248">
            <w:pPr>
              <w:jc w:val="left"/>
              <w:rPr>
                <w:rFonts w:ascii="Arial Narrow" w:hAnsi="Arial Narrow"/>
                <w:b/>
                <w:sz w:val="22"/>
                <w:szCs w:val="22"/>
              </w:rPr>
            </w:pPr>
            <w:proofErr w:type="spellStart"/>
            <w:r>
              <w:rPr>
                <w:rFonts w:ascii="Arial Narrow" w:hAnsi="Arial Narrow"/>
                <w:b/>
                <w:sz w:val="22"/>
                <w:szCs w:val="22"/>
              </w:rPr>
              <w:lastRenderedPageBreak/>
              <w:t>United</w:t>
            </w:r>
            <w:proofErr w:type="spellEnd"/>
            <w:r>
              <w:rPr>
                <w:rFonts w:ascii="Arial Narrow" w:hAnsi="Arial Narrow"/>
                <w:b/>
                <w:sz w:val="22"/>
                <w:szCs w:val="22"/>
              </w:rPr>
              <w:t xml:space="preserve"> </w:t>
            </w:r>
            <w:proofErr w:type="spellStart"/>
            <w:r>
              <w:rPr>
                <w:rFonts w:ascii="Arial Narrow" w:hAnsi="Arial Narrow"/>
                <w:b/>
                <w:sz w:val="22"/>
                <w:szCs w:val="22"/>
              </w:rPr>
              <w:t>Kingdom</w:t>
            </w:r>
            <w:proofErr w:type="spellEnd"/>
          </w:p>
        </w:tc>
        <w:tc>
          <w:tcPr>
            <w:tcW w:w="5636" w:type="dxa"/>
            <w:shd w:val="clear" w:color="auto" w:fill="auto"/>
            <w:vAlign w:val="center"/>
          </w:tcPr>
          <w:p w14:paraId="1C33EAF0" w14:textId="77777777" w:rsidR="008C0118" w:rsidRPr="00951868" w:rsidRDefault="008C0118" w:rsidP="00F36248">
            <w:pPr>
              <w:jc w:val="left"/>
              <w:rPr>
                <w:rFonts w:ascii="Arial Narrow" w:hAnsi="Arial Narrow"/>
                <w:sz w:val="22"/>
                <w:szCs w:val="22"/>
                <w:lang w:val="en-GB"/>
              </w:rPr>
            </w:pPr>
            <w:r w:rsidRPr="00951868">
              <w:rPr>
                <w:rFonts w:ascii="Arial Narrow" w:hAnsi="Arial Narrow"/>
                <w:sz w:val="22"/>
                <w:szCs w:val="22"/>
                <w:lang w:val="en-GB"/>
              </w:rPr>
              <w:t>Honours Bachelor degree / Master's degree (MA, MB, MEng, MPhil, MSc) / Doctorate</w:t>
            </w:r>
          </w:p>
        </w:tc>
        <w:tc>
          <w:tcPr>
            <w:tcW w:w="3724" w:type="dxa"/>
            <w:shd w:val="clear" w:color="auto" w:fill="auto"/>
            <w:vAlign w:val="center"/>
          </w:tcPr>
          <w:p w14:paraId="0EC8BBCD" w14:textId="77777777" w:rsidR="008C0118" w:rsidRPr="00951868" w:rsidRDefault="008C0118" w:rsidP="00F36248">
            <w:pPr>
              <w:jc w:val="left"/>
              <w:rPr>
                <w:rFonts w:ascii="Arial Narrow" w:hAnsi="Arial Narrow"/>
                <w:sz w:val="22"/>
                <w:szCs w:val="22"/>
                <w:lang w:val="en-GB"/>
              </w:rPr>
            </w:pPr>
            <w:r w:rsidRPr="00951868">
              <w:rPr>
                <w:rFonts w:ascii="Arial Narrow" w:hAnsi="Arial Narrow"/>
                <w:sz w:val="22"/>
                <w:szCs w:val="22"/>
                <w:lang w:val="en-GB"/>
              </w:rPr>
              <w:t>(Honours) Bachelor degree</w:t>
            </w:r>
          </w:p>
          <w:p w14:paraId="45D96D4E" w14:textId="77777777" w:rsidR="008C0118" w:rsidRPr="00951868" w:rsidRDefault="008C0118" w:rsidP="00F36248">
            <w:pPr>
              <w:jc w:val="left"/>
              <w:rPr>
                <w:rFonts w:ascii="Arial Narrow" w:hAnsi="Arial Narrow"/>
                <w:sz w:val="22"/>
                <w:szCs w:val="22"/>
                <w:lang w:val="en-GB"/>
              </w:rPr>
            </w:pPr>
            <w:r w:rsidRPr="00951868">
              <w:rPr>
                <w:rFonts w:ascii="Arial Narrow" w:hAnsi="Arial Narrow"/>
                <w:sz w:val="22"/>
                <w:szCs w:val="22"/>
                <w:lang w:val="en-GB"/>
              </w:rPr>
              <w:t>NB: Master's degree in Scotland</w:t>
            </w:r>
          </w:p>
        </w:tc>
      </w:tr>
      <w:tr w:rsidR="008C0118" w:rsidRPr="00487347" w14:paraId="04CB9C07" w14:textId="77777777" w:rsidTr="00F36248">
        <w:trPr>
          <w:cantSplit/>
          <w:trHeight w:val="76"/>
        </w:trPr>
        <w:tc>
          <w:tcPr>
            <w:tcW w:w="10851" w:type="dxa"/>
            <w:gridSpan w:val="3"/>
            <w:shd w:val="clear" w:color="auto" w:fill="auto"/>
            <w:vAlign w:val="center"/>
          </w:tcPr>
          <w:p w14:paraId="4952B3E1" w14:textId="77777777" w:rsidR="008C0118" w:rsidRPr="00951868" w:rsidRDefault="008C0118" w:rsidP="00F36248">
            <w:pPr>
              <w:ind w:right="-411"/>
              <w:rPr>
                <w:rFonts w:ascii="Arial Narrow" w:hAnsi="Arial Narrow"/>
                <w:b/>
                <w:sz w:val="22"/>
                <w:szCs w:val="22"/>
                <w:lang w:val="en-GB"/>
              </w:rPr>
            </w:pPr>
          </w:p>
        </w:tc>
      </w:tr>
    </w:tbl>
    <w:p w14:paraId="122D717E" w14:textId="77777777" w:rsidR="008C0118" w:rsidRPr="00951868" w:rsidRDefault="008C0118" w:rsidP="008C0118">
      <w:pPr>
        <w:jc w:val="center"/>
        <w:rPr>
          <w:b/>
          <w:sz w:val="22"/>
          <w:szCs w:val="22"/>
          <w:lang w:val="en-GB"/>
        </w:rPr>
      </w:pPr>
    </w:p>
    <w:p w14:paraId="0125A5AD" w14:textId="4F893855" w:rsidR="008C0118" w:rsidRPr="00421556" w:rsidRDefault="008C0118" w:rsidP="008C0118">
      <w:pPr>
        <w:pStyle w:val="Heading1"/>
      </w:pPr>
      <w:r w:rsidRPr="00487347">
        <w:br w:type="page"/>
      </w:r>
      <w:r>
        <w:lastRenderedPageBreak/>
        <w:t>ANEXO II</w:t>
      </w:r>
    </w:p>
    <w:p w14:paraId="01DA4700" w14:textId="2AE3E46D" w:rsidR="00CD157A" w:rsidRDefault="00CD157A" w:rsidP="008C0118">
      <w:pPr>
        <w:pStyle w:val="Heading1"/>
        <w:rPr>
          <w:sz w:val="22"/>
          <w:szCs w:val="22"/>
        </w:rPr>
      </w:pPr>
      <w:r>
        <w:rPr>
          <w:sz w:val="22"/>
          <w:szCs w:val="22"/>
        </w:rPr>
        <w:t xml:space="preserve">Cuadro </w:t>
      </w:r>
      <w:r>
        <w:rPr>
          <w:sz w:val="22"/>
          <w:szCs w:val="22"/>
          <w:u w:val="single"/>
        </w:rPr>
        <w:t>indicativo</w:t>
      </w:r>
      <w:r>
        <w:rPr>
          <w:sz w:val="22"/>
          <w:szCs w:val="22"/>
        </w:rPr>
        <w:t xml:space="preserve"> de los títulos que dan acceso a los procedimientos de selección del grupo de funciones AST (</w:t>
      </w:r>
      <w:r w:rsidRPr="00223F25">
        <w:rPr>
          <w:rStyle w:val="FootnoteReference"/>
          <w:sz w:val="22"/>
          <w:szCs w:val="22"/>
        </w:rPr>
        <w:footnoteReference w:id="4"/>
      </w:r>
      <w:r>
        <w:rPr>
          <w:sz w:val="22"/>
          <w:szCs w:val="22"/>
        </w:rPr>
        <w:t>) (se evaluará caso por caso)</w:t>
      </w:r>
      <w:bookmarkEnd w:id="46"/>
    </w:p>
    <w:p w14:paraId="292A4623" w14:textId="77777777" w:rsidR="00DC1206" w:rsidRPr="00C844C6" w:rsidRDefault="00DC1206" w:rsidP="00DC1206">
      <w:pPr>
        <w:jc w:val="left"/>
        <w:rPr>
          <w:sz w:val="20"/>
          <w:szCs w:val="2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961"/>
        <w:gridCol w:w="3402"/>
      </w:tblGrid>
      <w:tr w:rsidR="00DC1206" w:rsidRPr="00C844C6" w14:paraId="05BA81C2" w14:textId="77777777" w:rsidTr="00556F71">
        <w:trPr>
          <w:cantSplit/>
          <w:trHeight w:val="399"/>
        </w:trPr>
        <w:tc>
          <w:tcPr>
            <w:tcW w:w="1560" w:type="dxa"/>
            <w:shd w:val="clear" w:color="auto" w:fill="E0E0E0"/>
            <w:vAlign w:val="center"/>
          </w:tcPr>
          <w:p w14:paraId="55D16AFB" w14:textId="77777777" w:rsidR="00DC1206" w:rsidRPr="00C844C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center"/>
              <w:rPr>
                <w:rFonts w:ascii="Arial Narrow" w:hAnsi="Arial Narrow"/>
                <w:b/>
                <w:sz w:val="22"/>
                <w:szCs w:val="22"/>
              </w:rPr>
            </w:pPr>
            <w:r w:rsidRPr="00C844C6">
              <w:rPr>
                <w:rFonts w:ascii="Arial Narrow" w:hAnsi="Arial Narrow"/>
                <w:b/>
                <w:sz w:val="22"/>
                <w:szCs w:val="22"/>
              </w:rPr>
              <w:t>PAÍS</w:t>
            </w:r>
          </w:p>
        </w:tc>
        <w:tc>
          <w:tcPr>
            <w:tcW w:w="4961" w:type="dxa"/>
            <w:shd w:val="clear" w:color="auto" w:fill="E0E0E0"/>
          </w:tcPr>
          <w:p w14:paraId="5E01F6D9" w14:textId="2B01FA83" w:rsidR="00DC1206" w:rsidRPr="00C844C6" w:rsidRDefault="00DC1206" w:rsidP="00E73E95">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Arial Narrow" w:hAnsi="Arial Narrow"/>
                <w:b/>
                <w:sz w:val="22"/>
                <w:szCs w:val="22"/>
              </w:rPr>
            </w:pPr>
            <w:r w:rsidRPr="00C844C6">
              <w:rPr>
                <w:rFonts w:ascii="Arial Narrow" w:hAnsi="Arial Narrow"/>
                <w:b/>
                <w:sz w:val="22"/>
                <w:szCs w:val="22"/>
              </w:rPr>
              <w:t>Enseñanza secundaria (que dé acceso a la</w:t>
            </w:r>
            <w:r w:rsidRPr="00C844C6">
              <w:rPr>
                <w:rFonts w:ascii="Arial Narrow" w:hAnsi="Arial Narrow"/>
                <w:b/>
                <w:sz w:val="22"/>
                <w:szCs w:val="22"/>
              </w:rPr>
              <w:br/>
              <w:t>enseñanza superior)</w:t>
            </w:r>
          </w:p>
        </w:tc>
        <w:tc>
          <w:tcPr>
            <w:tcW w:w="3402" w:type="dxa"/>
            <w:shd w:val="clear" w:color="auto" w:fill="E0E0E0"/>
          </w:tcPr>
          <w:p w14:paraId="0C67D09B" w14:textId="77777777" w:rsidR="00DC1206" w:rsidRPr="00C844C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Arial Narrow" w:hAnsi="Arial Narrow"/>
                <w:b/>
                <w:sz w:val="22"/>
                <w:szCs w:val="22"/>
              </w:rPr>
            </w:pPr>
            <w:r w:rsidRPr="00C844C6">
              <w:rPr>
                <w:rFonts w:ascii="Arial Narrow" w:hAnsi="Arial Narrow"/>
                <w:b/>
                <w:sz w:val="22"/>
                <w:szCs w:val="22"/>
              </w:rPr>
              <w:t>Enseñanza superior (ciclo de grado superior no universitario o estudios universitarios de ciclo corto de una duración legal de dos años como mínimo)</w:t>
            </w:r>
          </w:p>
        </w:tc>
      </w:tr>
      <w:tr w:rsidR="00DC1206" w:rsidRPr="00C844C6" w14:paraId="41F56910" w14:textId="77777777" w:rsidTr="00556F71">
        <w:trPr>
          <w:cantSplit/>
          <w:trHeight w:val="399"/>
        </w:trPr>
        <w:tc>
          <w:tcPr>
            <w:tcW w:w="1560" w:type="dxa"/>
            <w:shd w:val="clear" w:color="auto" w:fill="auto"/>
            <w:vAlign w:val="center"/>
          </w:tcPr>
          <w:p w14:paraId="5F10B2D6" w14:textId="77777777" w:rsidR="00DC1206" w:rsidRPr="00C844C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rPr>
            </w:pPr>
            <w:proofErr w:type="spellStart"/>
            <w:r w:rsidRPr="00C844C6">
              <w:rPr>
                <w:rFonts w:ascii="Arial Narrow" w:hAnsi="Arial Narrow"/>
                <w:b/>
                <w:sz w:val="22"/>
                <w:szCs w:val="22"/>
              </w:rPr>
              <w:t>Belgique</w:t>
            </w:r>
            <w:proofErr w:type="spellEnd"/>
            <w:r w:rsidRPr="00C844C6">
              <w:rPr>
                <w:rFonts w:ascii="Arial Narrow" w:hAnsi="Arial Narrow"/>
                <w:b/>
                <w:sz w:val="22"/>
                <w:szCs w:val="22"/>
              </w:rPr>
              <w:t xml:space="preserve"> – </w:t>
            </w:r>
            <w:proofErr w:type="spellStart"/>
            <w:r w:rsidRPr="00C844C6">
              <w:rPr>
                <w:rFonts w:ascii="Arial Narrow" w:hAnsi="Arial Narrow"/>
                <w:b/>
                <w:sz w:val="22"/>
                <w:szCs w:val="22"/>
              </w:rPr>
              <w:t>België</w:t>
            </w:r>
            <w:proofErr w:type="spellEnd"/>
            <w:r w:rsidRPr="00C844C6">
              <w:rPr>
                <w:rFonts w:ascii="Arial Narrow" w:hAnsi="Arial Narrow"/>
                <w:b/>
                <w:sz w:val="22"/>
                <w:szCs w:val="22"/>
              </w:rPr>
              <w:t xml:space="preserve"> – </w:t>
            </w:r>
            <w:proofErr w:type="spellStart"/>
            <w:r w:rsidRPr="00C844C6">
              <w:rPr>
                <w:rFonts w:ascii="Arial Narrow" w:hAnsi="Arial Narrow"/>
                <w:b/>
                <w:sz w:val="22"/>
                <w:szCs w:val="22"/>
              </w:rPr>
              <w:t>Belgien</w:t>
            </w:r>
            <w:proofErr w:type="spellEnd"/>
          </w:p>
        </w:tc>
        <w:tc>
          <w:tcPr>
            <w:tcW w:w="4961" w:type="dxa"/>
            <w:shd w:val="clear" w:color="auto" w:fill="auto"/>
            <w:vAlign w:val="center"/>
          </w:tcPr>
          <w:p w14:paraId="1EA9A0E6" w14:textId="77777777" w:rsidR="00DC1206" w:rsidRPr="00C844C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sz w:val="22"/>
                <w:highlight w:val="yellow"/>
              </w:rPr>
            </w:pPr>
            <w:proofErr w:type="spellStart"/>
            <w:r w:rsidRPr="00C844C6">
              <w:rPr>
                <w:rFonts w:ascii="Arial Narrow" w:hAnsi="Arial Narrow"/>
                <w:sz w:val="22"/>
                <w:szCs w:val="22"/>
              </w:rPr>
              <w:t>Certificat</w:t>
            </w:r>
            <w:proofErr w:type="spellEnd"/>
            <w:r w:rsidRPr="00C844C6">
              <w:rPr>
                <w:rFonts w:ascii="Arial Narrow" w:hAnsi="Arial Narrow"/>
                <w:sz w:val="22"/>
                <w:szCs w:val="22"/>
              </w:rPr>
              <w:t xml:space="preserve"> de </w:t>
            </w:r>
            <w:proofErr w:type="spellStart"/>
            <w:r w:rsidRPr="00C844C6">
              <w:rPr>
                <w:rFonts w:ascii="Arial Narrow" w:hAnsi="Arial Narrow"/>
                <w:sz w:val="22"/>
                <w:szCs w:val="22"/>
              </w:rPr>
              <w:t>l’enseignement</w:t>
            </w:r>
            <w:proofErr w:type="spellEnd"/>
            <w:r w:rsidRPr="00C844C6">
              <w:rPr>
                <w:rFonts w:ascii="Arial Narrow" w:hAnsi="Arial Narrow"/>
                <w:sz w:val="22"/>
                <w:szCs w:val="22"/>
              </w:rPr>
              <w:t xml:space="preserve"> </w:t>
            </w:r>
            <w:proofErr w:type="spellStart"/>
            <w:r w:rsidRPr="00C844C6">
              <w:rPr>
                <w:rFonts w:ascii="Arial Narrow" w:hAnsi="Arial Narrow"/>
                <w:sz w:val="22"/>
                <w:szCs w:val="22"/>
              </w:rPr>
              <w:t>secondaire</w:t>
            </w:r>
            <w:proofErr w:type="spellEnd"/>
            <w:r w:rsidRPr="00C844C6">
              <w:rPr>
                <w:rFonts w:ascii="Arial Narrow" w:hAnsi="Arial Narrow"/>
                <w:sz w:val="22"/>
                <w:szCs w:val="22"/>
              </w:rPr>
              <w:t xml:space="preserve"> </w:t>
            </w:r>
            <w:proofErr w:type="spellStart"/>
            <w:r w:rsidRPr="00C844C6">
              <w:rPr>
                <w:rFonts w:ascii="Arial Narrow" w:hAnsi="Arial Narrow"/>
                <w:sz w:val="22"/>
                <w:szCs w:val="22"/>
              </w:rPr>
              <w:t>supérieur</w:t>
            </w:r>
            <w:proofErr w:type="spellEnd"/>
            <w:r w:rsidRPr="00C844C6">
              <w:rPr>
                <w:rFonts w:ascii="Arial Narrow" w:hAnsi="Arial Narrow"/>
                <w:sz w:val="22"/>
                <w:szCs w:val="22"/>
              </w:rPr>
              <w:t xml:space="preserve"> (CESS) / Diploma </w:t>
            </w:r>
            <w:proofErr w:type="spellStart"/>
            <w:r w:rsidRPr="00C844C6">
              <w:rPr>
                <w:rFonts w:ascii="Arial Narrow" w:hAnsi="Arial Narrow"/>
                <w:sz w:val="22"/>
                <w:szCs w:val="22"/>
              </w:rPr>
              <w:t>secundair</w:t>
            </w:r>
            <w:proofErr w:type="spellEnd"/>
            <w:r w:rsidRPr="00C844C6">
              <w:rPr>
                <w:rFonts w:ascii="Arial Narrow" w:hAnsi="Arial Narrow"/>
                <w:sz w:val="22"/>
                <w:szCs w:val="22"/>
              </w:rPr>
              <w:t xml:space="preserve"> </w:t>
            </w:r>
            <w:proofErr w:type="spellStart"/>
            <w:r w:rsidRPr="00C844C6">
              <w:rPr>
                <w:rFonts w:ascii="Arial Narrow" w:hAnsi="Arial Narrow"/>
                <w:sz w:val="22"/>
                <w:szCs w:val="22"/>
              </w:rPr>
              <w:t>onderwijs</w:t>
            </w:r>
            <w:proofErr w:type="spellEnd"/>
            <w:r w:rsidRPr="00C844C6">
              <w:rPr>
                <w:rFonts w:ascii="Arial Narrow" w:hAnsi="Arial Narrow"/>
                <w:sz w:val="22"/>
                <w:szCs w:val="22"/>
              </w:rPr>
              <w:t xml:space="preserve"> / </w:t>
            </w:r>
            <w:proofErr w:type="spellStart"/>
            <w:r w:rsidRPr="00C844C6">
              <w:rPr>
                <w:rFonts w:ascii="Arial Narrow" w:hAnsi="Arial Narrow"/>
                <w:sz w:val="22"/>
                <w:szCs w:val="22"/>
              </w:rPr>
              <w:t>Diplôme</w:t>
            </w:r>
            <w:proofErr w:type="spellEnd"/>
            <w:r w:rsidRPr="00C844C6">
              <w:rPr>
                <w:rFonts w:ascii="Arial Narrow" w:hAnsi="Arial Narrow"/>
                <w:sz w:val="22"/>
                <w:szCs w:val="22"/>
              </w:rPr>
              <w:t xml:space="preserve"> </w:t>
            </w:r>
            <w:proofErr w:type="spellStart"/>
            <w:r w:rsidRPr="00C844C6">
              <w:rPr>
                <w:rFonts w:ascii="Arial Narrow" w:hAnsi="Arial Narrow"/>
                <w:sz w:val="22"/>
                <w:szCs w:val="22"/>
              </w:rPr>
              <w:t>d'aptitude</w:t>
            </w:r>
            <w:proofErr w:type="spellEnd"/>
            <w:r w:rsidRPr="00C844C6">
              <w:rPr>
                <w:rFonts w:ascii="Arial Narrow" w:hAnsi="Arial Narrow"/>
                <w:sz w:val="22"/>
                <w:szCs w:val="22"/>
              </w:rPr>
              <w:t xml:space="preserve"> à </w:t>
            </w:r>
            <w:proofErr w:type="spellStart"/>
            <w:r w:rsidRPr="00C844C6">
              <w:rPr>
                <w:rFonts w:ascii="Arial Narrow" w:hAnsi="Arial Narrow"/>
                <w:sz w:val="22"/>
                <w:szCs w:val="22"/>
              </w:rPr>
              <w:t>accéder</w:t>
            </w:r>
            <w:proofErr w:type="spellEnd"/>
            <w:r w:rsidRPr="00C844C6">
              <w:rPr>
                <w:rFonts w:ascii="Arial Narrow" w:hAnsi="Arial Narrow"/>
                <w:sz w:val="22"/>
                <w:szCs w:val="22"/>
              </w:rPr>
              <w:t xml:space="preserve"> à </w:t>
            </w:r>
            <w:proofErr w:type="spellStart"/>
            <w:r w:rsidRPr="00C844C6">
              <w:rPr>
                <w:rFonts w:ascii="Arial Narrow" w:hAnsi="Arial Narrow"/>
                <w:sz w:val="22"/>
                <w:szCs w:val="22"/>
              </w:rPr>
              <w:t>l'enseignement</w:t>
            </w:r>
            <w:proofErr w:type="spellEnd"/>
            <w:r w:rsidRPr="00C844C6">
              <w:rPr>
                <w:rFonts w:ascii="Arial Narrow" w:hAnsi="Arial Narrow"/>
                <w:sz w:val="22"/>
                <w:szCs w:val="22"/>
              </w:rPr>
              <w:t xml:space="preserve"> </w:t>
            </w:r>
            <w:proofErr w:type="spellStart"/>
            <w:r w:rsidRPr="00C844C6">
              <w:rPr>
                <w:rFonts w:ascii="Arial Narrow" w:hAnsi="Arial Narrow"/>
                <w:sz w:val="22"/>
                <w:szCs w:val="22"/>
              </w:rPr>
              <w:t>supérieur</w:t>
            </w:r>
            <w:proofErr w:type="spellEnd"/>
            <w:r w:rsidRPr="00C844C6">
              <w:rPr>
                <w:rFonts w:ascii="Arial Narrow" w:hAnsi="Arial Narrow"/>
                <w:sz w:val="22"/>
                <w:szCs w:val="22"/>
              </w:rPr>
              <w:t xml:space="preserve"> (DAES) / </w:t>
            </w:r>
            <w:proofErr w:type="spellStart"/>
            <w:r w:rsidRPr="00C844C6">
              <w:rPr>
                <w:rFonts w:ascii="Arial Narrow" w:hAnsi="Arial Narrow"/>
                <w:sz w:val="22"/>
                <w:szCs w:val="22"/>
              </w:rPr>
              <w:t>Getuigschrift</w:t>
            </w:r>
            <w:proofErr w:type="spellEnd"/>
            <w:r w:rsidRPr="00C844C6">
              <w:rPr>
                <w:rFonts w:ascii="Arial Narrow" w:hAnsi="Arial Narrow"/>
                <w:sz w:val="22"/>
                <w:szCs w:val="22"/>
              </w:rPr>
              <w:t xml:space="preserve"> van </w:t>
            </w:r>
            <w:proofErr w:type="spellStart"/>
            <w:r w:rsidRPr="00C844C6">
              <w:rPr>
                <w:rFonts w:ascii="Arial Narrow" w:hAnsi="Arial Narrow"/>
                <w:sz w:val="22"/>
                <w:szCs w:val="22"/>
              </w:rPr>
              <w:t>hoger</w:t>
            </w:r>
            <w:proofErr w:type="spellEnd"/>
            <w:r w:rsidRPr="00C844C6">
              <w:rPr>
                <w:rFonts w:ascii="Arial Narrow" w:hAnsi="Arial Narrow"/>
                <w:sz w:val="22"/>
                <w:szCs w:val="22"/>
              </w:rPr>
              <w:t xml:space="preserve"> </w:t>
            </w:r>
            <w:proofErr w:type="spellStart"/>
            <w:r w:rsidRPr="00C844C6">
              <w:rPr>
                <w:rFonts w:ascii="Arial Narrow" w:hAnsi="Arial Narrow"/>
                <w:sz w:val="22"/>
                <w:szCs w:val="22"/>
              </w:rPr>
              <w:t>secundair</w:t>
            </w:r>
            <w:proofErr w:type="spellEnd"/>
            <w:r w:rsidRPr="00C844C6">
              <w:rPr>
                <w:rFonts w:ascii="Arial Narrow" w:hAnsi="Arial Narrow"/>
                <w:sz w:val="22"/>
                <w:szCs w:val="22"/>
              </w:rPr>
              <w:t xml:space="preserve"> </w:t>
            </w:r>
            <w:proofErr w:type="spellStart"/>
            <w:r w:rsidRPr="00C844C6">
              <w:rPr>
                <w:rFonts w:ascii="Arial Narrow" w:hAnsi="Arial Narrow"/>
                <w:sz w:val="22"/>
                <w:szCs w:val="22"/>
              </w:rPr>
              <w:t>onderwijs</w:t>
            </w:r>
            <w:proofErr w:type="spellEnd"/>
            <w:r w:rsidRPr="00C844C6">
              <w:rPr>
                <w:rFonts w:ascii="Arial Narrow" w:hAnsi="Arial Narrow"/>
                <w:sz w:val="22"/>
                <w:szCs w:val="22"/>
              </w:rPr>
              <w:t xml:space="preserve"> / </w:t>
            </w:r>
            <w:proofErr w:type="spellStart"/>
            <w:r w:rsidRPr="00C844C6">
              <w:rPr>
                <w:rFonts w:ascii="Arial Narrow" w:hAnsi="Arial Narrow"/>
                <w:sz w:val="22"/>
                <w:szCs w:val="22"/>
              </w:rPr>
              <w:t>Diplôme</w:t>
            </w:r>
            <w:proofErr w:type="spellEnd"/>
            <w:r w:rsidRPr="00C844C6">
              <w:rPr>
                <w:rFonts w:ascii="Arial Narrow" w:hAnsi="Arial Narrow"/>
                <w:sz w:val="22"/>
                <w:szCs w:val="22"/>
              </w:rPr>
              <w:t xml:space="preserve"> </w:t>
            </w:r>
            <w:proofErr w:type="spellStart"/>
            <w:r w:rsidRPr="00C844C6">
              <w:rPr>
                <w:rFonts w:ascii="Arial Narrow" w:hAnsi="Arial Narrow"/>
                <w:sz w:val="22"/>
                <w:szCs w:val="22"/>
              </w:rPr>
              <w:t>d'enseignement</w:t>
            </w:r>
            <w:proofErr w:type="spellEnd"/>
            <w:r w:rsidRPr="00C844C6">
              <w:rPr>
                <w:rFonts w:ascii="Arial Narrow" w:hAnsi="Arial Narrow"/>
                <w:sz w:val="22"/>
                <w:szCs w:val="22"/>
              </w:rPr>
              <w:t xml:space="preserve"> </w:t>
            </w:r>
            <w:proofErr w:type="spellStart"/>
            <w:r w:rsidRPr="00C844C6">
              <w:rPr>
                <w:rFonts w:ascii="Arial Narrow" w:hAnsi="Arial Narrow"/>
                <w:sz w:val="22"/>
                <w:szCs w:val="22"/>
              </w:rPr>
              <w:t>professionnel</w:t>
            </w:r>
            <w:proofErr w:type="spellEnd"/>
            <w:r w:rsidRPr="00C844C6">
              <w:rPr>
                <w:rFonts w:ascii="Arial Narrow" w:hAnsi="Arial Narrow"/>
                <w:sz w:val="22"/>
                <w:szCs w:val="22"/>
              </w:rPr>
              <w:t xml:space="preserve"> / </w:t>
            </w:r>
            <w:proofErr w:type="spellStart"/>
            <w:r w:rsidRPr="00C844C6">
              <w:rPr>
                <w:rFonts w:ascii="Arial Narrow" w:hAnsi="Arial Narrow"/>
                <w:sz w:val="22"/>
                <w:szCs w:val="22"/>
              </w:rPr>
              <w:t>Getuigschrift</w:t>
            </w:r>
            <w:proofErr w:type="spellEnd"/>
            <w:r w:rsidRPr="00C844C6">
              <w:rPr>
                <w:rFonts w:ascii="Arial Narrow" w:hAnsi="Arial Narrow"/>
                <w:sz w:val="22"/>
                <w:szCs w:val="22"/>
              </w:rPr>
              <w:t xml:space="preserve"> van </w:t>
            </w:r>
            <w:proofErr w:type="spellStart"/>
            <w:r w:rsidRPr="00C844C6">
              <w:rPr>
                <w:rFonts w:ascii="Arial Narrow" w:hAnsi="Arial Narrow"/>
                <w:sz w:val="22"/>
                <w:szCs w:val="22"/>
              </w:rPr>
              <w:t>het</w:t>
            </w:r>
            <w:proofErr w:type="spellEnd"/>
            <w:r w:rsidRPr="00C844C6">
              <w:rPr>
                <w:rFonts w:ascii="Arial Narrow" w:hAnsi="Arial Narrow"/>
                <w:sz w:val="22"/>
                <w:szCs w:val="22"/>
              </w:rPr>
              <w:t xml:space="preserve"> </w:t>
            </w:r>
            <w:proofErr w:type="spellStart"/>
            <w:r w:rsidRPr="00C844C6">
              <w:rPr>
                <w:rFonts w:ascii="Arial Narrow" w:hAnsi="Arial Narrow"/>
                <w:sz w:val="22"/>
                <w:szCs w:val="22"/>
              </w:rPr>
              <w:t>beroepssecundair</w:t>
            </w:r>
            <w:proofErr w:type="spellEnd"/>
            <w:r w:rsidRPr="00C844C6">
              <w:rPr>
                <w:rFonts w:ascii="Arial Narrow" w:hAnsi="Arial Narrow"/>
                <w:sz w:val="22"/>
                <w:szCs w:val="22"/>
              </w:rPr>
              <w:t xml:space="preserve"> </w:t>
            </w:r>
            <w:proofErr w:type="spellStart"/>
            <w:r w:rsidRPr="00C844C6">
              <w:rPr>
                <w:rFonts w:ascii="Arial Narrow" w:hAnsi="Arial Narrow"/>
                <w:sz w:val="22"/>
                <w:szCs w:val="22"/>
              </w:rPr>
              <w:t>onderwijs</w:t>
            </w:r>
            <w:proofErr w:type="spellEnd"/>
          </w:p>
        </w:tc>
        <w:tc>
          <w:tcPr>
            <w:tcW w:w="3402" w:type="dxa"/>
            <w:shd w:val="clear" w:color="auto" w:fill="auto"/>
            <w:vAlign w:val="center"/>
          </w:tcPr>
          <w:p w14:paraId="6C8E5345" w14:textId="77777777" w:rsidR="00DC1206" w:rsidRPr="00C844C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sz w:val="22"/>
                <w:szCs w:val="22"/>
              </w:rPr>
            </w:pPr>
            <w:proofErr w:type="spellStart"/>
            <w:r w:rsidRPr="00C844C6">
              <w:rPr>
                <w:rFonts w:ascii="Arial Narrow" w:hAnsi="Arial Narrow"/>
                <w:sz w:val="22"/>
                <w:szCs w:val="22"/>
              </w:rPr>
              <w:t>Candidature</w:t>
            </w:r>
            <w:proofErr w:type="spellEnd"/>
            <w:r w:rsidRPr="00C844C6">
              <w:rPr>
                <w:rFonts w:ascii="Arial Narrow" w:hAnsi="Arial Narrow"/>
                <w:sz w:val="22"/>
                <w:szCs w:val="22"/>
              </w:rPr>
              <w:t xml:space="preserve"> - </w:t>
            </w:r>
            <w:proofErr w:type="spellStart"/>
            <w:r w:rsidRPr="00C844C6">
              <w:rPr>
                <w:rFonts w:ascii="Arial Narrow" w:hAnsi="Arial Narrow"/>
                <w:sz w:val="22"/>
                <w:szCs w:val="22"/>
              </w:rPr>
              <w:t>Kandidaat</w:t>
            </w:r>
            <w:proofErr w:type="spellEnd"/>
            <w:r w:rsidRPr="00C844C6">
              <w:rPr>
                <w:rFonts w:ascii="Arial Narrow" w:hAnsi="Arial Narrow"/>
                <w:sz w:val="22"/>
                <w:szCs w:val="22"/>
              </w:rPr>
              <w:t xml:space="preserve"> </w:t>
            </w:r>
          </w:p>
          <w:p w14:paraId="2B1D755B" w14:textId="77777777" w:rsidR="00DC1206" w:rsidRPr="00C844C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sz w:val="22"/>
                <w:szCs w:val="22"/>
              </w:rPr>
            </w:pPr>
            <w:proofErr w:type="spellStart"/>
            <w:r w:rsidRPr="00C844C6">
              <w:rPr>
                <w:rFonts w:ascii="Arial Narrow" w:hAnsi="Arial Narrow"/>
                <w:sz w:val="22"/>
                <w:szCs w:val="22"/>
              </w:rPr>
              <w:t>Graduat</w:t>
            </w:r>
            <w:proofErr w:type="spellEnd"/>
            <w:r w:rsidRPr="00C844C6">
              <w:rPr>
                <w:rFonts w:ascii="Arial Narrow" w:hAnsi="Arial Narrow"/>
                <w:sz w:val="22"/>
                <w:szCs w:val="22"/>
              </w:rPr>
              <w:t xml:space="preserve"> - </w:t>
            </w:r>
            <w:proofErr w:type="spellStart"/>
            <w:r w:rsidRPr="00C844C6">
              <w:rPr>
                <w:rFonts w:ascii="Arial Narrow" w:hAnsi="Arial Narrow"/>
                <w:sz w:val="22"/>
                <w:szCs w:val="22"/>
              </w:rPr>
              <w:t>Gegradueerde</w:t>
            </w:r>
            <w:proofErr w:type="spellEnd"/>
          </w:p>
          <w:p w14:paraId="242BDE21" w14:textId="77777777" w:rsidR="00DC1206" w:rsidRPr="00C844C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sz w:val="22"/>
                <w:szCs w:val="22"/>
              </w:rPr>
            </w:pPr>
            <w:proofErr w:type="spellStart"/>
            <w:r w:rsidRPr="00C844C6">
              <w:rPr>
                <w:rFonts w:ascii="Arial Narrow" w:hAnsi="Arial Narrow"/>
                <w:sz w:val="22"/>
                <w:szCs w:val="22"/>
              </w:rPr>
              <w:t>Bachelier</w:t>
            </w:r>
            <w:proofErr w:type="spellEnd"/>
            <w:r w:rsidRPr="00C844C6">
              <w:rPr>
                <w:rFonts w:ascii="Arial Narrow" w:hAnsi="Arial Narrow"/>
                <w:sz w:val="22"/>
                <w:szCs w:val="22"/>
              </w:rPr>
              <w:t xml:space="preserve"> (</w:t>
            </w:r>
            <w:proofErr w:type="spellStart"/>
            <w:r w:rsidRPr="00C844C6">
              <w:rPr>
                <w:rFonts w:ascii="Arial Narrow" w:hAnsi="Arial Narrow"/>
                <w:sz w:val="22"/>
                <w:szCs w:val="22"/>
              </w:rPr>
              <w:t>dit</w:t>
            </w:r>
            <w:proofErr w:type="spellEnd"/>
            <w:r w:rsidRPr="00C844C6">
              <w:rPr>
                <w:rFonts w:ascii="Arial Narrow" w:hAnsi="Arial Narrow"/>
                <w:sz w:val="22"/>
                <w:szCs w:val="22"/>
              </w:rPr>
              <w:t xml:space="preserve"> «</w:t>
            </w:r>
            <w:proofErr w:type="spellStart"/>
            <w:r w:rsidRPr="00C844C6">
              <w:rPr>
                <w:rFonts w:ascii="Arial Narrow" w:hAnsi="Arial Narrow"/>
                <w:sz w:val="22"/>
                <w:szCs w:val="22"/>
              </w:rPr>
              <w:t>professionnalisant</w:t>
            </w:r>
            <w:proofErr w:type="spellEnd"/>
            <w:r w:rsidRPr="00C844C6">
              <w:rPr>
                <w:rFonts w:ascii="Arial Narrow" w:hAnsi="Arial Narrow"/>
                <w:sz w:val="22"/>
                <w:szCs w:val="22"/>
              </w:rPr>
              <w:t xml:space="preserve">» </w:t>
            </w:r>
            <w:proofErr w:type="spellStart"/>
            <w:r w:rsidRPr="00C844C6">
              <w:rPr>
                <w:rFonts w:ascii="Arial Narrow" w:hAnsi="Arial Narrow"/>
                <w:sz w:val="22"/>
                <w:szCs w:val="22"/>
              </w:rPr>
              <w:t>ou</w:t>
            </w:r>
            <w:proofErr w:type="spellEnd"/>
            <w:r w:rsidRPr="00C844C6">
              <w:rPr>
                <w:rFonts w:ascii="Arial Narrow" w:hAnsi="Arial Narrow"/>
                <w:sz w:val="22"/>
                <w:szCs w:val="22"/>
              </w:rPr>
              <w:t xml:space="preserve"> de «</w:t>
            </w:r>
            <w:proofErr w:type="spellStart"/>
            <w:r w:rsidRPr="00C844C6">
              <w:rPr>
                <w:rFonts w:ascii="Arial Narrow" w:hAnsi="Arial Narrow"/>
                <w:sz w:val="22"/>
                <w:szCs w:val="22"/>
              </w:rPr>
              <w:t>type</w:t>
            </w:r>
            <w:proofErr w:type="spellEnd"/>
            <w:r w:rsidRPr="00C844C6">
              <w:rPr>
                <w:rFonts w:ascii="Arial Narrow" w:hAnsi="Arial Narrow"/>
                <w:sz w:val="22"/>
                <w:szCs w:val="22"/>
              </w:rPr>
              <w:t xml:space="preserve"> </w:t>
            </w:r>
            <w:proofErr w:type="spellStart"/>
            <w:r w:rsidRPr="00C844C6">
              <w:rPr>
                <w:rFonts w:ascii="Arial Narrow" w:hAnsi="Arial Narrow"/>
                <w:sz w:val="22"/>
                <w:szCs w:val="22"/>
              </w:rPr>
              <w:t>court</w:t>
            </w:r>
            <w:proofErr w:type="spellEnd"/>
            <w:r w:rsidRPr="00C844C6">
              <w:rPr>
                <w:rFonts w:ascii="Arial Narrow" w:hAnsi="Arial Narrow"/>
                <w:sz w:val="22"/>
                <w:szCs w:val="22"/>
              </w:rPr>
              <w:t xml:space="preserve">»)/ </w:t>
            </w:r>
            <w:proofErr w:type="spellStart"/>
            <w:r w:rsidRPr="00C844C6">
              <w:rPr>
                <w:rFonts w:ascii="Arial Narrow" w:hAnsi="Arial Narrow"/>
                <w:sz w:val="22"/>
                <w:szCs w:val="22"/>
              </w:rPr>
              <w:t>Professioneel</w:t>
            </w:r>
            <w:proofErr w:type="spellEnd"/>
            <w:r w:rsidRPr="00C844C6">
              <w:rPr>
                <w:rFonts w:ascii="Arial Narrow" w:hAnsi="Arial Narrow"/>
                <w:sz w:val="22"/>
                <w:szCs w:val="22"/>
              </w:rPr>
              <w:t xml:space="preserve"> </w:t>
            </w:r>
            <w:proofErr w:type="spellStart"/>
            <w:r w:rsidRPr="00C844C6">
              <w:rPr>
                <w:rFonts w:ascii="Arial Narrow" w:hAnsi="Arial Narrow"/>
                <w:sz w:val="22"/>
                <w:szCs w:val="22"/>
              </w:rPr>
              <w:t>gerichte</w:t>
            </w:r>
            <w:proofErr w:type="spellEnd"/>
            <w:r w:rsidRPr="00C844C6">
              <w:rPr>
                <w:rFonts w:ascii="Arial Narrow" w:hAnsi="Arial Narrow"/>
                <w:sz w:val="22"/>
                <w:szCs w:val="22"/>
              </w:rPr>
              <w:t xml:space="preserve"> </w:t>
            </w:r>
            <w:proofErr w:type="spellStart"/>
            <w:r w:rsidRPr="00C844C6">
              <w:rPr>
                <w:rFonts w:ascii="Arial Narrow" w:hAnsi="Arial Narrow"/>
                <w:sz w:val="22"/>
                <w:szCs w:val="22"/>
              </w:rPr>
              <w:t>Bachelor</w:t>
            </w:r>
            <w:proofErr w:type="spellEnd"/>
            <w:r w:rsidRPr="00C844C6">
              <w:rPr>
                <w:rFonts w:ascii="Arial Narrow" w:hAnsi="Arial Narrow"/>
                <w:sz w:val="22"/>
                <w:szCs w:val="22"/>
              </w:rPr>
              <w:t xml:space="preserve"> — </w:t>
            </w:r>
            <w:r w:rsidRPr="00C844C6">
              <w:rPr>
                <w:rFonts w:ascii="Arial Narrow" w:hAnsi="Arial Narrow"/>
                <w:sz w:val="22"/>
                <w:vertAlign w:val="superscript"/>
              </w:rPr>
              <w:t>1</w:t>
            </w:r>
            <w:r w:rsidRPr="00C844C6">
              <w:rPr>
                <w:rFonts w:ascii="Arial Narrow" w:hAnsi="Arial Narrow"/>
                <w:sz w:val="22"/>
                <w:szCs w:val="22"/>
              </w:rPr>
              <w:t>80 ECTS</w:t>
            </w:r>
          </w:p>
        </w:tc>
      </w:tr>
      <w:tr w:rsidR="00DC1206" w:rsidRPr="00C844C6" w14:paraId="37801AAE" w14:textId="77777777" w:rsidTr="00556F71">
        <w:trPr>
          <w:cantSplit/>
          <w:trHeight w:val="399"/>
        </w:trPr>
        <w:tc>
          <w:tcPr>
            <w:tcW w:w="1560" w:type="dxa"/>
            <w:shd w:val="clear" w:color="auto" w:fill="auto"/>
            <w:vAlign w:val="center"/>
          </w:tcPr>
          <w:p w14:paraId="7ECC52D1" w14:textId="77777777" w:rsidR="00DC1206" w:rsidRPr="00C844C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rPr>
            </w:pPr>
            <w:proofErr w:type="spellStart"/>
            <w:r w:rsidRPr="00C844C6">
              <w:rPr>
                <w:rFonts w:ascii="Arial Narrow" w:hAnsi="Arial Narrow"/>
                <w:b/>
                <w:bCs/>
                <w:sz w:val="22"/>
                <w:szCs w:val="22"/>
              </w:rPr>
              <w:t>България</w:t>
            </w:r>
            <w:proofErr w:type="spellEnd"/>
          </w:p>
        </w:tc>
        <w:tc>
          <w:tcPr>
            <w:tcW w:w="4961" w:type="dxa"/>
            <w:shd w:val="clear" w:color="auto" w:fill="auto"/>
            <w:vAlign w:val="center"/>
          </w:tcPr>
          <w:p w14:paraId="7F920B1E" w14:textId="77777777" w:rsidR="00DC1206" w:rsidRPr="00C844C6" w:rsidRDefault="00DC1206" w:rsidP="00556F71">
            <w:pPr>
              <w:autoSpaceDE w:val="0"/>
              <w:autoSpaceDN w:val="0"/>
              <w:adjustRightInd w:val="0"/>
              <w:jc w:val="left"/>
              <w:rPr>
                <w:rFonts w:ascii="Arial Narrow" w:hAnsi="Arial Narrow"/>
                <w:sz w:val="22"/>
                <w:szCs w:val="22"/>
              </w:rPr>
            </w:pPr>
            <w:proofErr w:type="spellStart"/>
            <w:r w:rsidRPr="00C844C6">
              <w:rPr>
                <w:rFonts w:ascii="Arial Narrow" w:hAnsi="Arial Narrow"/>
                <w:sz w:val="22"/>
                <w:szCs w:val="22"/>
              </w:rPr>
              <w:t>Диплома</w:t>
            </w:r>
            <w:proofErr w:type="spellEnd"/>
            <w:r w:rsidRPr="00C844C6">
              <w:rPr>
                <w:rFonts w:ascii="Arial Narrow" w:hAnsi="Arial Narrow"/>
                <w:sz w:val="22"/>
                <w:szCs w:val="22"/>
              </w:rPr>
              <w:t xml:space="preserve"> </w:t>
            </w:r>
            <w:proofErr w:type="spellStart"/>
            <w:r w:rsidRPr="00C844C6">
              <w:rPr>
                <w:rFonts w:ascii="Arial Narrow" w:hAnsi="Arial Narrow"/>
                <w:sz w:val="22"/>
                <w:szCs w:val="22"/>
              </w:rPr>
              <w:t>за</w:t>
            </w:r>
            <w:proofErr w:type="spellEnd"/>
            <w:r w:rsidRPr="00C844C6">
              <w:rPr>
                <w:rFonts w:ascii="Arial Narrow" w:hAnsi="Arial Narrow"/>
                <w:sz w:val="22"/>
                <w:szCs w:val="22"/>
              </w:rPr>
              <w:t xml:space="preserve"> </w:t>
            </w:r>
            <w:proofErr w:type="spellStart"/>
            <w:r w:rsidRPr="00C844C6">
              <w:rPr>
                <w:rFonts w:ascii="Arial Narrow" w:hAnsi="Arial Narrow"/>
                <w:sz w:val="22"/>
                <w:szCs w:val="22"/>
              </w:rPr>
              <w:t>средно</w:t>
            </w:r>
            <w:proofErr w:type="spellEnd"/>
            <w:r w:rsidRPr="00C844C6">
              <w:rPr>
                <w:rFonts w:ascii="Arial Narrow" w:hAnsi="Arial Narrow"/>
                <w:sz w:val="22"/>
                <w:szCs w:val="22"/>
              </w:rPr>
              <w:t xml:space="preserve"> </w:t>
            </w:r>
            <w:proofErr w:type="spellStart"/>
            <w:r w:rsidRPr="00C844C6">
              <w:rPr>
                <w:rFonts w:ascii="Arial Narrow" w:hAnsi="Arial Narrow"/>
                <w:sz w:val="22"/>
                <w:szCs w:val="22"/>
              </w:rPr>
              <w:t>образование</w:t>
            </w:r>
            <w:proofErr w:type="spellEnd"/>
            <w:r w:rsidRPr="00C844C6">
              <w:rPr>
                <w:rFonts w:ascii="Arial Narrow" w:hAnsi="Arial Narrow"/>
                <w:sz w:val="22"/>
                <w:szCs w:val="22"/>
              </w:rPr>
              <w:t xml:space="preserve"> / </w:t>
            </w:r>
            <w:proofErr w:type="spellStart"/>
            <w:r w:rsidRPr="00C844C6">
              <w:rPr>
                <w:rFonts w:ascii="Arial Narrow" w:hAnsi="Arial Narrow"/>
                <w:sz w:val="22"/>
                <w:szCs w:val="22"/>
              </w:rPr>
              <w:t>Свидетелство</w:t>
            </w:r>
            <w:proofErr w:type="spellEnd"/>
            <w:r w:rsidRPr="00C844C6">
              <w:rPr>
                <w:rFonts w:ascii="Arial Narrow" w:hAnsi="Arial Narrow"/>
                <w:sz w:val="22"/>
                <w:szCs w:val="22"/>
              </w:rPr>
              <w:t xml:space="preserve"> </w:t>
            </w:r>
            <w:proofErr w:type="spellStart"/>
            <w:r w:rsidRPr="00C844C6">
              <w:rPr>
                <w:rFonts w:ascii="Arial Narrow" w:hAnsi="Arial Narrow"/>
                <w:sz w:val="22"/>
                <w:szCs w:val="22"/>
              </w:rPr>
              <w:t>за</w:t>
            </w:r>
            <w:proofErr w:type="spellEnd"/>
            <w:r w:rsidRPr="00C844C6">
              <w:rPr>
                <w:rFonts w:ascii="Arial Narrow" w:hAnsi="Arial Narrow"/>
                <w:sz w:val="22"/>
                <w:szCs w:val="22"/>
              </w:rPr>
              <w:t xml:space="preserve"> </w:t>
            </w:r>
            <w:proofErr w:type="spellStart"/>
            <w:r w:rsidRPr="00C844C6">
              <w:rPr>
                <w:rFonts w:ascii="Arial Narrow" w:hAnsi="Arial Narrow"/>
                <w:sz w:val="22"/>
                <w:szCs w:val="22"/>
              </w:rPr>
              <w:t>зрелост</w:t>
            </w:r>
            <w:proofErr w:type="spellEnd"/>
            <w:r w:rsidRPr="00C844C6">
              <w:rPr>
                <w:rFonts w:ascii="Arial Narrow" w:hAnsi="Arial Narrow"/>
                <w:sz w:val="22"/>
                <w:szCs w:val="22"/>
              </w:rPr>
              <w:t xml:space="preserve"> / </w:t>
            </w:r>
            <w:proofErr w:type="spellStart"/>
            <w:r w:rsidRPr="00C844C6">
              <w:rPr>
                <w:rFonts w:ascii="Arial Narrow" w:hAnsi="Arial Narrow"/>
                <w:sz w:val="22"/>
                <w:szCs w:val="22"/>
              </w:rPr>
              <w:t>Диплома</w:t>
            </w:r>
            <w:proofErr w:type="spellEnd"/>
            <w:r w:rsidRPr="00C844C6">
              <w:rPr>
                <w:rFonts w:ascii="Arial Narrow" w:hAnsi="Arial Narrow"/>
                <w:sz w:val="22"/>
                <w:szCs w:val="22"/>
              </w:rPr>
              <w:t xml:space="preserve"> / </w:t>
            </w:r>
            <w:proofErr w:type="spellStart"/>
            <w:r w:rsidRPr="00C844C6">
              <w:rPr>
                <w:rFonts w:ascii="Arial Narrow" w:hAnsi="Arial Narrow"/>
                <w:sz w:val="22"/>
                <w:szCs w:val="22"/>
              </w:rPr>
              <w:t>Диплома</w:t>
            </w:r>
            <w:proofErr w:type="spellEnd"/>
            <w:r w:rsidRPr="00C844C6">
              <w:rPr>
                <w:rFonts w:ascii="Arial Narrow" w:hAnsi="Arial Narrow"/>
                <w:sz w:val="22"/>
                <w:szCs w:val="22"/>
              </w:rPr>
              <w:t xml:space="preserve"> </w:t>
            </w:r>
            <w:proofErr w:type="spellStart"/>
            <w:r w:rsidRPr="00C844C6">
              <w:rPr>
                <w:rFonts w:ascii="Arial Narrow" w:hAnsi="Arial Narrow"/>
                <w:sz w:val="22"/>
                <w:szCs w:val="22"/>
              </w:rPr>
              <w:t>за</w:t>
            </w:r>
            <w:proofErr w:type="spellEnd"/>
            <w:r w:rsidRPr="00C844C6">
              <w:rPr>
                <w:rFonts w:ascii="Arial Narrow" w:hAnsi="Arial Narrow"/>
                <w:sz w:val="22"/>
                <w:szCs w:val="22"/>
              </w:rPr>
              <w:t xml:space="preserve"> </w:t>
            </w:r>
            <w:proofErr w:type="spellStart"/>
            <w:r w:rsidRPr="00C844C6">
              <w:rPr>
                <w:rFonts w:ascii="Arial Narrow" w:hAnsi="Arial Narrow"/>
                <w:sz w:val="22"/>
                <w:szCs w:val="22"/>
              </w:rPr>
              <w:t>завършено</w:t>
            </w:r>
            <w:proofErr w:type="spellEnd"/>
            <w:r w:rsidRPr="00C844C6">
              <w:rPr>
                <w:rFonts w:ascii="Arial Narrow" w:hAnsi="Arial Narrow"/>
                <w:sz w:val="22"/>
                <w:szCs w:val="22"/>
              </w:rPr>
              <w:t xml:space="preserve"> </w:t>
            </w:r>
            <w:proofErr w:type="spellStart"/>
            <w:r w:rsidRPr="00C844C6">
              <w:rPr>
                <w:rFonts w:ascii="Arial Narrow" w:hAnsi="Arial Narrow"/>
                <w:sz w:val="22"/>
                <w:szCs w:val="22"/>
              </w:rPr>
              <w:t>средно</w:t>
            </w:r>
            <w:proofErr w:type="spellEnd"/>
            <w:r w:rsidRPr="00C844C6">
              <w:rPr>
                <w:rFonts w:ascii="Arial Narrow" w:hAnsi="Arial Narrow"/>
                <w:sz w:val="22"/>
                <w:szCs w:val="22"/>
              </w:rPr>
              <w:t xml:space="preserve"> </w:t>
            </w:r>
            <w:proofErr w:type="spellStart"/>
            <w:r w:rsidRPr="00C844C6">
              <w:rPr>
                <w:rFonts w:ascii="Arial Narrow" w:hAnsi="Arial Narrow"/>
                <w:sz w:val="22"/>
                <w:szCs w:val="22"/>
              </w:rPr>
              <w:t>образование</w:t>
            </w:r>
            <w:proofErr w:type="spellEnd"/>
            <w:r w:rsidRPr="00C844C6">
              <w:rPr>
                <w:rFonts w:ascii="Arial Narrow" w:hAnsi="Arial Narrow"/>
                <w:sz w:val="22"/>
                <w:szCs w:val="22"/>
              </w:rPr>
              <w:t xml:space="preserve"> / </w:t>
            </w:r>
            <w:proofErr w:type="spellStart"/>
            <w:r w:rsidRPr="00C844C6">
              <w:rPr>
                <w:rFonts w:ascii="Arial Narrow" w:hAnsi="Arial Narrow"/>
                <w:sz w:val="22"/>
                <w:szCs w:val="22"/>
              </w:rPr>
              <w:t>Диплома</w:t>
            </w:r>
            <w:proofErr w:type="spellEnd"/>
            <w:r w:rsidRPr="00C844C6">
              <w:rPr>
                <w:rFonts w:ascii="Arial Narrow" w:hAnsi="Arial Narrow"/>
                <w:sz w:val="22"/>
                <w:szCs w:val="22"/>
              </w:rPr>
              <w:t xml:space="preserve"> </w:t>
            </w:r>
            <w:proofErr w:type="spellStart"/>
            <w:r w:rsidRPr="00C844C6">
              <w:rPr>
                <w:rFonts w:ascii="Arial Narrow" w:hAnsi="Arial Narrow"/>
                <w:sz w:val="22"/>
                <w:szCs w:val="22"/>
              </w:rPr>
              <w:t>за</w:t>
            </w:r>
            <w:proofErr w:type="spellEnd"/>
            <w:r w:rsidRPr="00C844C6">
              <w:rPr>
                <w:rFonts w:ascii="Arial Narrow" w:hAnsi="Arial Narrow"/>
                <w:sz w:val="22"/>
                <w:szCs w:val="22"/>
              </w:rPr>
              <w:t xml:space="preserve"> </w:t>
            </w:r>
            <w:proofErr w:type="spellStart"/>
            <w:r w:rsidRPr="00C844C6">
              <w:rPr>
                <w:rFonts w:ascii="Arial Narrow" w:hAnsi="Arial Narrow"/>
                <w:sz w:val="22"/>
                <w:szCs w:val="22"/>
              </w:rPr>
              <w:t>средно</w:t>
            </w:r>
            <w:proofErr w:type="spellEnd"/>
            <w:r w:rsidRPr="00C844C6">
              <w:rPr>
                <w:rFonts w:ascii="Arial Narrow" w:hAnsi="Arial Narrow"/>
                <w:sz w:val="22"/>
                <w:szCs w:val="22"/>
              </w:rPr>
              <w:t xml:space="preserve"> </w:t>
            </w:r>
            <w:proofErr w:type="spellStart"/>
            <w:r w:rsidRPr="00C844C6">
              <w:rPr>
                <w:rFonts w:ascii="Arial Narrow" w:hAnsi="Arial Narrow"/>
                <w:sz w:val="22"/>
                <w:szCs w:val="22"/>
              </w:rPr>
              <w:t>специално</w:t>
            </w:r>
            <w:proofErr w:type="spellEnd"/>
            <w:r w:rsidRPr="00C844C6">
              <w:rPr>
                <w:rFonts w:ascii="Arial Narrow" w:hAnsi="Arial Narrow"/>
                <w:sz w:val="22"/>
                <w:szCs w:val="22"/>
              </w:rPr>
              <w:t xml:space="preserve"> </w:t>
            </w:r>
            <w:proofErr w:type="spellStart"/>
            <w:r w:rsidRPr="00C844C6">
              <w:rPr>
                <w:rFonts w:ascii="Arial Narrow" w:hAnsi="Arial Narrow"/>
                <w:sz w:val="22"/>
                <w:szCs w:val="22"/>
              </w:rPr>
              <w:t>образование</w:t>
            </w:r>
            <w:proofErr w:type="spellEnd"/>
          </w:p>
        </w:tc>
        <w:tc>
          <w:tcPr>
            <w:tcW w:w="3402" w:type="dxa"/>
            <w:shd w:val="clear" w:color="auto" w:fill="auto"/>
          </w:tcPr>
          <w:p w14:paraId="20C16D05" w14:textId="77777777" w:rsidR="00DC1206" w:rsidRPr="00C844C6" w:rsidRDefault="00DC1206" w:rsidP="00556F71">
            <w:pPr>
              <w:autoSpaceDE w:val="0"/>
              <w:autoSpaceDN w:val="0"/>
              <w:adjustRightInd w:val="0"/>
              <w:jc w:val="left"/>
              <w:rPr>
                <w:rFonts w:ascii="Arial Narrow" w:hAnsi="Arial Narrow"/>
                <w:sz w:val="22"/>
                <w:szCs w:val="22"/>
              </w:rPr>
            </w:pPr>
            <w:proofErr w:type="spellStart"/>
            <w:r w:rsidRPr="00C844C6">
              <w:rPr>
                <w:rFonts w:ascii="Arial Narrow" w:hAnsi="Arial Narrow"/>
                <w:sz w:val="22"/>
                <w:szCs w:val="22"/>
              </w:rPr>
              <w:t>Специалист</w:t>
            </w:r>
            <w:proofErr w:type="spellEnd"/>
            <w:r w:rsidRPr="00C844C6">
              <w:rPr>
                <w:rFonts w:ascii="Arial Narrow" w:hAnsi="Arial Narrow"/>
                <w:sz w:val="22"/>
                <w:szCs w:val="22"/>
              </w:rPr>
              <w:t xml:space="preserve"> </w:t>
            </w:r>
            <w:proofErr w:type="spellStart"/>
            <w:r w:rsidRPr="00C844C6">
              <w:rPr>
                <w:rFonts w:ascii="Arial Narrow" w:hAnsi="Arial Narrow"/>
                <w:sz w:val="22"/>
                <w:szCs w:val="22"/>
              </w:rPr>
              <w:t>по</w:t>
            </w:r>
            <w:proofErr w:type="spellEnd"/>
            <w:r w:rsidRPr="00C844C6">
              <w:rPr>
                <w:rFonts w:ascii="Arial Narrow" w:hAnsi="Arial Narrow"/>
                <w:sz w:val="22"/>
                <w:szCs w:val="22"/>
              </w:rPr>
              <w:t xml:space="preserve"> … </w:t>
            </w:r>
          </w:p>
        </w:tc>
      </w:tr>
      <w:tr w:rsidR="00DC1206" w:rsidRPr="00487347" w14:paraId="24520BC7" w14:textId="77777777" w:rsidTr="00556F71">
        <w:trPr>
          <w:cantSplit/>
          <w:trHeight w:val="399"/>
        </w:trPr>
        <w:tc>
          <w:tcPr>
            <w:tcW w:w="1560" w:type="dxa"/>
            <w:shd w:val="clear" w:color="auto" w:fill="auto"/>
            <w:vAlign w:val="center"/>
          </w:tcPr>
          <w:p w14:paraId="488C5216" w14:textId="77777777" w:rsidR="00DC1206" w:rsidRPr="00C844C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proofErr w:type="spellStart"/>
            <w:r w:rsidRPr="00C844C6">
              <w:rPr>
                <w:rFonts w:ascii="Arial Narrow" w:hAnsi="Arial Narrow"/>
                <w:b/>
                <w:sz w:val="22"/>
                <w:szCs w:val="22"/>
              </w:rPr>
              <w:t>Česká</w:t>
            </w:r>
            <w:proofErr w:type="spellEnd"/>
            <w:r w:rsidRPr="00C844C6">
              <w:rPr>
                <w:rFonts w:ascii="Arial Narrow" w:hAnsi="Arial Narrow"/>
                <w:b/>
                <w:sz w:val="22"/>
                <w:szCs w:val="22"/>
              </w:rPr>
              <w:t xml:space="preserve"> </w:t>
            </w:r>
            <w:proofErr w:type="spellStart"/>
            <w:r w:rsidRPr="00C844C6">
              <w:rPr>
                <w:rFonts w:ascii="Arial Narrow" w:hAnsi="Arial Narrow"/>
                <w:b/>
                <w:sz w:val="22"/>
                <w:szCs w:val="22"/>
              </w:rPr>
              <w:t>republika</w:t>
            </w:r>
            <w:proofErr w:type="spellEnd"/>
          </w:p>
        </w:tc>
        <w:tc>
          <w:tcPr>
            <w:tcW w:w="4961" w:type="dxa"/>
            <w:shd w:val="clear" w:color="auto" w:fill="auto"/>
            <w:vAlign w:val="center"/>
          </w:tcPr>
          <w:p w14:paraId="4A35FDC4" w14:textId="77777777" w:rsidR="00DC1206" w:rsidRPr="00C844C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proofErr w:type="spellStart"/>
            <w:r w:rsidRPr="00C844C6">
              <w:rPr>
                <w:rFonts w:ascii="Arial Narrow" w:hAnsi="Arial Narrow"/>
                <w:sz w:val="22"/>
                <w:szCs w:val="22"/>
              </w:rPr>
              <w:t>Vysvědčení</w:t>
            </w:r>
            <w:proofErr w:type="spellEnd"/>
            <w:r w:rsidRPr="00C844C6">
              <w:rPr>
                <w:rFonts w:ascii="Arial Narrow" w:hAnsi="Arial Narrow"/>
                <w:sz w:val="22"/>
                <w:szCs w:val="22"/>
              </w:rPr>
              <w:t xml:space="preserve"> o </w:t>
            </w:r>
            <w:proofErr w:type="spellStart"/>
            <w:r w:rsidRPr="00C844C6">
              <w:rPr>
                <w:rFonts w:ascii="Arial Narrow" w:hAnsi="Arial Narrow"/>
                <w:sz w:val="22"/>
                <w:szCs w:val="22"/>
              </w:rPr>
              <w:t>maturitní</w:t>
            </w:r>
            <w:proofErr w:type="spellEnd"/>
            <w:r w:rsidRPr="00C844C6">
              <w:rPr>
                <w:rFonts w:ascii="Arial Narrow" w:hAnsi="Arial Narrow"/>
                <w:sz w:val="22"/>
                <w:szCs w:val="22"/>
              </w:rPr>
              <w:t xml:space="preserve"> </w:t>
            </w:r>
            <w:proofErr w:type="spellStart"/>
            <w:r w:rsidRPr="00C844C6">
              <w:rPr>
                <w:rFonts w:ascii="Arial Narrow" w:hAnsi="Arial Narrow"/>
                <w:sz w:val="22"/>
                <w:szCs w:val="22"/>
              </w:rPr>
              <w:t>zkoušce</w:t>
            </w:r>
            <w:proofErr w:type="spellEnd"/>
          </w:p>
        </w:tc>
        <w:tc>
          <w:tcPr>
            <w:tcW w:w="3402" w:type="dxa"/>
            <w:shd w:val="clear" w:color="auto" w:fill="auto"/>
            <w:vAlign w:val="center"/>
          </w:tcPr>
          <w:p w14:paraId="14553800" w14:textId="77777777" w:rsidR="00DC1206" w:rsidRPr="00DC120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pt-PT"/>
              </w:rPr>
            </w:pPr>
            <w:proofErr w:type="spellStart"/>
            <w:r w:rsidRPr="00DC1206">
              <w:rPr>
                <w:rFonts w:ascii="Arial Narrow" w:hAnsi="Arial Narrow"/>
                <w:sz w:val="22"/>
                <w:szCs w:val="22"/>
                <w:lang w:val="pt-PT"/>
              </w:rPr>
              <w:t>Vysvědčení</w:t>
            </w:r>
            <w:proofErr w:type="spellEnd"/>
            <w:r w:rsidRPr="00DC1206">
              <w:rPr>
                <w:rFonts w:ascii="Arial Narrow" w:hAnsi="Arial Narrow"/>
                <w:sz w:val="22"/>
                <w:szCs w:val="22"/>
                <w:lang w:val="pt-PT"/>
              </w:rPr>
              <w:t xml:space="preserve"> o </w:t>
            </w:r>
            <w:proofErr w:type="spellStart"/>
            <w:r w:rsidRPr="00DC1206">
              <w:rPr>
                <w:rFonts w:ascii="Arial Narrow" w:hAnsi="Arial Narrow"/>
                <w:sz w:val="22"/>
                <w:szCs w:val="22"/>
                <w:lang w:val="pt-PT"/>
              </w:rPr>
              <w:t>absolutoriu</w:t>
            </w:r>
            <w:proofErr w:type="spellEnd"/>
            <w:r w:rsidRPr="00DC1206">
              <w:rPr>
                <w:rFonts w:ascii="Arial Narrow" w:hAnsi="Arial Narrow"/>
                <w:sz w:val="22"/>
                <w:szCs w:val="22"/>
                <w:lang w:val="pt-PT"/>
              </w:rPr>
              <w:t xml:space="preserve"> (</w:t>
            </w:r>
            <w:proofErr w:type="spellStart"/>
            <w:r w:rsidRPr="00DC1206">
              <w:rPr>
                <w:rFonts w:ascii="Arial Narrow" w:hAnsi="Arial Narrow"/>
                <w:sz w:val="22"/>
                <w:szCs w:val="22"/>
                <w:lang w:val="pt-PT"/>
              </w:rPr>
              <w:t>Absolutorium</w:t>
            </w:r>
            <w:proofErr w:type="spellEnd"/>
            <w:r w:rsidRPr="00DC1206">
              <w:rPr>
                <w:rFonts w:ascii="Arial Narrow" w:hAnsi="Arial Narrow"/>
                <w:sz w:val="22"/>
                <w:szCs w:val="22"/>
                <w:lang w:val="pt-PT"/>
              </w:rPr>
              <w:t xml:space="preserve">) + </w:t>
            </w:r>
            <w:proofErr w:type="spellStart"/>
            <w:r w:rsidRPr="00DC1206">
              <w:rPr>
                <w:rFonts w:ascii="Arial Narrow" w:hAnsi="Arial Narrow"/>
                <w:sz w:val="22"/>
                <w:szCs w:val="22"/>
                <w:lang w:val="pt-PT"/>
              </w:rPr>
              <w:t>diplomovaný</w:t>
            </w:r>
            <w:proofErr w:type="spellEnd"/>
            <w:r w:rsidRPr="00DC1206">
              <w:rPr>
                <w:rFonts w:ascii="Arial Narrow" w:hAnsi="Arial Narrow"/>
                <w:sz w:val="22"/>
                <w:szCs w:val="22"/>
                <w:lang w:val="pt-PT"/>
              </w:rPr>
              <w:t xml:space="preserve"> </w:t>
            </w:r>
            <w:proofErr w:type="spellStart"/>
            <w:r w:rsidRPr="00DC1206">
              <w:rPr>
                <w:rFonts w:ascii="Arial Narrow" w:hAnsi="Arial Narrow"/>
                <w:sz w:val="22"/>
                <w:szCs w:val="22"/>
                <w:lang w:val="pt-PT"/>
              </w:rPr>
              <w:t>specialista</w:t>
            </w:r>
            <w:proofErr w:type="spellEnd"/>
            <w:r w:rsidRPr="00DC1206">
              <w:rPr>
                <w:rFonts w:ascii="Arial Narrow" w:hAnsi="Arial Narrow"/>
                <w:sz w:val="22"/>
                <w:szCs w:val="22"/>
                <w:lang w:val="pt-PT"/>
              </w:rPr>
              <w:t xml:space="preserve"> (</w:t>
            </w:r>
            <w:proofErr w:type="spellStart"/>
            <w:r w:rsidRPr="00DC1206">
              <w:rPr>
                <w:rFonts w:ascii="Arial Narrow" w:hAnsi="Arial Narrow"/>
                <w:sz w:val="22"/>
                <w:szCs w:val="22"/>
                <w:lang w:val="pt-PT"/>
              </w:rPr>
              <w:t>DiS</w:t>
            </w:r>
            <w:proofErr w:type="spellEnd"/>
            <w:r w:rsidRPr="00DC1206">
              <w:rPr>
                <w:rFonts w:ascii="Arial Narrow" w:hAnsi="Arial Narrow"/>
                <w:sz w:val="22"/>
                <w:szCs w:val="22"/>
                <w:lang w:val="pt-PT"/>
              </w:rPr>
              <w:t>.)</w:t>
            </w:r>
          </w:p>
        </w:tc>
      </w:tr>
      <w:tr w:rsidR="00DC1206" w:rsidRPr="00487347" w14:paraId="1489A278" w14:textId="77777777" w:rsidTr="00556F71">
        <w:trPr>
          <w:cantSplit/>
          <w:trHeight w:val="399"/>
        </w:trPr>
        <w:tc>
          <w:tcPr>
            <w:tcW w:w="1560" w:type="dxa"/>
            <w:shd w:val="clear" w:color="auto" w:fill="auto"/>
            <w:vAlign w:val="center"/>
          </w:tcPr>
          <w:p w14:paraId="7A9A9879" w14:textId="77777777" w:rsidR="00DC1206" w:rsidRPr="00C844C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proofErr w:type="spellStart"/>
            <w:r w:rsidRPr="00C844C6">
              <w:rPr>
                <w:rFonts w:ascii="Arial Narrow" w:hAnsi="Arial Narrow"/>
                <w:b/>
                <w:sz w:val="22"/>
                <w:szCs w:val="22"/>
              </w:rPr>
              <w:t>Danmark</w:t>
            </w:r>
            <w:proofErr w:type="spellEnd"/>
          </w:p>
        </w:tc>
        <w:tc>
          <w:tcPr>
            <w:tcW w:w="4961" w:type="dxa"/>
            <w:shd w:val="clear" w:color="auto" w:fill="auto"/>
            <w:vAlign w:val="center"/>
          </w:tcPr>
          <w:p w14:paraId="17D8493A" w14:textId="77777777" w:rsidR="00DC1206" w:rsidRPr="00DC120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da-DK"/>
              </w:rPr>
            </w:pPr>
            <w:r w:rsidRPr="00DC1206">
              <w:rPr>
                <w:rFonts w:ascii="Arial Narrow" w:hAnsi="Arial Narrow"/>
                <w:sz w:val="22"/>
                <w:szCs w:val="22"/>
                <w:lang w:val="da-DK"/>
              </w:rPr>
              <w:t xml:space="preserve">Bevis for: Studentereksamen </w:t>
            </w:r>
          </w:p>
          <w:p w14:paraId="5F7E05DE" w14:textId="77777777" w:rsidR="00DC1206" w:rsidRPr="00DC120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da-DK"/>
              </w:rPr>
            </w:pPr>
            <w:r w:rsidRPr="00DC1206">
              <w:rPr>
                <w:rFonts w:ascii="Arial Narrow" w:hAnsi="Arial Narrow"/>
                <w:sz w:val="22"/>
                <w:szCs w:val="22"/>
                <w:lang w:val="da-DK"/>
              </w:rPr>
              <w:t>Højere Forberedelseseksamen (HF) / Højere Handelseksamen (HHX) / Højere Afgangseksamen (HA) / Bevis for Højere Teknisk Eksamen (HTX)</w:t>
            </w:r>
          </w:p>
        </w:tc>
        <w:tc>
          <w:tcPr>
            <w:tcW w:w="3402" w:type="dxa"/>
            <w:shd w:val="clear" w:color="auto" w:fill="auto"/>
            <w:vAlign w:val="center"/>
          </w:tcPr>
          <w:p w14:paraId="00B400A6" w14:textId="77777777" w:rsidR="00DC1206" w:rsidRPr="00DC120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da-DK"/>
              </w:rPr>
            </w:pPr>
            <w:r w:rsidRPr="00DC1206">
              <w:rPr>
                <w:rFonts w:ascii="Arial Narrow" w:hAnsi="Arial Narrow"/>
                <w:sz w:val="22"/>
                <w:szCs w:val="22"/>
                <w:lang w:val="da-DK"/>
              </w:rPr>
              <w:t>Videregående uddannelser = Bevis for = Eksamensbevis som (</w:t>
            </w:r>
            <w:proofErr w:type="spellStart"/>
            <w:r w:rsidRPr="00DC1206">
              <w:rPr>
                <w:rFonts w:ascii="Arial Narrow" w:hAnsi="Arial Narrow"/>
                <w:sz w:val="22"/>
                <w:szCs w:val="22"/>
                <w:lang w:val="da-DK"/>
              </w:rPr>
              <w:t>erhversakademiuddannelse</w:t>
            </w:r>
            <w:proofErr w:type="spellEnd"/>
            <w:r w:rsidRPr="00DC1206">
              <w:rPr>
                <w:rFonts w:ascii="Arial Narrow" w:hAnsi="Arial Narrow"/>
                <w:sz w:val="22"/>
                <w:szCs w:val="22"/>
                <w:lang w:val="da-DK"/>
              </w:rPr>
              <w:t xml:space="preserve"> AK)</w:t>
            </w:r>
          </w:p>
        </w:tc>
      </w:tr>
      <w:tr w:rsidR="00DC1206" w:rsidRPr="00487347" w14:paraId="0E7D1F54" w14:textId="77777777" w:rsidTr="00556F71">
        <w:trPr>
          <w:cantSplit/>
          <w:trHeight w:val="399"/>
        </w:trPr>
        <w:tc>
          <w:tcPr>
            <w:tcW w:w="1560" w:type="dxa"/>
            <w:shd w:val="clear" w:color="auto" w:fill="auto"/>
            <w:vAlign w:val="center"/>
          </w:tcPr>
          <w:p w14:paraId="7F2A97FA" w14:textId="77777777" w:rsidR="00DC1206" w:rsidRPr="00C844C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proofErr w:type="spellStart"/>
            <w:r w:rsidRPr="00C844C6">
              <w:rPr>
                <w:rFonts w:ascii="Arial Narrow" w:hAnsi="Arial Narrow"/>
                <w:b/>
                <w:sz w:val="22"/>
                <w:szCs w:val="22"/>
              </w:rPr>
              <w:t>Deutschland</w:t>
            </w:r>
            <w:proofErr w:type="spellEnd"/>
          </w:p>
        </w:tc>
        <w:tc>
          <w:tcPr>
            <w:tcW w:w="4961" w:type="dxa"/>
            <w:shd w:val="clear" w:color="auto" w:fill="auto"/>
            <w:vAlign w:val="center"/>
          </w:tcPr>
          <w:p w14:paraId="20155AFB" w14:textId="77777777" w:rsidR="00DC1206" w:rsidRPr="00DC120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de-DE"/>
              </w:rPr>
            </w:pPr>
            <w:r w:rsidRPr="00DC1206">
              <w:rPr>
                <w:rFonts w:ascii="Arial Narrow" w:hAnsi="Arial Narrow"/>
                <w:sz w:val="22"/>
                <w:szCs w:val="22"/>
                <w:lang w:val="de-DE"/>
              </w:rPr>
              <w:t>Allgemeine Hochschulreife / Abitur / Fachgebundene Hochschulreife / Fachhochschulreife / Hochschulzugang für beruflich Qualifizierte</w:t>
            </w:r>
          </w:p>
        </w:tc>
        <w:tc>
          <w:tcPr>
            <w:tcW w:w="3402" w:type="dxa"/>
            <w:shd w:val="clear" w:color="auto" w:fill="auto"/>
            <w:vAlign w:val="center"/>
          </w:tcPr>
          <w:p w14:paraId="6E500282" w14:textId="77777777" w:rsidR="00DC1206" w:rsidRPr="00DC120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de-DE"/>
              </w:rPr>
            </w:pPr>
          </w:p>
        </w:tc>
      </w:tr>
      <w:tr w:rsidR="00DC1206" w:rsidRPr="00487347" w14:paraId="67FCEE38" w14:textId="77777777" w:rsidTr="00556F71">
        <w:trPr>
          <w:cantSplit/>
          <w:trHeight w:val="399"/>
        </w:trPr>
        <w:tc>
          <w:tcPr>
            <w:tcW w:w="1560" w:type="dxa"/>
            <w:shd w:val="clear" w:color="auto" w:fill="auto"/>
            <w:vAlign w:val="center"/>
          </w:tcPr>
          <w:p w14:paraId="712794C8" w14:textId="77777777" w:rsidR="00DC1206" w:rsidRPr="00C844C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proofErr w:type="spellStart"/>
            <w:r w:rsidRPr="00C844C6">
              <w:rPr>
                <w:rFonts w:ascii="Arial Narrow" w:hAnsi="Arial Narrow"/>
                <w:b/>
                <w:sz w:val="22"/>
                <w:szCs w:val="22"/>
              </w:rPr>
              <w:t>Eesti</w:t>
            </w:r>
            <w:proofErr w:type="spellEnd"/>
          </w:p>
        </w:tc>
        <w:tc>
          <w:tcPr>
            <w:tcW w:w="4961" w:type="dxa"/>
            <w:shd w:val="clear" w:color="auto" w:fill="auto"/>
          </w:tcPr>
          <w:p w14:paraId="1683B080" w14:textId="77777777" w:rsidR="00DC1206" w:rsidRPr="00DC1206" w:rsidRDefault="00DC1206" w:rsidP="00556F71">
            <w:pPr>
              <w:autoSpaceDE w:val="0"/>
              <w:autoSpaceDN w:val="0"/>
              <w:adjustRightInd w:val="0"/>
              <w:jc w:val="left"/>
              <w:rPr>
                <w:rFonts w:ascii="Arial Narrow" w:hAnsi="Arial Narrow" w:cs="EU Albertina"/>
                <w:color w:val="000000"/>
                <w:sz w:val="22"/>
                <w:szCs w:val="22"/>
                <w:lang w:val="fi-FI"/>
              </w:rPr>
            </w:pPr>
            <w:proofErr w:type="spellStart"/>
            <w:r w:rsidRPr="00DC1206">
              <w:rPr>
                <w:rFonts w:ascii="Arial Narrow" w:hAnsi="Arial Narrow"/>
                <w:color w:val="000000"/>
                <w:sz w:val="22"/>
                <w:szCs w:val="22"/>
                <w:lang w:val="fi-FI"/>
              </w:rPr>
              <w:t>Gümnaasiumi</w:t>
            </w:r>
            <w:proofErr w:type="spellEnd"/>
            <w:r w:rsidRPr="00DC1206">
              <w:rPr>
                <w:rFonts w:ascii="Arial Narrow" w:hAnsi="Arial Narrow"/>
                <w:color w:val="000000"/>
                <w:sz w:val="22"/>
                <w:szCs w:val="22"/>
                <w:lang w:val="fi-FI"/>
              </w:rPr>
              <w:t xml:space="preserve"> </w:t>
            </w:r>
            <w:proofErr w:type="spellStart"/>
            <w:r w:rsidRPr="00DC1206">
              <w:rPr>
                <w:rFonts w:ascii="Arial Narrow" w:hAnsi="Arial Narrow"/>
                <w:color w:val="000000"/>
                <w:sz w:val="22"/>
                <w:szCs w:val="22"/>
                <w:lang w:val="fi-FI"/>
              </w:rPr>
              <w:t>lõputunnistus</w:t>
            </w:r>
            <w:proofErr w:type="spellEnd"/>
            <w:r w:rsidRPr="00DC1206">
              <w:rPr>
                <w:rFonts w:ascii="Arial Narrow" w:hAnsi="Arial Narrow"/>
                <w:color w:val="000000"/>
                <w:sz w:val="22"/>
                <w:szCs w:val="22"/>
                <w:lang w:val="fi-FI"/>
              </w:rPr>
              <w:t xml:space="preserve"> + </w:t>
            </w:r>
            <w:proofErr w:type="spellStart"/>
            <w:r w:rsidRPr="00DC1206">
              <w:rPr>
                <w:rFonts w:ascii="Arial Narrow" w:hAnsi="Arial Narrow"/>
                <w:color w:val="000000"/>
                <w:sz w:val="22"/>
                <w:szCs w:val="22"/>
                <w:lang w:val="fi-FI"/>
              </w:rPr>
              <w:t>riigieksamitunnistus</w:t>
            </w:r>
            <w:proofErr w:type="spellEnd"/>
            <w:r w:rsidRPr="00DC1206">
              <w:rPr>
                <w:rFonts w:ascii="Arial Narrow" w:hAnsi="Arial Narrow"/>
                <w:color w:val="000000"/>
                <w:sz w:val="22"/>
                <w:szCs w:val="22"/>
                <w:lang w:val="fi-FI"/>
              </w:rPr>
              <w:t xml:space="preserve"> </w:t>
            </w:r>
          </w:p>
          <w:p w14:paraId="5516CB15" w14:textId="77777777" w:rsidR="00DC1206" w:rsidRPr="00DC1206" w:rsidRDefault="00DC1206" w:rsidP="00556F71">
            <w:pPr>
              <w:autoSpaceDE w:val="0"/>
              <w:autoSpaceDN w:val="0"/>
              <w:adjustRightInd w:val="0"/>
              <w:jc w:val="left"/>
              <w:rPr>
                <w:rFonts w:ascii="Arial Narrow" w:hAnsi="Arial Narrow" w:cs="EU Albertina"/>
                <w:color w:val="000000"/>
                <w:sz w:val="22"/>
                <w:szCs w:val="22"/>
                <w:lang w:val="fi-FI"/>
              </w:rPr>
            </w:pPr>
            <w:proofErr w:type="spellStart"/>
            <w:r w:rsidRPr="00DC1206">
              <w:rPr>
                <w:rFonts w:ascii="Arial Narrow" w:hAnsi="Arial Narrow"/>
                <w:color w:val="000000"/>
                <w:sz w:val="22"/>
                <w:szCs w:val="22"/>
                <w:lang w:val="fi-FI"/>
              </w:rPr>
              <w:t>Lõputunnistus</w:t>
            </w:r>
            <w:proofErr w:type="spellEnd"/>
            <w:r w:rsidRPr="00DC1206">
              <w:rPr>
                <w:rFonts w:ascii="Arial Narrow" w:hAnsi="Arial Narrow"/>
                <w:color w:val="000000"/>
                <w:sz w:val="22"/>
                <w:szCs w:val="22"/>
                <w:lang w:val="fi-FI"/>
              </w:rPr>
              <w:t xml:space="preserve"> </w:t>
            </w:r>
            <w:proofErr w:type="spellStart"/>
            <w:r w:rsidRPr="00DC1206">
              <w:rPr>
                <w:rFonts w:ascii="Arial Narrow" w:hAnsi="Arial Narrow"/>
                <w:color w:val="000000"/>
                <w:sz w:val="22"/>
                <w:szCs w:val="22"/>
                <w:lang w:val="fi-FI"/>
              </w:rPr>
              <w:t>kutsekeskhariduse</w:t>
            </w:r>
            <w:proofErr w:type="spellEnd"/>
            <w:r w:rsidRPr="00DC1206">
              <w:rPr>
                <w:rFonts w:ascii="Arial Narrow" w:hAnsi="Arial Narrow"/>
                <w:color w:val="000000"/>
                <w:sz w:val="22"/>
                <w:szCs w:val="22"/>
                <w:lang w:val="fi-FI"/>
              </w:rPr>
              <w:t xml:space="preserve"> </w:t>
            </w:r>
            <w:proofErr w:type="spellStart"/>
            <w:r w:rsidRPr="00DC1206">
              <w:rPr>
                <w:rFonts w:ascii="Arial Narrow" w:hAnsi="Arial Narrow"/>
                <w:color w:val="000000"/>
                <w:sz w:val="22"/>
                <w:szCs w:val="22"/>
                <w:lang w:val="fi-FI"/>
              </w:rPr>
              <w:t>omandamise</w:t>
            </w:r>
            <w:proofErr w:type="spellEnd"/>
            <w:r w:rsidRPr="00DC1206">
              <w:rPr>
                <w:rFonts w:ascii="Arial Narrow" w:hAnsi="Arial Narrow"/>
                <w:color w:val="000000"/>
                <w:sz w:val="22"/>
                <w:szCs w:val="22"/>
                <w:lang w:val="fi-FI"/>
              </w:rPr>
              <w:t xml:space="preserve"> kohta </w:t>
            </w:r>
          </w:p>
        </w:tc>
        <w:tc>
          <w:tcPr>
            <w:tcW w:w="3402" w:type="dxa"/>
            <w:shd w:val="clear" w:color="auto" w:fill="auto"/>
          </w:tcPr>
          <w:p w14:paraId="6679C163" w14:textId="77777777" w:rsidR="00DC1206" w:rsidRPr="00DC1206" w:rsidRDefault="00DC1206" w:rsidP="00556F71">
            <w:pPr>
              <w:autoSpaceDE w:val="0"/>
              <w:autoSpaceDN w:val="0"/>
              <w:adjustRightInd w:val="0"/>
              <w:jc w:val="left"/>
              <w:rPr>
                <w:rFonts w:ascii="Arial Narrow" w:hAnsi="Arial Narrow" w:cs="EU Albertina"/>
                <w:color w:val="000000"/>
                <w:sz w:val="22"/>
                <w:szCs w:val="22"/>
                <w:lang w:val="fi-FI"/>
              </w:rPr>
            </w:pPr>
            <w:r w:rsidRPr="00DC1206">
              <w:rPr>
                <w:rFonts w:ascii="Arial Narrow" w:hAnsi="Arial Narrow"/>
                <w:color w:val="000000"/>
                <w:sz w:val="22"/>
                <w:szCs w:val="22"/>
                <w:lang w:val="fi-FI"/>
              </w:rPr>
              <w:t xml:space="preserve">Tunnistus </w:t>
            </w:r>
            <w:proofErr w:type="spellStart"/>
            <w:r w:rsidRPr="00DC1206">
              <w:rPr>
                <w:rFonts w:ascii="Arial Narrow" w:hAnsi="Arial Narrow"/>
                <w:color w:val="000000"/>
                <w:sz w:val="22"/>
                <w:szCs w:val="22"/>
                <w:lang w:val="fi-FI"/>
              </w:rPr>
              <w:t>keskhariduse</w:t>
            </w:r>
            <w:proofErr w:type="spellEnd"/>
            <w:r w:rsidRPr="00DC1206">
              <w:rPr>
                <w:rFonts w:ascii="Arial Narrow" w:hAnsi="Arial Narrow"/>
                <w:color w:val="000000"/>
                <w:sz w:val="22"/>
                <w:szCs w:val="22"/>
                <w:lang w:val="fi-FI"/>
              </w:rPr>
              <w:t xml:space="preserve"> </w:t>
            </w:r>
            <w:proofErr w:type="spellStart"/>
            <w:r w:rsidRPr="00DC1206">
              <w:rPr>
                <w:rFonts w:ascii="Arial Narrow" w:hAnsi="Arial Narrow"/>
                <w:color w:val="000000"/>
                <w:sz w:val="22"/>
                <w:szCs w:val="22"/>
                <w:lang w:val="fi-FI"/>
              </w:rPr>
              <w:t>baasil</w:t>
            </w:r>
            <w:proofErr w:type="spellEnd"/>
            <w:r w:rsidRPr="00DC1206">
              <w:rPr>
                <w:rFonts w:ascii="Arial Narrow" w:hAnsi="Arial Narrow"/>
                <w:color w:val="000000"/>
                <w:sz w:val="22"/>
                <w:szCs w:val="22"/>
                <w:lang w:val="fi-FI"/>
              </w:rPr>
              <w:t xml:space="preserve"> </w:t>
            </w:r>
            <w:proofErr w:type="spellStart"/>
            <w:r w:rsidRPr="00DC1206">
              <w:rPr>
                <w:rFonts w:ascii="Arial Narrow" w:hAnsi="Arial Narrow"/>
                <w:color w:val="000000"/>
                <w:sz w:val="22"/>
                <w:szCs w:val="22"/>
                <w:lang w:val="fi-FI"/>
              </w:rPr>
              <w:t>kutsekeskhariduse</w:t>
            </w:r>
            <w:proofErr w:type="spellEnd"/>
            <w:r w:rsidRPr="00DC1206">
              <w:rPr>
                <w:rFonts w:ascii="Arial Narrow" w:hAnsi="Arial Narrow"/>
                <w:color w:val="000000"/>
                <w:sz w:val="22"/>
                <w:szCs w:val="22"/>
                <w:lang w:val="fi-FI"/>
              </w:rPr>
              <w:t xml:space="preserve"> </w:t>
            </w:r>
            <w:proofErr w:type="spellStart"/>
            <w:r w:rsidRPr="00DC1206">
              <w:rPr>
                <w:rFonts w:ascii="Arial Narrow" w:hAnsi="Arial Narrow"/>
                <w:color w:val="000000"/>
                <w:sz w:val="22"/>
                <w:szCs w:val="22"/>
                <w:lang w:val="fi-FI"/>
              </w:rPr>
              <w:t>omandamise</w:t>
            </w:r>
            <w:proofErr w:type="spellEnd"/>
            <w:r w:rsidRPr="00DC1206">
              <w:rPr>
                <w:rFonts w:ascii="Arial Narrow" w:hAnsi="Arial Narrow"/>
                <w:color w:val="000000"/>
                <w:sz w:val="22"/>
                <w:szCs w:val="22"/>
                <w:lang w:val="fi-FI"/>
              </w:rPr>
              <w:t xml:space="preserve"> kohta </w:t>
            </w:r>
          </w:p>
        </w:tc>
      </w:tr>
      <w:tr w:rsidR="00DC1206" w:rsidRPr="00C844C6" w14:paraId="5B3FD1E1" w14:textId="77777777" w:rsidTr="00556F71">
        <w:trPr>
          <w:cantSplit/>
          <w:trHeight w:val="399"/>
        </w:trPr>
        <w:tc>
          <w:tcPr>
            <w:tcW w:w="1560" w:type="dxa"/>
            <w:shd w:val="clear" w:color="auto" w:fill="auto"/>
            <w:vAlign w:val="center"/>
          </w:tcPr>
          <w:p w14:paraId="6D4BD2D3" w14:textId="77777777" w:rsidR="00DC1206" w:rsidRPr="00C844C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proofErr w:type="spellStart"/>
            <w:r w:rsidRPr="00C844C6">
              <w:rPr>
                <w:rFonts w:ascii="Arial Narrow" w:hAnsi="Arial Narrow"/>
                <w:b/>
                <w:sz w:val="22"/>
                <w:szCs w:val="22"/>
              </w:rPr>
              <w:t>Éire</w:t>
            </w:r>
            <w:proofErr w:type="spellEnd"/>
            <w:r w:rsidRPr="00C844C6">
              <w:rPr>
                <w:rFonts w:ascii="Arial Narrow" w:hAnsi="Arial Narrow"/>
                <w:b/>
                <w:sz w:val="22"/>
                <w:szCs w:val="22"/>
              </w:rPr>
              <w:t>/</w:t>
            </w:r>
            <w:proofErr w:type="spellStart"/>
            <w:r w:rsidRPr="00C844C6">
              <w:rPr>
                <w:rFonts w:ascii="Arial Narrow" w:hAnsi="Arial Narrow"/>
                <w:b/>
                <w:sz w:val="22"/>
                <w:szCs w:val="22"/>
              </w:rPr>
              <w:t>Ireland</w:t>
            </w:r>
            <w:proofErr w:type="spellEnd"/>
          </w:p>
        </w:tc>
        <w:tc>
          <w:tcPr>
            <w:tcW w:w="4961" w:type="dxa"/>
            <w:shd w:val="clear" w:color="auto" w:fill="auto"/>
          </w:tcPr>
          <w:p w14:paraId="10E3EBDB" w14:textId="77777777" w:rsidR="00DC1206" w:rsidRPr="00C844C6" w:rsidRDefault="00DC1206" w:rsidP="00556F71">
            <w:pPr>
              <w:autoSpaceDE w:val="0"/>
              <w:autoSpaceDN w:val="0"/>
              <w:adjustRightInd w:val="0"/>
              <w:jc w:val="left"/>
              <w:rPr>
                <w:rFonts w:ascii="Arial Narrow" w:hAnsi="Arial Narrow" w:cs="EU Albertina"/>
                <w:color w:val="000000"/>
                <w:sz w:val="22"/>
                <w:szCs w:val="22"/>
              </w:rPr>
            </w:pPr>
            <w:proofErr w:type="spellStart"/>
            <w:r w:rsidRPr="00C844C6">
              <w:rPr>
                <w:rFonts w:ascii="Arial Narrow" w:hAnsi="Arial Narrow"/>
                <w:color w:val="000000"/>
                <w:sz w:val="22"/>
                <w:szCs w:val="22"/>
              </w:rPr>
              <w:t>Ardteistiméireacht</w:t>
            </w:r>
            <w:proofErr w:type="spellEnd"/>
            <w:r w:rsidRPr="00C844C6">
              <w:rPr>
                <w:rFonts w:ascii="Arial Narrow" w:hAnsi="Arial Narrow"/>
                <w:color w:val="000000"/>
                <w:sz w:val="22"/>
                <w:szCs w:val="22"/>
              </w:rPr>
              <w:t xml:space="preserve"> </w:t>
            </w:r>
            <w:proofErr w:type="spellStart"/>
            <w:r w:rsidRPr="00C844C6">
              <w:rPr>
                <w:rFonts w:ascii="Arial Narrow" w:hAnsi="Arial Narrow"/>
                <w:color w:val="000000"/>
                <w:sz w:val="22"/>
                <w:szCs w:val="22"/>
              </w:rPr>
              <w:t>Grád</w:t>
            </w:r>
            <w:proofErr w:type="spellEnd"/>
            <w:r w:rsidRPr="00C844C6">
              <w:rPr>
                <w:rFonts w:ascii="Arial Narrow" w:hAnsi="Arial Narrow"/>
                <w:color w:val="000000"/>
                <w:sz w:val="22"/>
                <w:szCs w:val="22"/>
              </w:rPr>
              <w:t xml:space="preserve"> D3 i 5 </w:t>
            </w:r>
            <w:proofErr w:type="spellStart"/>
            <w:r w:rsidRPr="00C844C6">
              <w:rPr>
                <w:rFonts w:ascii="Arial Narrow" w:hAnsi="Arial Narrow"/>
                <w:color w:val="000000"/>
                <w:sz w:val="22"/>
                <w:szCs w:val="22"/>
              </w:rPr>
              <w:t>ábhar</w:t>
            </w:r>
            <w:proofErr w:type="spellEnd"/>
            <w:r w:rsidRPr="00C844C6">
              <w:rPr>
                <w:rFonts w:ascii="Arial Narrow" w:hAnsi="Arial Narrow"/>
                <w:color w:val="000000"/>
                <w:sz w:val="22"/>
                <w:szCs w:val="22"/>
              </w:rPr>
              <w:t xml:space="preserve"> / </w:t>
            </w:r>
            <w:proofErr w:type="spellStart"/>
            <w:r w:rsidRPr="00C844C6">
              <w:rPr>
                <w:rFonts w:ascii="Arial Narrow" w:hAnsi="Arial Narrow"/>
                <w:i/>
                <w:iCs/>
                <w:color w:val="000000"/>
                <w:sz w:val="22"/>
                <w:szCs w:val="22"/>
              </w:rPr>
              <w:t>Leaving</w:t>
            </w:r>
            <w:proofErr w:type="spellEnd"/>
            <w:r w:rsidRPr="00C844C6">
              <w:rPr>
                <w:rFonts w:ascii="Arial Narrow" w:hAnsi="Arial Narrow"/>
                <w:i/>
                <w:iCs/>
                <w:color w:val="000000"/>
                <w:sz w:val="22"/>
                <w:szCs w:val="22"/>
              </w:rPr>
              <w:t xml:space="preserve"> </w:t>
            </w:r>
            <w:proofErr w:type="spellStart"/>
            <w:r w:rsidRPr="00C844C6">
              <w:rPr>
                <w:rFonts w:ascii="Arial Narrow" w:hAnsi="Arial Narrow"/>
                <w:i/>
                <w:iCs/>
                <w:color w:val="000000"/>
                <w:sz w:val="22"/>
                <w:szCs w:val="22"/>
              </w:rPr>
              <w:t>Certificate</w:t>
            </w:r>
            <w:proofErr w:type="spellEnd"/>
            <w:r w:rsidRPr="00C844C6">
              <w:rPr>
                <w:rFonts w:ascii="Arial Narrow" w:hAnsi="Arial Narrow"/>
                <w:i/>
                <w:iCs/>
                <w:color w:val="000000"/>
                <w:sz w:val="22"/>
                <w:szCs w:val="22"/>
              </w:rPr>
              <w:t xml:space="preserve"> Grade D3 in 5 </w:t>
            </w:r>
            <w:proofErr w:type="spellStart"/>
            <w:r w:rsidRPr="00C844C6">
              <w:rPr>
                <w:rFonts w:ascii="Arial Narrow" w:hAnsi="Arial Narrow"/>
                <w:i/>
                <w:iCs/>
                <w:color w:val="000000"/>
                <w:sz w:val="22"/>
                <w:szCs w:val="22"/>
              </w:rPr>
              <w:t>subjects</w:t>
            </w:r>
            <w:proofErr w:type="spellEnd"/>
            <w:r w:rsidRPr="00C844C6">
              <w:rPr>
                <w:rFonts w:ascii="Arial Narrow" w:hAnsi="Arial Narrow"/>
                <w:i/>
                <w:iCs/>
                <w:color w:val="000000"/>
                <w:sz w:val="22"/>
                <w:szCs w:val="22"/>
              </w:rPr>
              <w:t xml:space="preserve"> / </w:t>
            </w:r>
            <w:proofErr w:type="spellStart"/>
            <w:r w:rsidRPr="00C844C6">
              <w:rPr>
                <w:rFonts w:ascii="Arial Narrow" w:hAnsi="Arial Narrow"/>
                <w:color w:val="000000"/>
                <w:sz w:val="22"/>
                <w:szCs w:val="22"/>
              </w:rPr>
              <w:t>Gairmchlár</w:t>
            </w:r>
            <w:proofErr w:type="spellEnd"/>
            <w:r w:rsidRPr="00C844C6">
              <w:rPr>
                <w:rFonts w:ascii="Arial Narrow" w:hAnsi="Arial Narrow"/>
                <w:color w:val="000000"/>
                <w:sz w:val="22"/>
                <w:szCs w:val="22"/>
              </w:rPr>
              <w:t xml:space="preserve"> na </w:t>
            </w:r>
            <w:proofErr w:type="spellStart"/>
            <w:r w:rsidRPr="00C844C6">
              <w:rPr>
                <w:rFonts w:ascii="Arial Narrow" w:hAnsi="Arial Narrow"/>
                <w:color w:val="000000"/>
                <w:sz w:val="22"/>
                <w:szCs w:val="22"/>
              </w:rPr>
              <w:t>hArdteistiméireachta</w:t>
            </w:r>
            <w:proofErr w:type="spellEnd"/>
            <w:r w:rsidRPr="00C844C6">
              <w:rPr>
                <w:rFonts w:ascii="Arial Narrow" w:hAnsi="Arial Narrow"/>
                <w:color w:val="000000"/>
                <w:sz w:val="22"/>
                <w:szCs w:val="22"/>
              </w:rPr>
              <w:t xml:space="preserve"> (GCAT) / </w:t>
            </w:r>
            <w:proofErr w:type="spellStart"/>
            <w:r w:rsidRPr="00C844C6">
              <w:rPr>
                <w:rFonts w:ascii="Arial Narrow" w:hAnsi="Arial Narrow"/>
                <w:i/>
                <w:iCs/>
                <w:color w:val="000000"/>
                <w:sz w:val="22"/>
                <w:szCs w:val="22"/>
              </w:rPr>
              <w:t>Leaving</w:t>
            </w:r>
            <w:proofErr w:type="spellEnd"/>
            <w:r w:rsidRPr="00C844C6">
              <w:rPr>
                <w:rFonts w:ascii="Arial Narrow" w:hAnsi="Arial Narrow"/>
                <w:i/>
                <w:iCs/>
                <w:color w:val="000000"/>
                <w:sz w:val="22"/>
                <w:szCs w:val="22"/>
              </w:rPr>
              <w:t xml:space="preserve"> </w:t>
            </w:r>
            <w:proofErr w:type="spellStart"/>
            <w:r w:rsidRPr="00C844C6">
              <w:rPr>
                <w:rFonts w:ascii="Arial Narrow" w:hAnsi="Arial Narrow"/>
                <w:i/>
                <w:iCs/>
                <w:color w:val="000000"/>
                <w:sz w:val="22"/>
                <w:szCs w:val="22"/>
              </w:rPr>
              <w:t>Certificate</w:t>
            </w:r>
            <w:proofErr w:type="spellEnd"/>
            <w:r w:rsidRPr="00C844C6">
              <w:rPr>
                <w:rFonts w:ascii="Arial Narrow" w:hAnsi="Arial Narrow"/>
                <w:i/>
                <w:iCs/>
                <w:color w:val="000000"/>
                <w:sz w:val="22"/>
                <w:szCs w:val="22"/>
              </w:rPr>
              <w:t xml:space="preserve"> </w:t>
            </w:r>
            <w:proofErr w:type="spellStart"/>
            <w:r w:rsidRPr="00C844C6">
              <w:rPr>
                <w:rFonts w:ascii="Arial Narrow" w:hAnsi="Arial Narrow"/>
                <w:i/>
                <w:iCs/>
                <w:color w:val="000000"/>
                <w:sz w:val="22"/>
                <w:szCs w:val="22"/>
              </w:rPr>
              <w:t>Vocational</w:t>
            </w:r>
            <w:proofErr w:type="spellEnd"/>
            <w:r w:rsidRPr="00C844C6">
              <w:rPr>
                <w:rFonts w:ascii="Arial Narrow" w:hAnsi="Arial Narrow"/>
                <w:i/>
                <w:iCs/>
                <w:color w:val="000000"/>
                <w:sz w:val="22"/>
                <w:szCs w:val="22"/>
              </w:rPr>
              <w:t xml:space="preserve"> </w:t>
            </w:r>
            <w:proofErr w:type="spellStart"/>
            <w:r w:rsidRPr="00C844C6">
              <w:rPr>
                <w:rFonts w:ascii="Arial Narrow" w:hAnsi="Arial Narrow"/>
                <w:i/>
                <w:iCs/>
                <w:color w:val="000000"/>
                <w:sz w:val="22"/>
                <w:szCs w:val="22"/>
              </w:rPr>
              <w:t>Programme</w:t>
            </w:r>
            <w:proofErr w:type="spellEnd"/>
            <w:r w:rsidRPr="00C844C6">
              <w:rPr>
                <w:rFonts w:ascii="Arial Narrow" w:hAnsi="Arial Narrow"/>
                <w:i/>
                <w:iCs/>
                <w:color w:val="000000"/>
                <w:sz w:val="22"/>
                <w:szCs w:val="22"/>
              </w:rPr>
              <w:t xml:space="preserve"> </w:t>
            </w:r>
            <w:r w:rsidRPr="00C844C6">
              <w:rPr>
                <w:rFonts w:ascii="Arial Narrow" w:hAnsi="Arial Narrow"/>
                <w:color w:val="000000"/>
                <w:sz w:val="22"/>
                <w:szCs w:val="22"/>
              </w:rPr>
              <w:t xml:space="preserve">(LCVP) </w:t>
            </w:r>
          </w:p>
        </w:tc>
        <w:tc>
          <w:tcPr>
            <w:tcW w:w="3402" w:type="dxa"/>
            <w:shd w:val="clear" w:color="auto" w:fill="auto"/>
            <w:vAlign w:val="center"/>
          </w:tcPr>
          <w:p w14:paraId="12DBE623" w14:textId="77777777" w:rsidR="00DC1206" w:rsidRPr="00C844C6" w:rsidRDefault="00DC1206" w:rsidP="00556F71">
            <w:pPr>
              <w:autoSpaceDE w:val="0"/>
              <w:autoSpaceDN w:val="0"/>
              <w:adjustRightInd w:val="0"/>
              <w:jc w:val="left"/>
              <w:rPr>
                <w:rFonts w:ascii="Arial Narrow" w:hAnsi="Arial Narrow" w:cs="JWOGD S+ EU Albertina# 20"/>
                <w:i/>
                <w:iCs/>
                <w:color w:val="000000"/>
                <w:sz w:val="20"/>
                <w:szCs w:val="20"/>
              </w:rPr>
            </w:pPr>
            <w:proofErr w:type="spellStart"/>
            <w:r w:rsidRPr="00C844C6">
              <w:rPr>
                <w:rFonts w:ascii="Arial Narrow" w:hAnsi="Arial Narrow"/>
                <w:color w:val="000000"/>
                <w:sz w:val="20"/>
                <w:szCs w:val="20"/>
              </w:rPr>
              <w:t>Teastas</w:t>
            </w:r>
            <w:proofErr w:type="spellEnd"/>
            <w:r w:rsidRPr="00C844C6">
              <w:rPr>
                <w:rFonts w:ascii="Arial Narrow" w:hAnsi="Arial Narrow"/>
                <w:color w:val="000000"/>
                <w:sz w:val="20"/>
                <w:szCs w:val="20"/>
              </w:rPr>
              <w:t xml:space="preserve"> </w:t>
            </w:r>
            <w:proofErr w:type="spellStart"/>
            <w:r w:rsidRPr="00C844C6">
              <w:rPr>
                <w:rFonts w:ascii="Arial Narrow" w:hAnsi="Arial Narrow"/>
                <w:color w:val="000000"/>
                <w:sz w:val="20"/>
                <w:szCs w:val="20"/>
              </w:rPr>
              <w:t>Náisiúnta</w:t>
            </w:r>
            <w:proofErr w:type="spellEnd"/>
            <w:r w:rsidRPr="00C844C6">
              <w:rPr>
                <w:rFonts w:ascii="Arial Narrow" w:hAnsi="Arial Narrow"/>
                <w:color w:val="000000"/>
                <w:sz w:val="20"/>
                <w:szCs w:val="20"/>
              </w:rPr>
              <w:t xml:space="preserve"> / </w:t>
            </w:r>
            <w:proofErr w:type="spellStart"/>
            <w:r w:rsidRPr="00C844C6">
              <w:rPr>
                <w:rFonts w:ascii="Arial Narrow" w:hAnsi="Arial Narrow"/>
                <w:i/>
                <w:iCs/>
                <w:color w:val="000000"/>
                <w:sz w:val="20"/>
                <w:szCs w:val="20"/>
              </w:rPr>
              <w:t>National</w:t>
            </w:r>
            <w:proofErr w:type="spellEnd"/>
            <w:r w:rsidRPr="00C844C6">
              <w:rPr>
                <w:rFonts w:ascii="Arial Narrow" w:hAnsi="Arial Narrow"/>
                <w:i/>
                <w:iCs/>
                <w:color w:val="000000"/>
                <w:sz w:val="20"/>
                <w:szCs w:val="20"/>
              </w:rPr>
              <w:t xml:space="preserve"> </w:t>
            </w:r>
            <w:proofErr w:type="spellStart"/>
            <w:r w:rsidRPr="00C844C6">
              <w:rPr>
                <w:rFonts w:ascii="Arial Narrow" w:hAnsi="Arial Narrow"/>
                <w:i/>
                <w:iCs/>
                <w:color w:val="000000"/>
                <w:sz w:val="20"/>
                <w:szCs w:val="20"/>
              </w:rPr>
              <w:t>Certificate</w:t>
            </w:r>
            <w:proofErr w:type="spellEnd"/>
            <w:r w:rsidRPr="00C844C6">
              <w:rPr>
                <w:rFonts w:ascii="Arial Narrow" w:hAnsi="Arial Narrow"/>
                <w:i/>
                <w:iCs/>
                <w:color w:val="000000"/>
                <w:sz w:val="20"/>
                <w:szCs w:val="20"/>
              </w:rPr>
              <w:t xml:space="preserve"> / </w:t>
            </w:r>
          </w:p>
          <w:p w14:paraId="19187B53" w14:textId="77777777" w:rsidR="00DC1206" w:rsidRPr="00C844C6" w:rsidRDefault="00DC1206" w:rsidP="00556F71">
            <w:pPr>
              <w:autoSpaceDE w:val="0"/>
              <w:autoSpaceDN w:val="0"/>
              <w:adjustRightInd w:val="0"/>
              <w:jc w:val="left"/>
              <w:rPr>
                <w:rFonts w:ascii="Arial Narrow" w:hAnsi="Arial Narrow" w:cs="EU Albertina"/>
                <w:color w:val="000000"/>
                <w:sz w:val="20"/>
                <w:szCs w:val="20"/>
              </w:rPr>
            </w:pPr>
            <w:proofErr w:type="spellStart"/>
            <w:r w:rsidRPr="00C844C6">
              <w:rPr>
                <w:rFonts w:ascii="Arial Narrow" w:hAnsi="Arial Narrow"/>
                <w:color w:val="000000"/>
                <w:sz w:val="20"/>
                <w:szCs w:val="20"/>
              </w:rPr>
              <w:t>Céim</w:t>
            </w:r>
            <w:proofErr w:type="spellEnd"/>
            <w:r w:rsidRPr="00C844C6">
              <w:rPr>
                <w:rFonts w:ascii="Arial Narrow" w:hAnsi="Arial Narrow"/>
                <w:color w:val="000000"/>
                <w:sz w:val="20"/>
                <w:szCs w:val="20"/>
              </w:rPr>
              <w:t xml:space="preserve"> </w:t>
            </w:r>
            <w:proofErr w:type="spellStart"/>
            <w:r w:rsidRPr="00C844C6">
              <w:rPr>
                <w:rFonts w:ascii="Arial Narrow" w:hAnsi="Arial Narrow"/>
                <w:color w:val="000000"/>
                <w:sz w:val="20"/>
                <w:szCs w:val="20"/>
              </w:rPr>
              <w:t>Bhaitsiléara</w:t>
            </w:r>
            <w:proofErr w:type="spellEnd"/>
            <w:r w:rsidRPr="00C844C6">
              <w:rPr>
                <w:rFonts w:ascii="Arial Narrow" w:hAnsi="Arial Narrow"/>
                <w:color w:val="000000"/>
                <w:sz w:val="20"/>
                <w:szCs w:val="20"/>
              </w:rPr>
              <w:t xml:space="preserve"> / </w:t>
            </w:r>
            <w:proofErr w:type="spellStart"/>
            <w:r w:rsidRPr="00C844C6">
              <w:rPr>
                <w:rFonts w:ascii="Arial Narrow" w:hAnsi="Arial Narrow"/>
                <w:i/>
                <w:iCs/>
                <w:color w:val="000000"/>
                <w:sz w:val="20"/>
                <w:szCs w:val="20"/>
              </w:rPr>
              <w:t>Ordinary</w:t>
            </w:r>
            <w:proofErr w:type="spellEnd"/>
            <w:r w:rsidRPr="00C844C6">
              <w:rPr>
                <w:rFonts w:ascii="Arial Narrow" w:hAnsi="Arial Narrow"/>
                <w:i/>
                <w:iCs/>
                <w:color w:val="000000"/>
                <w:sz w:val="20"/>
                <w:szCs w:val="20"/>
              </w:rPr>
              <w:t xml:space="preserve"> </w:t>
            </w:r>
            <w:proofErr w:type="spellStart"/>
            <w:r w:rsidRPr="00C844C6">
              <w:rPr>
                <w:rFonts w:ascii="Arial Narrow" w:hAnsi="Arial Narrow"/>
                <w:i/>
                <w:iCs/>
                <w:color w:val="000000"/>
                <w:sz w:val="20"/>
                <w:szCs w:val="20"/>
              </w:rPr>
              <w:t>Bachelor</w:t>
            </w:r>
            <w:proofErr w:type="spellEnd"/>
            <w:r w:rsidRPr="00C844C6">
              <w:rPr>
                <w:rFonts w:ascii="Arial Narrow" w:hAnsi="Arial Narrow"/>
                <w:i/>
                <w:iCs/>
                <w:color w:val="000000"/>
                <w:sz w:val="20"/>
                <w:szCs w:val="20"/>
              </w:rPr>
              <w:t xml:space="preserve"> </w:t>
            </w:r>
            <w:proofErr w:type="spellStart"/>
            <w:r w:rsidRPr="00C844C6">
              <w:rPr>
                <w:rFonts w:ascii="Arial Narrow" w:hAnsi="Arial Narrow"/>
                <w:i/>
                <w:iCs/>
                <w:color w:val="000000"/>
                <w:sz w:val="20"/>
                <w:szCs w:val="20"/>
              </w:rPr>
              <w:t>Degree</w:t>
            </w:r>
            <w:proofErr w:type="spellEnd"/>
            <w:r w:rsidRPr="00C844C6">
              <w:rPr>
                <w:rFonts w:ascii="Arial Narrow" w:hAnsi="Arial Narrow"/>
                <w:i/>
                <w:iCs/>
                <w:color w:val="000000"/>
                <w:sz w:val="20"/>
                <w:szCs w:val="20"/>
              </w:rPr>
              <w:t xml:space="preserve"> </w:t>
            </w:r>
            <w:proofErr w:type="spellStart"/>
            <w:r w:rsidRPr="00C844C6">
              <w:rPr>
                <w:rFonts w:ascii="Arial Narrow" w:hAnsi="Arial Narrow"/>
                <w:color w:val="000000"/>
                <w:sz w:val="20"/>
                <w:szCs w:val="20"/>
              </w:rPr>
              <w:t>Dioplóma</w:t>
            </w:r>
            <w:proofErr w:type="spellEnd"/>
            <w:r w:rsidRPr="00C844C6">
              <w:rPr>
                <w:rFonts w:ascii="Arial Narrow" w:hAnsi="Arial Narrow"/>
                <w:color w:val="000000"/>
                <w:sz w:val="20"/>
                <w:szCs w:val="20"/>
              </w:rPr>
              <w:t xml:space="preserve"> </w:t>
            </w:r>
            <w:proofErr w:type="spellStart"/>
            <w:r w:rsidRPr="00C844C6">
              <w:rPr>
                <w:rFonts w:ascii="Arial Narrow" w:hAnsi="Arial Narrow"/>
                <w:color w:val="000000"/>
                <w:sz w:val="20"/>
                <w:szCs w:val="20"/>
              </w:rPr>
              <w:t>Náisiúnta</w:t>
            </w:r>
            <w:proofErr w:type="spellEnd"/>
            <w:r w:rsidRPr="00C844C6">
              <w:rPr>
                <w:rFonts w:ascii="Arial Narrow" w:hAnsi="Arial Narrow"/>
                <w:color w:val="000000"/>
                <w:sz w:val="20"/>
                <w:szCs w:val="20"/>
              </w:rPr>
              <w:t xml:space="preserve"> (ND, </w:t>
            </w:r>
            <w:proofErr w:type="spellStart"/>
            <w:r w:rsidRPr="00C844C6">
              <w:rPr>
                <w:rFonts w:ascii="Arial Narrow" w:hAnsi="Arial Narrow"/>
                <w:color w:val="000000"/>
                <w:sz w:val="20"/>
                <w:szCs w:val="20"/>
              </w:rPr>
              <w:t>Dip</w:t>
            </w:r>
            <w:proofErr w:type="spellEnd"/>
            <w:r w:rsidRPr="00C844C6">
              <w:rPr>
                <w:rFonts w:ascii="Arial Narrow" w:hAnsi="Arial Narrow"/>
                <w:color w:val="000000"/>
                <w:sz w:val="20"/>
                <w:szCs w:val="20"/>
              </w:rPr>
              <w:t xml:space="preserve">.) / </w:t>
            </w:r>
            <w:proofErr w:type="spellStart"/>
            <w:r w:rsidRPr="00C844C6">
              <w:rPr>
                <w:rFonts w:ascii="Arial Narrow" w:hAnsi="Arial Narrow"/>
                <w:i/>
                <w:iCs/>
                <w:color w:val="000000"/>
                <w:sz w:val="20"/>
                <w:szCs w:val="20"/>
              </w:rPr>
              <w:t>National</w:t>
            </w:r>
            <w:proofErr w:type="spellEnd"/>
            <w:r w:rsidRPr="00C844C6">
              <w:rPr>
                <w:rFonts w:ascii="Arial Narrow" w:hAnsi="Arial Narrow"/>
                <w:i/>
                <w:iCs/>
                <w:color w:val="000000"/>
                <w:sz w:val="20"/>
                <w:szCs w:val="20"/>
              </w:rPr>
              <w:t xml:space="preserve"> Diploma </w:t>
            </w:r>
            <w:r w:rsidRPr="00C844C6">
              <w:rPr>
                <w:rFonts w:ascii="Arial Narrow" w:hAnsi="Arial Narrow"/>
                <w:color w:val="000000"/>
                <w:sz w:val="20"/>
                <w:szCs w:val="20"/>
              </w:rPr>
              <w:t xml:space="preserve">(ND, </w:t>
            </w:r>
            <w:proofErr w:type="spellStart"/>
            <w:r w:rsidRPr="00C844C6">
              <w:rPr>
                <w:rFonts w:ascii="Arial Narrow" w:hAnsi="Arial Narrow"/>
                <w:color w:val="000000"/>
                <w:sz w:val="20"/>
                <w:szCs w:val="20"/>
              </w:rPr>
              <w:t>Dip</w:t>
            </w:r>
            <w:proofErr w:type="spellEnd"/>
            <w:r w:rsidRPr="00C844C6">
              <w:rPr>
                <w:rFonts w:ascii="Arial Narrow" w:hAnsi="Arial Narrow"/>
                <w:color w:val="000000"/>
                <w:sz w:val="20"/>
                <w:szCs w:val="20"/>
              </w:rPr>
              <w:t xml:space="preserve">.) / </w:t>
            </w:r>
            <w:proofErr w:type="spellStart"/>
            <w:r w:rsidRPr="00C844C6">
              <w:rPr>
                <w:rFonts w:ascii="Arial Narrow" w:hAnsi="Arial Narrow"/>
                <w:color w:val="000000"/>
                <w:sz w:val="20"/>
                <w:szCs w:val="20"/>
              </w:rPr>
              <w:t>Dámhachtain</w:t>
            </w:r>
            <w:proofErr w:type="spellEnd"/>
            <w:r w:rsidRPr="00C844C6">
              <w:rPr>
                <w:rFonts w:ascii="Arial Narrow" w:hAnsi="Arial Narrow"/>
                <w:color w:val="000000"/>
                <w:sz w:val="20"/>
                <w:szCs w:val="20"/>
              </w:rPr>
              <w:t xml:space="preserve"> </w:t>
            </w:r>
            <w:proofErr w:type="spellStart"/>
            <w:r w:rsidRPr="00C844C6">
              <w:rPr>
                <w:rFonts w:ascii="Arial Narrow" w:hAnsi="Arial Narrow"/>
                <w:color w:val="000000"/>
                <w:sz w:val="20"/>
                <w:szCs w:val="20"/>
              </w:rPr>
              <w:t>Ardteastas</w:t>
            </w:r>
            <w:proofErr w:type="spellEnd"/>
            <w:r w:rsidRPr="00C844C6">
              <w:rPr>
                <w:rFonts w:ascii="Arial Narrow" w:hAnsi="Arial Narrow"/>
                <w:color w:val="000000"/>
                <w:sz w:val="20"/>
                <w:szCs w:val="20"/>
              </w:rPr>
              <w:t xml:space="preserve"> </w:t>
            </w:r>
            <w:proofErr w:type="spellStart"/>
            <w:r w:rsidRPr="00C844C6">
              <w:rPr>
                <w:rFonts w:ascii="Arial Narrow" w:hAnsi="Arial Narrow"/>
                <w:color w:val="000000"/>
                <w:sz w:val="20"/>
                <w:szCs w:val="20"/>
              </w:rPr>
              <w:t>Ardoideachais</w:t>
            </w:r>
            <w:proofErr w:type="spellEnd"/>
            <w:r w:rsidRPr="00C844C6">
              <w:rPr>
                <w:rFonts w:ascii="Arial Narrow" w:hAnsi="Arial Narrow"/>
                <w:color w:val="000000"/>
                <w:sz w:val="20"/>
                <w:szCs w:val="20"/>
              </w:rPr>
              <w:t xml:space="preserve"> (120 ECTS) / </w:t>
            </w:r>
            <w:proofErr w:type="spellStart"/>
            <w:r w:rsidRPr="00C844C6">
              <w:rPr>
                <w:rFonts w:ascii="Arial Narrow" w:hAnsi="Arial Narrow"/>
                <w:i/>
                <w:iCs/>
                <w:color w:val="000000"/>
                <w:sz w:val="20"/>
                <w:szCs w:val="20"/>
              </w:rPr>
              <w:t>Higher</w:t>
            </w:r>
            <w:proofErr w:type="spellEnd"/>
            <w:r w:rsidRPr="00C844C6">
              <w:rPr>
                <w:rFonts w:ascii="Arial Narrow" w:hAnsi="Arial Narrow"/>
                <w:i/>
                <w:iCs/>
                <w:color w:val="000000"/>
                <w:sz w:val="20"/>
                <w:szCs w:val="20"/>
              </w:rPr>
              <w:t xml:space="preserve"> </w:t>
            </w:r>
            <w:proofErr w:type="spellStart"/>
            <w:r w:rsidRPr="00C844C6">
              <w:rPr>
                <w:rFonts w:ascii="Arial Narrow" w:hAnsi="Arial Narrow"/>
                <w:i/>
                <w:iCs/>
                <w:color w:val="000000"/>
                <w:sz w:val="20"/>
                <w:szCs w:val="20"/>
              </w:rPr>
              <w:t>Certificate</w:t>
            </w:r>
            <w:proofErr w:type="spellEnd"/>
            <w:r w:rsidRPr="00C844C6">
              <w:rPr>
                <w:rFonts w:ascii="Arial Narrow" w:hAnsi="Arial Narrow"/>
                <w:i/>
                <w:iCs/>
                <w:color w:val="000000"/>
                <w:sz w:val="20"/>
                <w:szCs w:val="20"/>
              </w:rPr>
              <w:t xml:space="preserve"> </w:t>
            </w:r>
            <w:r w:rsidRPr="00C844C6">
              <w:rPr>
                <w:rFonts w:ascii="Arial Narrow" w:hAnsi="Arial Narrow"/>
                <w:color w:val="000000"/>
                <w:sz w:val="20"/>
                <w:szCs w:val="20"/>
              </w:rPr>
              <w:t xml:space="preserve">(120 ECTS) </w:t>
            </w:r>
          </w:p>
        </w:tc>
      </w:tr>
      <w:tr w:rsidR="00DC1206" w:rsidRPr="00C844C6" w14:paraId="585362F8" w14:textId="77777777" w:rsidTr="00556F71">
        <w:trPr>
          <w:cantSplit/>
          <w:trHeight w:val="399"/>
        </w:trPr>
        <w:tc>
          <w:tcPr>
            <w:tcW w:w="1560" w:type="dxa"/>
            <w:shd w:val="clear" w:color="auto" w:fill="auto"/>
            <w:vAlign w:val="center"/>
          </w:tcPr>
          <w:p w14:paraId="3A637D74" w14:textId="77777777" w:rsidR="00DC1206" w:rsidRPr="00C844C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proofErr w:type="spellStart"/>
            <w:r w:rsidRPr="00C844C6">
              <w:rPr>
                <w:rFonts w:ascii="Arial Narrow" w:hAnsi="Arial Narrow"/>
                <w:b/>
                <w:sz w:val="22"/>
                <w:szCs w:val="22"/>
              </w:rPr>
              <w:t>Ελλάδ</w:t>
            </w:r>
            <w:proofErr w:type="spellEnd"/>
            <w:r w:rsidRPr="00C844C6">
              <w:rPr>
                <w:rFonts w:ascii="Arial Narrow" w:hAnsi="Arial Narrow"/>
                <w:b/>
                <w:sz w:val="22"/>
                <w:szCs w:val="22"/>
              </w:rPr>
              <w:t>α</w:t>
            </w:r>
          </w:p>
        </w:tc>
        <w:tc>
          <w:tcPr>
            <w:tcW w:w="4961" w:type="dxa"/>
            <w:shd w:val="clear" w:color="auto" w:fill="auto"/>
            <w:vAlign w:val="center"/>
          </w:tcPr>
          <w:p w14:paraId="15D0A761" w14:textId="77777777" w:rsidR="00DC1206" w:rsidRPr="00DC120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03"/>
                <w:sz w:val="22"/>
                <w:szCs w:val="22"/>
                <w:lang w:val="el-GR"/>
              </w:rPr>
            </w:pPr>
            <w:r w:rsidRPr="00DC1206">
              <w:rPr>
                <w:rFonts w:ascii="Arial Narrow" w:hAnsi="Arial Narrow"/>
                <w:sz w:val="22"/>
                <w:szCs w:val="22"/>
                <w:lang w:val="el-GR"/>
              </w:rPr>
              <w:t xml:space="preserve">α) Απολυτήριο Γενικού Λυκείου </w:t>
            </w:r>
          </w:p>
          <w:p w14:paraId="00B1FEB9" w14:textId="77777777" w:rsidR="00DC1206" w:rsidRPr="00DC120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03"/>
                <w:sz w:val="22"/>
                <w:szCs w:val="22"/>
                <w:lang w:val="el-GR"/>
              </w:rPr>
            </w:pPr>
            <w:r w:rsidRPr="00DC1206">
              <w:rPr>
                <w:rFonts w:ascii="Arial Narrow" w:hAnsi="Arial Narrow"/>
                <w:sz w:val="22"/>
                <w:szCs w:val="22"/>
                <w:lang w:val="el-GR"/>
              </w:rPr>
              <w:t xml:space="preserve">β) Απολυτήριο Κλασικού Λυκείου </w:t>
            </w:r>
          </w:p>
          <w:p w14:paraId="4785A173" w14:textId="77777777" w:rsidR="00DC1206" w:rsidRPr="00DC120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03"/>
                <w:sz w:val="22"/>
                <w:szCs w:val="22"/>
                <w:lang w:val="el-GR"/>
              </w:rPr>
            </w:pPr>
            <w:r w:rsidRPr="00DC1206">
              <w:rPr>
                <w:rFonts w:ascii="Arial Narrow" w:hAnsi="Arial Narrow"/>
                <w:sz w:val="22"/>
                <w:szCs w:val="22"/>
                <w:lang w:val="el-GR"/>
              </w:rPr>
              <w:t xml:space="preserve">γ) Απολυτήριο Τεχνικού — Επαγγελματικού Λυκείου  </w:t>
            </w:r>
          </w:p>
          <w:p w14:paraId="6C8F92FD" w14:textId="77777777" w:rsidR="00DC1206" w:rsidRPr="00DC120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03"/>
                <w:sz w:val="22"/>
                <w:szCs w:val="22"/>
                <w:lang w:val="el-GR"/>
              </w:rPr>
            </w:pPr>
            <w:r w:rsidRPr="00DC1206">
              <w:rPr>
                <w:rFonts w:ascii="Arial Narrow" w:hAnsi="Arial Narrow"/>
                <w:sz w:val="22"/>
                <w:szCs w:val="22"/>
                <w:lang w:val="el-GR"/>
              </w:rPr>
              <w:t xml:space="preserve">δ) Απολυτήριο Ενιαίου Πολυκλαδικού Λυκείου </w:t>
            </w:r>
          </w:p>
          <w:p w14:paraId="5B06F3E3" w14:textId="77777777" w:rsidR="00DC1206" w:rsidRPr="00DC120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olor w:val="000000"/>
                <w:sz w:val="22"/>
                <w:szCs w:val="22"/>
                <w:lang w:val="el-GR"/>
              </w:rPr>
            </w:pPr>
            <w:r w:rsidRPr="00DC1206">
              <w:rPr>
                <w:rFonts w:ascii="Arial Narrow" w:hAnsi="Arial Narrow"/>
                <w:sz w:val="22"/>
                <w:szCs w:val="22"/>
                <w:lang w:val="el-GR"/>
              </w:rPr>
              <w:t>Απολυτήριο Ενιαίου Λυκείου / Απολυτήριο Τεχνολογικού Επαγγελματικού Εκπαιδευτηρίου / Απολυτήριο Γενικού Λυκείου / Απολυτήριο Επαγγελματικού Λυκείου</w:t>
            </w:r>
          </w:p>
        </w:tc>
        <w:tc>
          <w:tcPr>
            <w:tcW w:w="3402" w:type="dxa"/>
            <w:shd w:val="clear" w:color="auto" w:fill="auto"/>
            <w:vAlign w:val="center"/>
          </w:tcPr>
          <w:p w14:paraId="34C72E99" w14:textId="77777777" w:rsidR="00DC1206" w:rsidRPr="00C844C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proofErr w:type="spellStart"/>
            <w:r w:rsidRPr="00C844C6">
              <w:rPr>
                <w:rFonts w:ascii="Arial Narrow" w:hAnsi="Arial Narrow"/>
                <w:color w:val="000000"/>
                <w:sz w:val="22"/>
                <w:szCs w:val="22"/>
              </w:rPr>
              <w:t>Δί</w:t>
            </w:r>
            <w:proofErr w:type="spellEnd"/>
            <w:r w:rsidRPr="00C844C6">
              <w:rPr>
                <w:rFonts w:ascii="Arial Narrow" w:hAnsi="Arial Narrow"/>
                <w:color w:val="000000"/>
                <w:sz w:val="22"/>
                <w:szCs w:val="22"/>
              </w:rPr>
              <w:t>πλωμα επα</w:t>
            </w:r>
            <w:proofErr w:type="spellStart"/>
            <w:r w:rsidRPr="00C844C6">
              <w:rPr>
                <w:rFonts w:ascii="Arial Narrow" w:hAnsi="Arial Narrow"/>
                <w:color w:val="000000"/>
                <w:sz w:val="22"/>
                <w:szCs w:val="22"/>
              </w:rPr>
              <w:t>γγελμ</w:t>
            </w:r>
            <w:proofErr w:type="spellEnd"/>
            <w:r w:rsidRPr="00C844C6">
              <w:rPr>
                <w:rFonts w:ascii="Arial Narrow" w:hAnsi="Arial Narrow"/>
                <w:color w:val="000000"/>
                <w:sz w:val="22"/>
                <w:szCs w:val="22"/>
              </w:rPr>
              <w:t>ατικής κα</w:t>
            </w:r>
            <w:proofErr w:type="spellStart"/>
            <w:r w:rsidRPr="00C844C6">
              <w:rPr>
                <w:rFonts w:ascii="Arial Narrow" w:hAnsi="Arial Narrow"/>
                <w:color w:val="000000"/>
                <w:sz w:val="22"/>
                <w:szCs w:val="22"/>
              </w:rPr>
              <w:t>τάρτισης</w:t>
            </w:r>
            <w:proofErr w:type="spellEnd"/>
            <w:r w:rsidRPr="00C844C6">
              <w:rPr>
                <w:rFonts w:ascii="Arial Narrow" w:hAnsi="Arial Narrow"/>
                <w:color w:val="000000"/>
                <w:sz w:val="22"/>
                <w:szCs w:val="22"/>
              </w:rPr>
              <w:t xml:space="preserve"> (IΕΚ)</w:t>
            </w:r>
          </w:p>
        </w:tc>
      </w:tr>
      <w:tr w:rsidR="00DC1206" w:rsidRPr="00C844C6" w14:paraId="33AB2EB1" w14:textId="77777777" w:rsidTr="00556F71">
        <w:trPr>
          <w:cantSplit/>
          <w:trHeight w:val="399"/>
        </w:trPr>
        <w:tc>
          <w:tcPr>
            <w:tcW w:w="1560" w:type="dxa"/>
            <w:shd w:val="clear" w:color="auto" w:fill="auto"/>
            <w:vAlign w:val="center"/>
          </w:tcPr>
          <w:p w14:paraId="1208B790" w14:textId="77777777" w:rsidR="00DC1206" w:rsidRPr="00C844C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r w:rsidRPr="00C844C6">
              <w:rPr>
                <w:rFonts w:ascii="Arial Narrow" w:hAnsi="Arial Narrow"/>
                <w:b/>
                <w:sz w:val="22"/>
                <w:szCs w:val="22"/>
              </w:rPr>
              <w:t>España</w:t>
            </w:r>
          </w:p>
        </w:tc>
        <w:tc>
          <w:tcPr>
            <w:tcW w:w="4961" w:type="dxa"/>
            <w:shd w:val="clear" w:color="auto" w:fill="auto"/>
            <w:vAlign w:val="center"/>
          </w:tcPr>
          <w:p w14:paraId="7376BF44" w14:textId="77777777" w:rsidR="00DC1206" w:rsidRPr="00C844C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r w:rsidRPr="00C844C6">
              <w:rPr>
                <w:rFonts w:ascii="Arial Narrow" w:hAnsi="Arial Narrow"/>
                <w:sz w:val="22"/>
                <w:szCs w:val="22"/>
              </w:rPr>
              <w:t>Bachillerato Unificado y Polivalente (BUP) + Curso de Orientación Universitaria (COU) / Bachillerato</w:t>
            </w:r>
          </w:p>
        </w:tc>
        <w:tc>
          <w:tcPr>
            <w:tcW w:w="3402" w:type="dxa"/>
            <w:shd w:val="clear" w:color="auto" w:fill="auto"/>
            <w:vAlign w:val="center"/>
          </w:tcPr>
          <w:p w14:paraId="2D947722" w14:textId="77777777" w:rsidR="00DC1206" w:rsidRPr="00C844C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r w:rsidRPr="00C844C6">
              <w:rPr>
                <w:rFonts w:ascii="Arial Narrow" w:hAnsi="Arial Narrow"/>
                <w:sz w:val="22"/>
                <w:szCs w:val="22"/>
              </w:rPr>
              <w:t>Técnico superior / Técnico especialista</w:t>
            </w:r>
          </w:p>
        </w:tc>
      </w:tr>
      <w:tr w:rsidR="00DC1206" w:rsidRPr="00487347" w14:paraId="0973BE16" w14:textId="77777777" w:rsidTr="00556F71">
        <w:trPr>
          <w:cantSplit/>
          <w:trHeight w:val="399"/>
        </w:trPr>
        <w:tc>
          <w:tcPr>
            <w:tcW w:w="1560" w:type="dxa"/>
            <w:shd w:val="clear" w:color="auto" w:fill="auto"/>
            <w:vAlign w:val="center"/>
          </w:tcPr>
          <w:p w14:paraId="492AFFE3" w14:textId="77777777" w:rsidR="00DC1206" w:rsidRPr="00C844C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r w:rsidRPr="00C844C6">
              <w:rPr>
                <w:rFonts w:ascii="Arial Narrow" w:hAnsi="Arial Narrow"/>
                <w:b/>
                <w:sz w:val="22"/>
                <w:szCs w:val="22"/>
              </w:rPr>
              <w:t>France</w:t>
            </w:r>
          </w:p>
        </w:tc>
        <w:tc>
          <w:tcPr>
            <w:tcW w:w="4961" w:type="dxa"/>
            <w:shd w:val="clear" w:color="auto" w:fill="auto"/>
            <w:vAlign w:val="center"/>
          </w:tcPr>
          <w:p w14:paraId="11A77B2A" w14:textId="77777777" w:rsidR="00DC1206" w:rsidRPr="00DC120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fr-FR"/>
              </w:rPr>
            </w:pPr>
            <w:r w:rsidRPr="00DC1206">
              <w:rPr>
                <w:rFonts w:ascii="Arial Narrow" w:hAnsi="Arial Narrow"/>
                <w:sz w:val="22"/>
                <w:szCs w:val="22"/>
                <w:lang w:val="fr-FR"/>
              </w:rPr>
              <w:t>Baccalauréat / Diplôme d'accès aux études universitaires (DAEU) / Brevet de technicien</w:t>
            </w:r>
          </w:p>
        </w:tc>
        <w:tc>
          <w:tcPr>
            <w:tcW w:w="3402" w:type="dxa"/>
            <w:shd w:val="clear" w:color="auto" w:fill="auto"/>
            <w:vAlign w:val="center"/>
          </w:tcPr>
          <w:p w14:paraId="612CA99C" w14:textId="77777777" w:rsidR="00DC1206" w:rsidRPr="00DC120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fr-FR"/>
              </w:rPr>
            </w:pPr>
            <w:r w:rsidRPr="00DC1206">
              <w:rPr>
                <w:rFonts w:ascii="Arial Narrow" w:hAnsi="Arial Narrow"/>
                <w:sz w:val="22"/>
                <w:szCs w:val="22"/>
                <w:lang w:val="fr-FR"/>
              </w:rPr>
              <w:t>Diplôme d'études universitaires générales (DEUG) / Brevet de technicien supérieur (BTS) / Diplôme universitaire de technologie (DUT) / Diplôme d'études universitaires scientifiques et techniques (DEUST)</w:t>
            </w:r>
          </w:p>
        </w:tc>
      </w:tr>
      <w:tr w:rsidR="00DC1206" w:rsidRPr="00487347" w14:paraId="178F771D" w14:textId="77777777" w:rsidTr="00556F71">
        <w:trPr>
          <w:cantSplit/>
          <w:trHeight w:val="399"/>
        </w:trPr>
        <w:tc>
          <w:tcPr>
            <w:tcW w:w="1560" w:type="dxa"/>
            <w:shd w:val="clear" w:color="auto" w:fill="auto"/>
            <w:vAlign w:val="center"/>
          </w:tcPr>
          <w:p w14:paraId="3850017F" w14:textId="77777777" w:rsidR="00DC1206" w:rsidRPr="00C844C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r w:rsidRPr="00C844C6">
              <w:rPr>
                <w:rFonts w:ascii="Arial Narrow" w:hAnsi="Arial Narrow"/>
                <w:b/>
                <w:sz w:val="22"/>
                <w:szCs w:val="22"/>
              </w:rPr>
              <w:lastRenderedPageBreak/>
              <w:t>Italia</w:t>
            </w:r>
          </w:p>
        </w:tc>
        <w:tc>
          <w:tcPr>
            <w:tcW w:w="4961" w:type="dxa"/>
            <w:shd w:val="clear" w:color="auto" w:fill="auto"/>
            <w:vAlign w:val="center"/>
          </w:tcPr>
          <w:p w14:paraId="7056451E" w14:textId="77777777" w:rsidR="00DC1206" w:rsidRPr="00DC120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it-IT"/>
              </w:rPr>
            </w:pPr>
            <w:r w:rsidRPr="00DC1206">
              <w:rPr>
                <w:rFonts w:ascii="Arial Narrow" w:hAnsi="Arial Narrow"/>
                <w:color w:val="000000"/>
                <w:sz w:val="22"/>
                <w:szCs w:val="22"/>
                <w:lang w:val="it-IT"/>
              </w:rPr>
              <w:t>Diploma di scuola secondaria superiore (diploma di maturità o esame di Stato conclusivo dei corsi di studio di istruzione secondaria superiore)</w:t>
            </w:r>
          </w:p>
        </w:tc>
        <w:tc>
          <w:tcPr>
            <w:tcW w:w="3402" w:type="dxa"/>
            <w:shd w:val="clear" w:color="auto" w:fill="auto"/>
            <w:vAlign w:val="center"/>
          </w:tcPr>
          <w:p w14:paraId="38A683E3" w14:textId="77777777" w:rsidR="00DC1206" w:rsidRPr="00DC120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2"/>
                <w:szCs w:val="22"/>
                <w:lang w:val="it-IT"/>
              </w:rPr>
            </w:pPr>
            <w:r w:rsidRPr="00DC1206">
              <w:rPr>
                <w:rFonts w:ascii="Arial Narrow" w:hAnsi="Arial Narrow"/>
                <w:color w:val="000000"/>
                <w:sz w:val="22"/>
                <w:szCs w:val="22"/>
                <w:lang w:val="it-IT"/>
              </w:rPr>
              <w:t xml:space="preserve">Certificato di specializzazione tecnica superiore/attestato di competenza (4 semestri) Diploma di istruzione e formazione tecnica superiore (IFTS) / Diploma di istruzione tecnica superiore (ITS) Diploma universitario (2 anni) </w:t>
            </w:r>
          </w:p>
          <w:p w14:paraId="671E7C32" w14:textId="77777777" w:rsidR="00DC1206" w:rsidRPr="00DC120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it-IT"/>
              </w:rPr>
            </w:pPr>
            <w:r w:rsidRPr="00DC1206">
              <w:rPr>
                <w:rFonts w:ascii="Arial Narrow" w:hAnsi="Arial Narrow"/>
                <w:color w:val="000000"/>
                <w:sz w:val="22"/>
                <w:szCs w:val="22"/>
                <w:lang w:val="it-IT"/>
              </w:rPr>
              <w:t>Diploma di Scuola diretta a fini speciali (2 anni)</w:t>
            </w:r>
          </w:p>
        </w:tc>
      </w:tr>
      <w:tr w:rsidR="00DC1206" w:rsidRPr="00487347" w14:paraId="4077E19C" w14:textId="77777777" w:rsidTr="00556F71">
        <w:trPr>
          <w:cantSplit/>
          <w:trHeight w:val="399"/>
        </w:trPr>
        <w:tc>
          <w:tcPr>
            <w:tcW w:w="1560" w:type="dxa"/>
            <w:shd w:val="clear" w:color="auto" w:fill="auto"/>
            <w:vAlign w:val="center"/>
          </w:tcPr>
          <w:p w14:paraId="75D94B0E" w14:textId="77777777" w:rsidR="00DC1206" w:rsidRPr="00C844C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proofErr w:type="spellStart"/>
            <w:r w:rsidRPr="00C844C6">
              <w:rPr>
                <w:rFonts w:ascii="Arial Narrow" w:hAnsi="Arial Narrow"/>
                <w:b/>
                <w:sz w:val="22"/>
                <w:szCs w:val="22"/>
              </w:rPr>
              <w:t>Κύ</w:t>
            </w:r>
            <w:proofErr w:type="spellEnd"/>
            <w:r w:rsidRPr="00C844C6">
              <w:rPr>
                <w:rFonts w:ascii="Arial Narrow" w:hAnsi="Arial Narrow"/>
                <w:b/>
                <w:sz w:val="22"/>
                <w:szCs w:val="22"/>
              </w:rPr>
              <w:t>προς</w:t>
            </w:r>
          </w:p>
        </w:tc>
        <w:tc>
          <w:tcPr>
            <w:tcW w:w="4961" w:type="dxa"/>
            <w:shd w:val="clear" w:color="auto" w:fill="auto"/>
          </w:tcPr>
          <w:p w14:paraId="2C2148C8" w14:textId="77777777" w:rsidR="00DC1206" w:rsidRPr="00C844C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03"/>
                <w:color w:val="000000"/>
                <w:sz w:val="22"/>
                <w:szCs w:val="22"/>
              </w:rPr>
            </w:pPr>
            <w:r w:rsidRPr="00C844C6">
              <w:rPr>
                <w:rFonts w:ascii="Arial Narrow" w:hAnsi="Arial Narrow"/>
                <w:color w:val="000000"/>
                <w:sz w:val="22"/>
                <w:szCs w:val="22"/>
              </w:rPr>
              <w:t>Απ</w:t>
            </w:r>
            <w:proofErr w:type="spellStart"/>
            <w:r w:rsidRPr="00C844C6">
              <w:rPr>
                <w:rFonts w:ascii="Arial Narrow" w:hAnsi="Arial Narrow"/>
                <w:color w:val="000000"/>
                <w:sz w:val="22"/>
                <w:szCs w:val="22"/>
              </w:rPr>
              <w:t>ολυτήριο</w:t>
            </w:r>
            <w:proofErr w:type="spellEnd"/>
            <w:r w:rsidRPr="00C844C6">
              <w:rPr>
                <w:rFonts w:ascii="Arial Narrow" w:hAnsi="Arial Narrow"/>
                <w:color w:val="000000"/>
                <w:sz w:val="22"/>
                <w:szCs w:val="22"/>
              </w:rPr>
              <w:t xml:space="preserve"> </w:t>
            </w:r>
          </w:p>
        </w:tc>
        <w:tc>
          <w:tcPr>
            <w:tcW w:w="3402" w:type="dxa"/>
            <w:shd w:val="clear" w:color="auto" w:fill="auto"/>
            <w:vAlign w:val="center"/>
          </w:tcPr>
          <w:p w14:paraId="13F1DB54" w14:textId="77777777" w:rsidR="00DC1206" w:rsidRPr="00DC120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0"/>
                <w:szCs w:val="20"/>
                <w:lang w:val="en-GB"/>
              </w:rPr>
            </w:pPr>
            <w:proofErr w:type="spellStart"/>
            <w:r w:rsidRPr="00C844C6">
              <w:rPr>
                <w:rFonts w:ascii="Arial Narrow" w:hAnsi="Arial Narrow"/>
                <w:color w:val="000000"/>
                <w:sz w:val="20"/>
                <w:szCs w:val="20"/>
              </w:rPr>
              <w:t>Δί</w:t>
            </w:r>
            <w:proofErr w:type="spellEnd"/>
            <w:r w:rsidRPr="00C844C6">
              <w:rPr>
                <w:rFonts w:ascii="Arial Narrow" w:hAnsi="Arial Narrow"/>
                <w:color w:val="000000"/>
                <w:sz w:val="20"/>
                <w:szCs w:val="20"/>
              </w:rPr>
              <w:t>πλωμα</w:t>
            </w:r>
            <w:r w:rsidRPr="00DC1206">
              <w:rPr>
                <w:rFonts w:ascii="Arial Narrow" w:hAnsi="Arial Narrow"/>
                <w:color w:val="000000"/>
                <w:sz w:val="20"/>
                <w:szCs w:val="20"/>
                <w:lang w:val="en-GB"/>
              </w:rPr>
              <w:t xml:space="preserve"> = Programmes offered by Public/Private Schools of Higher Education (for the latter accreditation is compulsory) / Higher Diploma </w:t>
            </w:r>
          </w:p>
        </w:tc>
      </w:tr>
      <w:tr w:rsidR="00DC1206" w:rsidRPr="00C844C6" w14:paraId="103E6E8C" w14:textId="77777777" w:rsidTr="00556F71">
        <w:trPr>
          <w:cantSplit/>
          <w:trHeight w:val="399"/>
        </w:trPr>
        <w:tc>
          <w:tcPr>
            <w:tcW w:w="1560" w:type="dxa"/>
            <w:shd w:val="clear" w:color="auto" w:fill="auto"/>
            <w:vAlign w:val="center"/>
          </w:tcPr>
          <w:p w14:paraId="5216EB12" w14:textId="77777777" w:rsidR="00DC1206" w:rsidRPr="00C844C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proofErr w:type="spellStart"/>
            <w:r w:rsidRPr="00C844C6">
              <w:rPr>
                <w:rFonts w:ascii="Arial Narrow" w:hAnsi="Arial Narrow"/>
                <w:b/>
                <w:sz w:val="22"/>
                <w:szCs w:val="22"/>
              </w:rPr>
              <w:t>Latvija</w:t>
            </w:r>
            <w:proofErr w:type="spellEnd"/>
          </w:p>
        </w:tc>
        <w:tc>
          <w:tcPr>
            <w:tcW w:w="4961" w:type="dxa"/>
            <w:shd w:val="clear" w:color="auto" w:fill="auto"/>
            <w:vAlign w:val="center"/>
          </w:tcPr>
          <w:p w14:paraId="544503BB" w14:textId="77777777" w:rsidR="00DC1206" w:rsidRPr="00C844C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proofErr w:type="spellStart"/>
            <w:r w:rsidRPr="00C844C6">
              <w:rPr>
                <w:rFonts w:ascii="Arial Narrow" w:hAnsi="Arial Narrow"/>
                <w:color w:val="000000"/>
                <w:sz w:val="22"/>
                <w:szCs w:val="22"/>
              </w:rPr>
              <w:t>Atestāts</w:t>
            </w:r>
            <w:proofErr w:type="spellEnd"/>
            <w:r w:rsidRPr="00C844C6">
              <w:rPr>
                <w:rFonts w:ascii="Arial Narrow" w:hAnsi="Arial Narrow"/>
                <w:color w:val="000000"/>
                <w:sz w:val="22"/>
                <w:szCs w:val="22"/>
              </w:rPr>
              <w:t xml:space="preserve"> par </w:t>
            </w:r>
            <w:proofErr w:type="spellStart"/>
            <w:r w:rsidRPr="00C844C6">
              <w:rPr>
                <w:rFonts w:ascii="Arial Narrow" w:hAnsi="Arial Narrow"/>
                <w:color w:val="000000"/>
                <w:sz w:val="22"/>
                <w:szCs w:val="22"/>
              </w:rPr>
              <w:t>vispārējo</w:t>
            </w:r>
            <w:proofErr w:type="spellEnd"/>
            <w:r w:rsidRPr="00C844C6">
              <w:rPr>
                <w:rFonts w:ascii="Arial Narrow" w:hAnsi="Arial Narrow"/>
                <w:color w:val="000000"/>
                <w:sz w:val="22"/>
                <w:szCs w:val="22"/>
              </w:rPr>
              <w:t xml:space="preserve"> </w:t>
            </w:r>
            <w:proofErr w:type="spellStart"/>
            <w:r w:rsidRPr="00C844C6">
              <w:rPr>
                <w:rFonts w:ascii="Arial Narrow" w:hAnsi="Arial Narrow"/>
                <w:color w:val="000000"/>
                <w:sz w:val="22"/>
                <w:szCs w:val="22"/>
              </w:rPr>
              <w:t>vidējo</w:t>
            </w:r>
            <w:proofErr w:type="spellEnd"/>
            <w:r w:rsidRPr="00C844C6">
              <w:rPr>
                <w:rFonts w:ascii="Arial Narrow" w:hAnsi="Arial Narrow"/>
                <w:color w:val="000000"/>
                <w:sz w:val="22"/>
                <w:szCs w:val="22"/>
              </w:rPr>
              <w:t xml:space="preserve"> </w:t>
            </w:r>
            <w:proofErr w:type="spellStart"/>
            <w:r w:rsidRPr="00C844C6">
              <w:rPr>
                <w:rFonts w:ascii="Arial Narrow" w:hAnsi="Arial Narrow"/>
                <w:color w:val="000000"/>
                <w:sz w:val="22"/>
                <w:szCs w:val="22"/>
              </w:rPr>
              <w:t>izglītību</w:t>
            </w:r>
            <w:proofErr w:type="spellEnd"/>
            <w:r w:rsidRPr="00C844C6">
              <w:rPr>
                <w:rFonts w:ascii="Arial Narrow" w:hAnsi="Arial Narrow"/>
                <w:color w:val="000000"/>
                <w:sz w:val="22"/>
                <w:szCs w:val="22"/>
              </w:rPr>
              <w:t xml:space="preserve"> </w:t>
            </w:r>
          </w:p>
          <w:p w14:paraId="76ACEFE0" w14:textId="77777777" w:rsidR="00DC1206" w:rsidRPr="00C844C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proofErr w:type="spellStart"/>
            <w:r w:rsidRPr="00C844C6">
              <w:rPr>
                <w:rFonts w:ascii="Arial Narrow" w:hAnsi="Arial Narrow"/>
                <w:color w:val="000000"/>
                <w:sz w:val="22"/>
                <w:szCs w:val="22"/>
              </w:rPr>
              <w:t>Diploms</w:t>
            </w:r>
            <w:proofErr w:type="spellEnd"/>
            <w:r w:rsidRPr="00C844C6">
              <w:rPr>
                <w:rFonts w:ascii="Arial Narrow" w:hAnsi="Arial Narrow"/>
                <w:color w:val="000000"/>
                <w:sz w:val="22"/>
                <w:szCs w:val="22"/>
              </w:rPr>
              <w:t xml:space="preserve"> par </w:t>
            </w:r>
            <w:proofErr w:type="spellStart"/>
            <w:r w:rsidRPr="00C844C6">
              <w:rPr>
                <w:rFonts w:ascii="Arial Narrow" w:hAnsi="Arial Narrow"/>
                <w:color w:val="000000"/>
                <w:sz w:val="22"/>
                <w:szCs w:val="22"/>
              </w:rPr>
              <w:t>profesionālo</w:t>
            </w:r>
            <w:proofErr w:type="spellEnd"/>
            <w:r w:rsidRPr="00C844C6">
              <w:rPr>
                <w:rFonts w:ascii="Arial Narrow" w:hAnsi="Arial Narrow"/>
                <w:color w:val="000000"/>
                <w:sz w:val="22"/>
                <w:szCs w:val="22"/>
              </w:rPr>
              <w:t xml:space="preserve"> </w:t>
            </w:r>
            <w:proofErr w:type="spellStart"/>
            <w:r w:rsidRPr="00C844C6">
              <w:rPr>
                <w:rFonts w:ascii="Arial Narrow" w:hAnsi="Arial Narrow"/>
                <w:color w:val="000000"/>
                <w:sz w:val="22"/>
                <w:szCs w:val="22"/>
              </w:rPr>
              <w:t>vidējo</w:t>
            </w:r>
            <w:proofErr w:type="spellEnd"/>
            <w:r w:rsidRPr="00C844C6">
              <w:rPr>
                <w:rFonts w:ascii="Arial Narrow" w:hAnsi="Arial Narrow"/>
                <w:color w:val="000000"/>
                <w:sz w:val="22"/>
                <w:szCs w:val="22"/>
              </w:rPr>
              <w:t xml:space="preserve"> </w:t>
            </w:r>
            <w:proofErr w:type="spellStart"/>
            <w:r w:rsidRPr="00C844C6">
              <w:rPr>
                <w:rFonts w:ascii="Arial Narrow" w:hAnsi="Arial Narrow"/>
                <w:color w:val="000000"/>
                <w:sz w:val="22"/>
                <w:szCs w:val="22"/>
              </w:rPr>
              <w:t>izglītību</w:t>
            </w:r>
            <w:proofErr w:type="spellEnd"/>
            <w:r w:rsidRPr="00C844C6">
              <w:rPr>
                <w:rFonts w:ascii="Arial Narrow" w:hAnsi="Arial Narrow"/>
                <w:color w:val="000000"/>
                <w:sz w:val="22"/>
                <w:szCs w:val="22"/>
              </w:rPr>
              <w:t xml:space="preserve"> </w:t>
            </w:r>
          </w:p>
        </w:tc>
        <w:tc>
          <w:tcPr>
            <w:tcW w:w="3402" w:type="dxa"/>
            <w:shd w:val="clear" w:color="auto" w:fill="auto"/>
          </w:tcPr>
          <w:p w14:paraId="637B677F" w14:textId="77777777" w:rsidR="00DC1206" w:rsidRPr="00C844C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proofErr w:type="spellStart"/>
            <w:r w:rsidRPr="00C844C6">
              <w:rPr>
                <w:rFonts w:ascii="Arial Narrow" w:hAnsi="Arial Narrow"/>
                <w:color w:val="000000"/>
                <w:sz w:val="22"/>
                <w:szCs w:val="22"/>
              </w:rPr>
              <w:t>Diploms</w:t>
            </w:r>
            <w:proofErr w:type="spellEnd"/>
            <w:r w:rsidRPr="00C844C6">
              <w:rPr>
                <w:rFonts w:ascii="Arial Narrow" w:hAnsi="Arial Narrow"/>
                <w:color w:val="000000"/>
                <w:sz w:val="22"/>
                <w:szCs w:val="22"/>
              </w:rPr>
              <w:t xml:space="preserve"> par </w:t>
            </w:r>
            <w:proofErr w:type="spellStart"/>
            <w:r w:rsidRPr="00C844C6">
              <w:rPr>
                <w:rFonts w:ascii="Arial Narrow" w:hAnsi="Arial Narrow"/>
                <w:color w:val="000000"/>
                <w:sz w:val="22"/>
                <w:szCs w:val="22"/>
              </w:rPr>
              <w:t>pirmā</w:t>
            </w:r>
            <w:proofErr w:type="spellEnd"/>
            <w:r w:rsidRPr="00C844C6">
              <w:rPr>
                <w:rFonts w:ascii="Arial Narrow" w:hAnsi="Arial Narrow"/>
                <w:color w:val="000000"/>
                <w:sz w:val="22"/>
                <w:szCs w:val="22"/>
              </w:rPr>
              <w:t xml:space="preserve"> </w:t>
            </w:r>
            <w:proofErr w:type="spellStart"/>
            <w:r w:rsidRPr="00C844C6">
              <w:rPr>
                <w:rFonts w:ascii="Arial Narrow" w:hAnsi="Arial Narrow"/>
                <w:color w:val="000000"/>
                <w:sz w:val="22"/>
                <w:szCs w:val="22"/>
              </w:rPr>
              <w:t>līmeņa</w:t>
            </w:r>
            <w:proofErr w:type="spellEnd"/>
            <w:r w:rsidRPr="00C844C6">
              <w:rPr>
                <w:rFonts w:ascii="Arial Narrow" w:hAnsi="Arial Narrow"/>
                <w:color w:val="000000"/>
                <w:sz w:val="22"/>
                <w:szCs w:val="22"/>
              </w:rPr>
              <w:t xml:space="preserve"> </w:t>
            </w:r>
            <w:proofErr w:type="spellStart"/>
            <w:r w:rsidRPr="00C844C6">
              <w:rPr>
                <w:rFonts w:ascii="Arial Narrow" w:hAnsi="Arial Narrow"/>
                <w:color w:val="000000"/>
                <w:sz w:val="22"/>
                <w:szCs w:val="22"/>
              </w:rPr>
              <w:t>profesionālo</w:t>
            </w:r>
            <w:proofErr w:type="spellEnd"/>
            <w:r w:rsidRPr="00C844C6">
              <w:rPr>
                <w:rFonts w:ascii="Arial Narrow" w:hAnsi="Arial Narrow"/>
                <w:color w:val="000000"/>
                <w:sz w:val="22"/>
                <w:szCs w:val="22"/>
              </w:rPr>
              <w:t xml:space="preserve"> </w:t>
            </w:r>
            <w:proofErr w:type="spellStart"/>
            <w:r w:rsidRPr="00C844C6">
              <w:rPr>
                <w:rFonts w:ascii="Arial Narrow" w:hAnsi="Arial Narrow"/>
                <w:color w:val="000000"/>
                <w:sz w:val="22"/>
                <w:szCs w:val="22"/>
              </w:rPr>
              <w:t>augstāko</w:t>
            </w:r>
            <w:proofErr w:type="spellEnd"/>
            <w:r w:rsidRPr="00C844C6">
              <w:rPr>
                <w:rFonts w:ascii="Arial Narrow" w:hAnsi="Arial Narrow"/>
                <w:color w:val="000000"/>
                <w:sz w:val="22"/>
                <w:szCs w:val="22"/>
              </w:rPr>
              <w:t xml:space="preserve"> </w:t>
            </w:r>
            <w:proofErr w:type="spellStart"/>
            <w:r w:rsidRPr="00C844C6">
              <w:rPr>
                <w:rFonts w:ascii="Arial Narrow" w:hAnsi="Arial Narrow"/>
                <w:color w:val="000000"/>
                <w:sz w:val="22"/>
                <w:szCs w:val="22"/>
              </w:rPr>
              <w:t>izglītību</w:t>
            </w:r>
            <w:proofErr w:type="spellEnd"/>
            <w:r w:rsidRPr="00C844C6">
              <w:rPr>
                <w:rFonts w:ascii="Arial Narrow" w:hAnsi="Arial Narrow"/>
                <w:color w:val="000000"/>
                <w:sz w:val="22"/>
                <w:szCs w:val="22"/>
              </w:rPr>
              <w:t xml:space="preserve"> </w:t>
            </w:r>
          </w:p>
        </w:tc>
      </w:tr>
      <w:tr w:rsidR="00DC1206" w:rsidRPr="00C844C6" w14:paraId="2671E68A" w14:textId="77777777" w:rsidTr="00556F71">
        <w:trPr>
          <w:cantSplit/>
          <w:trHeight w:val="399"/>
        </w:trPr>
        <w:tc>
          <w:tcPr>
            <w:tcW w:w="1560" w:type="dxa"/>
            <w:shd w:val="clear" w:color="auto" w:fill="auto"/>
            <w:vAlign w:val="center"/>
          </w:tcPr>
          <w:p w14:paraId="4623AA8E" w14:textId="77777777" w:rsidR="00DC1206" w:rsidRPr="00C844C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rPr>
            </w:pPr>
            <w:proofErr w:type="spellStart"/>
            <w:r w:rsidRPr="00C844C6">
              <w:rPr>
                <w:rFonts w:ascii="Arial Narrow" w:hAnsi="Arial Narrow"/>
                <w:b/>
                <w:sz w:val="22"/>
                <w:szCs w:val="22"/>
              </w:rPr>
              <w:t>Lietuva</w:t>
            </w:r>
            <w:proofErr w:type="spellEnd"/>
          </w:p>
        </w:tc>
        <w:tc>
          <w:tcPr>
            <w:tcW w:w="4961" w:type="dxa"/>
            <w:shd w:val="clear" w:color="auto" w:fill="auto"/>
          </w:tcPr>
          <w:p w14:paraId="6152DE2E" w14:textId="77777777" w:rsidR="00DC1206" w:rsidRPr="00C844C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proofErr w:type="spellStart"/>
            <w:r w:rsidRPr="00C844C6">
              <w:rPr>
                <w:rFonts w:ascii="Arial Narrow" w:hAnsi="Arial Narrow"/>
                <w:color w:val="000000"/>
                <w:sz w:val="22"/>
                <w:szCs w:val="22"/>
              </w:rPr>
              <w:t>Brandos</w:t>
            </w:r>
            <w:proofErr w:type="spellEnd"/>
            <w:r w:rsidRPr="00C844C6">
              <w:rPr>
                <w:rFonts w:ascii="Arial Narrow" w:hAnsi="Arial Narrow"/>
                <w:color w:val="000000"/>
                <w:sz w:val="22"/>
                <w:szCs w:val="22"/>
              </w:rPr>
              <w:t xml:space="preserve"> </w:t>
            </w:r>
            <w:proofErr w:type="spellStart"/>
            <w:r w:rsidRPr="00C844C6">
              <w:rPr>
                <w:rFonts w:ascii="Arial Narrow" w:hAnsi="Arial Narrow"/>
                <w:color w:val="000000"/>
                <w:sz w:val="22"/>
                <w:szCs w:val="22"/>
              </w:rPr>
              <w:t>atestatas</w:t>
            </w:r>
            <w:proofErr w:type="spellEnd"/>
            <w:r w:rsidRPr="00C844C6">
              <w:rPr>
                <w:rFonts w:ascii="Arial Narrow" w:hAnsi="Arial Narrow"/>
                <w:color w:val="000000"/>
                <w:sz w:val="22"/>
                <w:szCs w:val="22"/>
              </w:rPr>
              <w:t xml:space="preserve"> </w:t>
            </w:r>
          </w:p>
        </w:tc>
        <w:tc>
          <w:tcPr>
            <w:tcW w:w="3402" w:type="dxa"/>
            <w:shd w:val="clear" w:color="auto" w:fill="auto"/>
          </w:tcPr>
          <w:p w14:paraId="43226753" w14:textId="77777777" w:rsidR="00DC1206" w:rsidRPr="00C844C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proofErr w:type="spellStart"/>
            <w:r w:rsidRPr="00C844C6">
              <w:rPr>
                <w:rFonts w:ascii="Arial Narrow" w:hAnsi="Arial Narrow"/>
                <w:color w:val="000000"/>
                <w:sz w:val="22"/>
                <w:szCs w:val="22"/>
              </w:rPr>
              <w:t>Aukštojo</w:t>
            </w:r>
            <w:proofErr w:type="spellEnd"/>
            <w:r w:rsidRPr="00C844C6">
              <w:rPr>
                <w:rFonts w:ascii="Arial Narrow" w:hAnsi="Arial Narrow"/>
                <w:color w:val="000000"/>
                <w:sz w:val="22"/>
                <w:szCs w:val="22"/>
              </w:rPr>
              <w:t xml:space="preserve"> </w:t>
            </w:r>
            <w:proofErr w:type="spellStart"/>
            <w:r w:rsidRPr="00C844C6">
              <w:rPr>
                <w:rFonts w:ascii="Arial Narrow" w:hAnsi="Arial Narrow"/>
                <w:color w:val="000000"/>
                <w:sz w:val="22"/>
                <w:szCs w:val="22"/>
              </w:rPr>
              <w:t>mokslo</w:t>
            </w:r>
            <w:proofErr w:type="spellEnd"/>
            <w:r w:rsidRPr="00C844C6">
              <w:rPr>
                <w:rFonts w:ascii="Arial Narrow" w:hAnsi="Arial Narrow"/>
                <w:color w:val="000000"/>
                <w:sz w:val="22"/>
                <w:szCs w:val="22"/>
              </w:rPr>
              <w:t xml:space="preserve"> diplomas</w:t>
            </w:r>
          </w:p>
          <w:p w14:paraId="19E2A21D" w14:textId="77777777" w:rsidR="00DC1206" w:rsidRPr="00C844C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proofErr w:type="spellStart"/>
            <w:r w:rsidRPr="00C844C6">
              <w:rPr>
                <w:rFonts w:ascii="Arial Narrow" w:hAnsi="Arial Narrow"/>
                <w:color w:val="000000"/>
                <w:sz w:val="22"/>
                <w:szCs w:val="22"/>
              </w:rPr>
              <w:t>Aukštesniojo</w:t>
            </w:r>
            <w:proofErr w:type="spellEnd"/>
            <w:r w:rsidRPr="00C844C6">
              <w:rPr>
                <w:rFonts w:ascii="Arial Narrow" w:hAnsi="Arial Narrow"/>
                <w:color w:val="000000"/>
                <w:sz w:val="22"/>
                <w:szCs w:val="22"/>
              </w:rPr>
              <w:t xml:space="preserve"> </w:t>
            </w:r>
            <w:proofErr w:type="spellStart"/>
            <w:r w:rsidRPr="00C844C6">
              <w:rPr>
                <w:rFonts w:ascii="Arial Narrow" w:hAnsi="Arial Narrow"/>
                <w:color w:val="000000"/>
                <w:sz w:val="22"/>
                <w:szCs w:val="22"/>
              </w:rPr>
              <w:t>mokslo</w:t>
            </w:r>
            <w:proofErr w:type="spellEnd"/>
            <w:r w:rsidRPr="00C844C6">
              <w:rPr>
                <w:rFonts w:ascii="Arial Narrow" w:hAnsi="Arial Narrow"/>
                <w:color w:val="000000"/>
                <w:sz w:val="22"/>
                <w:szCs w:val="22"/>
              </w:rPr>
              <w:t xml:space="preserve"> diplomas </w:t>
            </w:r>
          </w:p>
        </w:tc>
      </w:tr>
      <w:tr w:rsidR="00DC1206" w:rsidRPr="00487347" w14:paraId="0F222FBC" w14:textId="77777777" w:rsidTr="00556F71">
        <w:trPr>
          <w:cantSplit/>
          <w:trHeight w:val="399"/>
        </w:trPr>
        <w:tc>
          <w:tcPr>
            <w:tcW w:w="1560" w:type="dxa"/>
            <w:shd w:val="clear" w:color="auto" w:fill="auto"/>
            <w:vAlign w:val="center"/>
          </w:tcPr>
          <w:p w14:paraId="7AA5F1DA" w14:textId="77777777" w:rsidR="00DC1206" w:rsidRPr="00C844C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rPr>
            </w:pPr>
            <w:r w:rsidRPr="00C844C6">
              <w:rPr>
                <w:rFonts w:ascii="Arial Narrow" w:hAnsi="Arial Narrow"/>
                <w:b/>
                <w:sz w:val="22"/>
                <w:szCs w:val="22"/>
              </w:rPr>
              <w:t>Luxembourg</w:t>
            </w:r>
          </w:p>
        </w:tc>
        <w:tc>
          <w:tcPr>
            <w:tcW w:w="4961" w:type="dxa"/>
            <w:shd w:val="clear" w:color="auto" w:fill="auto"/>
          </w:tcPr>
          <w:p w14:paraId="4B3C4177" w14:textId="77777777" w:rsidR="00DC1206" w:rsidRPr="00DC120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fr-FR"/>
              </w:rPr>
            </w:pPr>
            <w:r w:rsidRPr="00DC1206">
              <w:rPr>
                <w:rFonts w:ascii="Arial Narrow" w:hAnsi="Arial Narrow"/>
                <w:color w:val="000000"/>
                <w:sz w:val="22"/>
                <w:szCs w:val="22"/>
                <w:lang w:val="fr-FR"/>
              </w:rPr>
              <w:t xml:space="preserve">Diplôme de fin d’études secondaires et techniques </w:t>
            </w:r>
          </w:p>
        </w:tc>
        <w:tc>
          <w:tcPr>
            <w:tcW w:w="3402" w:type="dxa"/>
            <w:shd w:val="clear" w:color="auto" w:fill="auto"/>
            <w:vAlign w:val="center"/>
          </w:tcPr>
          <w:p w14:paraId="61A84314" w14:textId="77777777" w:rsidR="00DC1206" w:rsidRPr="00DC120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fr-FR"/>
              </w:rPr>
            </w:pPr>
            <w:r w:rsidRPr="00DC1206">
              <w:rPr>
                <w:rFonts w:ascii="Arial Narrow" w:hAnsi="Arial Narrow"/>
                <w:color w:val="000000"/>
                <w:sz w:val="22"/>
                <w:szCs w:val="22"/>
                <w:lang w:val="fr-FR"/>
              </w:rPr>
              <w:t xml:space="preserve">Brevet de technicien supérieur (BTS) / Brevet de maîtrise / Diplôme de premier cycle universitaire (DPCU) / Diplôme universitaire de technologie (DUT) </w:t>
            </w:r>
          </w:p>
        </w:tc>
      </w:tr>
      <w:tr w:rsidR="00DC1206" w:rsidRPr="00C844C6" w14:paraId="34543CE6" w14:textId="77777777" w:rsidTr="00556F71">
        <w:trPr>
          <w:cantSplit/>
          <w:trHeight w:val="399"/>
        </w:trPr>
        <w:tc>
          <w:tcPr>
            <w:tcW w:w="1560" w:type="dxa"/>
            <w:shd w:val="clear" w:color="auto" w:fill="auto"/>
            <w:vAlign w:val="center"/>
          </w:tcPr>
          <w:p w14:paraId="2D8DEE21" w14:textId="77777777" w:rsidR="00DC1206" w:rsidRPr="00C844C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rPr>
            </w:pPr>
            <w:proofErr w:type="spellStart"/>
            <w:r w:rsidRPr="00C844C6">
              <w:rPr>
                <w:rFonts w:ascii="Arial Narrow" w:hAnsi="Arial Narrow"/>
                <w:b/>
                <w:sz w:val="22"/>
                <w:szCs w:val="22"/>
              </w:rPr>
              <w:t>Magyarország</w:t>
            </w:r>
            <w:proofErr w:type="spellEnd"/>
          </w:p>
        </w:tc>
        <w:tc>
          <w:tcPr>
            <w:tcW w:w="4961" w:type="dxa"/>
            <w:shd w:val="clear" w:color="auto" w:fill="auto"/>
            <w:vAlign w:val="center"/>
          </w:tcPr>
          <w:p w14:paraId="38F52F9F" w14:textId="77777777" w:rsidR="00DC1206" w:rsidRPr="00C844C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proofErr w:type="spellStart"/>
            <w:r w:rsidRPr="00C844C6">
              <w:rPr>
                <w:rFonts w:ascii="Arial Narrow" w:hAnsi="Arial Narrow"/>
                <w:color w:val="000000"/>
                <w:sz w:val="22"/>
                <w:szCs w:val="22"/>
              </w:rPr>
              <w:t>Gimnáziumi</w:t>
            </w:r>
            <w:proofErr w:type="spellEnd"/>
            <w:r w:rsidRPr="00C844C6">
              <w:rPr>
                <w:rFonts w:ascii="Arial Narrow" w:hAnsi="Arial Narrow"/>
                <w:color w:val="000000"/>
                <w:sz w:val="22"/>
                <w:szCs w:val="22"/>
              </w:rPr>
              <w:t xml:space="preserve"> </w:t>
            </w:r>
            <w:proofErr w:type="spellStart"/>
            <w:r w:rsidRPr="00C844C6">
              <w:rPr>
                <w:rFonts w:ascii="Arial Narrow" w:hAnsi="Arial Narrow"/>
                <w:color w:val="000000"/>
                <w:sz w:val="22"/>
                <w:szCs w:val="22"/>
              </w:rPr>
              <w:t>érettségi</w:t>
            </w:r>
            <w:proofErr w:type="spellEnd"/>
            <w:r w:rsidRPr="00C844C6">
              <w:rPr>
                <w:rFonts w:ascii="Arial Narrow" w:hAnsi="Arial Narrow"/>
                <w:color w:val="000000"/>
                <w:sz w:val="22"/>
                <w:szCs w:val="22"/>
              </w:rPr>
              <w:t xml:space="preserve"> </w:t>
            </w:r>
            <w:proofErr w:type="spellStart"/>
            <w:r w:rsidRPr="00C844C6">
              <w:rPr>
                <w:rFonts w:ascii="Arial Narrow" w:hAnsi="Arial Narrow"/>
                <w:color w:val="000000"/>
                <w:sz w:val="22"/>
                <w:szCs w:val="22"/>
              </w:rPr>
              <w:t>bizonyítvány</w:t>
            </w:r>
            <w:proofErr w:type="spellEnd"/>
            <w:r w:rsidRPr="00C844C6">
              <w:rPr>
                <w:rFonts w:ascii="Arial Narrow" w:hAnsi="Arial Narrow"/>
                <w:color w:val="000000"/>
                <w:sz w:val="22"/>
                <w:szCs w:val="22"/>
              </w:rPr>
              <w:t xml:space="preserve"> / </w:t>
            </w:r>
            <w:proofErr w:type="spellStart"/>
            <w:r w:rsidRPr="00C844C6">
              <w:rPr>
                <w:rFonts w:ascii="Arial Narrow" w:hAnsi="Arial Narrow"/>
                <w:color w:val="000000"/>
                <w:sz w:val="22"/>
                <w:szCs w:val="22"/>
              </w:rPr>
              <w:t>Szakközép-iskolai</w:t>
            </w:r>
            <w:proofErr w:type="spellEnd"/>
            <w:r w:rsidRPr="00C844C6">
              <w:rPr>
                <w:rFonts w:ascii="Arial Narrow" w:hAnsi="Arial Narrow"/>
                <w:color w:val="000000"/>
                <w:sz w:val="22"/>
                <w:szCs w:val="22"/>
              </w:rPr>
              <w:t xml:space="preserve"> </w:t>
            </w:r>
            <w:proofErr w:type="spellStart"/>
            <w:r w:rsidRPr="00C844C6">
              <w:rPr>
                <w:rFonts w:ascii="Arial Narrow" w:hAnsi="Arial Narrow"/>
                <w:color w:val="000000"/>
                <w:sz w:val="22"/>
                <w:szCs w:val="22"/>
              </w:rPr>
              <w:t>érettségiképesítő</w:t>
            </w:r>
            <w:proofErr w:type="spellEnd"/>
            <w:r w:rsidRPr="00C844C6">
              <w:rPr>
                <w:rFonts w:ascii="Arial Narrow" w:hAnsi="Arial Narrow"/>
                <w:color w:val="000000"/>
                <w:sz w:val="22"/>
                <w:szCs w:val="22"/>
              </w:rPr>
              <w:t xml:space="preserve"> </w:t>
            </w:r>
            <w:proofErr w:type="spellStart"/>
            <w:r w:rsidRPr="00C844C6">
              <w:rPr>
                <w:rFonts w:ascii="Arial Narrow" w:hAnsi="Arial Narrow"/>
                <w:color w:val="000000"/>
                <w:sz w:val="22"/>
                <w:szCs w:val="22"/>
              </w:rPr>
              <w:t>bizonyítvány</w:t>
            </w:r>
            <w:proofErr w:type="spellEnd"/>
            <w:r w:rsidRPr="00C844C6">
              <w:rPr>
                <w:rFonts w:ascii="Arial Narrow" w:hAnsi="Arial Narrow"/>
                <w:color w:val="000000"/>
                <w:sz w:val="22"/>
                <w:szCs w:val="22"/>
              </w:rPr>
              <w:t xml:space="preserve"> / </w:t>
            </w:r>
            <w:proofErr w:type="spellStart"/>
            <w:r w:rsidRPr="00C844C6">
              <w:rPr>
                <w:rFonts w:ascii="Arial Narrow" w:hAnsi="Arial Narrow"/>
                <w:color w:val="000000"/>
                <w:sz w:val="22"/>
                <w:szCs w:val="22"/>
              </w:rPr>
              <w:t>Érettségi</w:t>
            </w:r>
            <w:proofErr w:type="spellEnd"/>
            <w:r w:rsidRPr="00C844C6">
              <w:rPr>
                <w:rFonts w:ascii="Arial Narrow" w:hAnsi="Arial Narrow"/>
                <w:color w:val="000000"/>
                <w:sz w:val="22"/>
                <w:szCs w:val="22"/>
              </w:rPr>
              <w:t xml:space="preserve"> </w:t>
            </w:r>
            <w:proofErr w:type="spellStart"/>
            <w:r w:rsidRPr="00C844C6">
              <w:rPr>
                <w:rFonts w:ascii="Arial Narrow" w:hAnsi="Arial Narrow"/>
                <w:color w:val="000000"/>
                <w:sz w:val="22"/>
                <w:szCs w:val="22"/>
              </w:rPr>
              <w:t>bizonyítvány</w:t>
            </w:r>
            <w:proofErr w:type="spellEnd"/>
            <w:r w:rsidRPr="00C844C6">
              <w:rPr>
                <w:rFonts w:ascii="Arial Narrow" w:hAnsi="Arial Narrow"/>
                <w:color w:val="000000"/>
                <w:sz w:val="22"/>
                <w:szCs w:val="22"/>
              </w:rPr>
              <w:t xml:space="preserve"> </w:t>
            </w:r>
          </w:p>
        </w:tc>
        <w:tc>
          <w:tcPr>
            <w:tcW w:w="3402" w:type="dxa"/>
            <w:shd w:val="clear" w:color="auto" w:fill="auto"/>
          </w:tcPr>
          <w:p w14:paraId="3130B31D" w14:textId="77777777" w:rsidR="00DC1206" w:rsidRPr="00C844C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proofErr w:type="spellStart"/>
            <w:r w:rsidRPr="00C844C6">
              <w:rPr>
                <w:rFonts w:ascii="Arial Narrow" w:hAnsi="Arial Narrow"/>
                <w:color w:val="000000"/>
                <w:sz w:val="22"/>
                <w:szCs w:val="22"/>
              </w:rPr>
              <w:t>Bizonyítvány</w:t>
            </w:r>
            <w:proofErr w:type="spellEnd"/>
            <w:r w:rsidRPr="00C844C6">
              <w:rPr>
                <w:rFonts w:ascii="Arial Narrow" w:hAnsi="Arial Narrow"/>
                <w:color w:val="000000"/>
                <w:sz w:val="22"/>
                <w:szCs w:val="22"/>
              </w:rPr>
              <w:t xml:space="preserve"> </w:t>
            </w:r>
            <w:proofErr w:type="spellStart"/>
            <w:r w:rsidRPr="00C844C6">
              <w:rPr>
                <w:rFonts w:ascii="Arial Narrow" w:hAnsi="Arial Narrow"/>
                <w:color w:val="000000"/>
                <w:sz w:val="22"/>
                <w:szCs w:val="22"/>
              </w:rPr>
              <w:t>felsőfokú</w:t>
            </w:r>
            <w:proofErr w:type="spellEnd"/>
            <w:r w:rsidRPr="00C844C6">
              <w:rPr>
                <w:rFonts w:ascii="Arial Narrow" w:hAnsi="Arial Narrow"/>
                <w:color w:val="000000"/>
                <w:sz w:val="22"/>
                <w:szCs w:val="22"/>
              </w:rPr>
              <w:t xml:space="preserve"> </w:t>
            </w:r>
            <w:proofErr w:type="spellStart"/>
            <w:r w:rsidRPr="00C844C6">
              <w:rPr>
                <w:rFonts w:ascii="Arial Narrow" w:hAnsi="Arial Narrow"/>
                <w:color w:val="000000"/>
                <w:sz w:val="22"/>
                <w:szCs w:val="22"/>
              </w:rPr>
              <w:t>szakképesítésről</w:t>
            </w:r>
            <w:proofErr w:type="spellEnd"/>
            <w:r w:rsidRPr="00C844C6">
              <w:rPr>
                <w:rFonts w:ascii="Arial Narrow" w:hAnsi="Arial Narrow"/>
                <w:color w:val="000000"/>
                <w:sz w:val="22"/>
                <w:szCs w:val="22"/>
              </w:rPr>
              <w:t xml:space="preserve"> </w:t>
            </w:r>
          </w:p>
        </w:tc>
      </w:tr>
      <w:tr w:rsidR="00DC1206" w:rsidRPr="00487347" w14:paraId="1E59E9E2" w14:textId="77777777" w:rsidTr="00556F71">
        <w:trPr>
          <w:cantSplit/>
          <w:trHeight w:val="399"/>
        </w:trPr>
        <w:tc>
          <w:tcPr>
            <w:tcW w:w="1560" w:type="dxa"/>
            <w:shd w:val="clear" w:color="auto" w:fill="auto"/>
            <w:vAlign w:val="center"/>
          </w:tcPr>
          <w:p w14:paraId="1EB10379" w14:textId="77777777" w:rsidR="00DC1206" w:rsidRPr="00C844C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rPr>
            </w:pPr>
            <w:r w:rsidRPr="00C844C6">
              <w:rPr>
                <w:rFonts w:ascii="Arial Narrow" w:hAnsi="Arial Narrow"/>
                <w:b/>
                <w:sz w:val="22"/>
                <w:szCs w:val="22"/>
              </w:rPr>
              <w:t>Malta</w:t>
            </w:r>
          </w:p>
        </w:tc>
        <w:tc>
          <w:tcPr>
            <w:tcW w:w="4961" w:type="dxa"/>
            <w:shd w:val="clear" w:color="auto" w:fill="auto"/>
          </w:tcPr>
          <w:p w14:paraId="07DEEA1D" w14:textId="77777777" w:rsidR="00DC1206" w:rsidRPr="00DC120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en-GB"/>
              </w:rPr>
            </w:pPr>
            <w:r w:rsidRPr="00DC1206">
              <w:rPr>
                <w:rFonts w:ascii="Arial Narrow" w:hAnsi="Arial Narrow"/>
                <w:color w:val="000000"/>
                <w:sz w:val="22"/>
                <w:szCs w:val="22"/>
                <w:lang w:val="en-GB"/>
              </w:rPr>
              <w:t xml:space="preserve">Advanced Matriculation or GCE Advanced level in 3 subjects (2 of them grade C or higher) / Matriculation certificate (2 subjects at Advanced level and 4 at Intermediate level including systems of knowledge with overall grade A-C) + Passes in the Secondary Education Certificate examination at Grade 5 / </w:t>
            </w:r>
          </w:p>
          <w:p w14:paraId="0DC81402" w14:textId="77777777" w:rsidR="00DC1206" w:rsidRPr="00DC120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en-GB"/>
              </w:rPr>
            </w:pPr>
            <w:r w:rsidRPr="00DC1206">
              <w:rPr>
                <w:rFonts w:ascii="Arial Narrow" w:hAnsi="Arial Narrow"/>
                <w:color w:val="000000"/>
                <w:sz w:val="22"/>
                <w:szCs w:val="22"/>
                <w:lang w:val="en-GB"/>
              </w:rPr>
              <w:t xml:space="preserve">2 A Levels (passes A-E) + a number of subjects at Ordinary level, or equivalent </w:t>
            </w:r>
          </w:p>
        </w:tc>
        <w:tc>
          <w:tcPr>
            <w:tcW w:w="3402" w:type="dxa"/>
            <w:shd w:val="clear" w:color="auto" w:fill="auto"/>
          </w:tcPr>
          <w:p w14:paraId="4FB4506A" w14:textId="77777777" w:rsidR="00DC1206" w:rsidRPr="00DC120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en-GB"/>
              </w:rPr>
            </w:pPr>
            <w:r w:rsidRPr="00DC1206">
              <w:rPr>
                <w:rFonts w:ascii="Arial Narrow" w:hAnsi="Arial Narrow"/>
                <w:color w:val="000000"/>
                <w:sz w:val="22"/>
                <w:szCs w:val="22"/>
                <w:lang w:val="en-GB"/>
              </w:rPr>
              <w:t xml:space="preserve">MCAST diplomas/certificates </w:t>
            </w:r>
          </w:p>
          <w:p w14:paraId="537DDB7B" w14:textId="77777777" w:rsidR="00DC1206" w:rsidRPr="00DC120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en-GB"/>
              </w:rPr>
            </w:pPr>
            <w:r w:rsidRPr="00DC1206">
              <w:rPr>
                <w:rFonts w:ascii="Arial Narrow" w:hAnsi="Arial Narrow"/>
                <w:color w:val="000000"/>
                <w:sz w:val="22"/>
                <w:szCs w:val="22"/>
                <w:lang w:val="en-GB"/>
              </w:rPr>
              <w:t xml:space="preserve">Higher National Diploma </w:t>
            </w:r>
          </w:p>
        </w:tc>
      </w:tr>
      <w:tr w:rsidR="00DC1206" w:rsidRPr="00C844C6" w14:paraId="1A509FCB" w14:textId="77777777" w:rsidTr="00556F71">
        <w:trPr>
          <w:cantSplit/>
          <w:trHeight w:val="399"/>
        </w:trPr>
        <w:tc>
          <w:tcPr>
            <w:tcW w:w="1560" w:type="dxa"/>
            <w:shd w:val="clear" w:color="auto" w:fill="auto"/>
            <w:vAlign w:val="center"/>
          </w:tcPr>
          <w:p w14:paraId="7A6E41AA" w14:textId="77777777" w:rsidR="00DC1206" w:rsidRPr="00C844C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proofErr w:type="spellStart"/>
            <w:r w:rsidRPr="00C844C6">
              <w:rPr>
                <w:rFonts w:ascii="Arial Narrow" w:hAnsi="Arial Narrow"/>
                <w:b/>
                <w:sz w:val="22"/>
                <w:szCs w:val="22"/>
              </w:rPr>
              <w:t>Nederland</w:t>
            </w:r>
            <w:proofErr w:type="spellEnd"/>
          </w:p>
        </w:tc>
        <w:tc>
          <w:tcPr>
            <w:tcW w:w="4961" w:type="dxa"/>
            <w:shd w:val="clear" w:color="auto" w:fill="auto"/>
          </w:tcPr>
          <w:p w14:paraId="72DA0A4B" w14:textId="77777777" w:rsidR="00DC1206" w:rsidRPr="00DC120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nl-NL"/>
              </w:rPr>
            </w:pPr>
            <w:r w:rsidRPr="00DC1206">
              <w:rPr>
                <w:rFonts w:ascii="Arial Narrow" w:hAnsi="Arial Narrow"/>
                <w:color w:val="000000"/>
                <w:sz w:val="22"/>
                <w:szCs w:val="22"/>
                <w:lang w:val="nl-NL"/>
              </w:rPr>
              <w:t xml:space="preserve">Diploma VWO / Diploma staatsexamen (2 diploma’s) / Diploma staatsexamen voorbereidend wetenschappelijk onderwijs (Diploma staatsexamen VWO) / Diploma staatsexamen hoger algemeen voortgezet onderwijs (Diploma staatsexamen HAVO) </w:t>
            </w:r>
          </w:p>
        </w:tc>
        <w:tc>
          <w:tcPr>
            <w:tcW w:w="3402" w:type="dxa"/>
            <w:shd w:val="clear" w:color="auto" w:fill="auto"/>
          </w:tcPr>
          <w:p w14:paraId="31C9E30C" w14:textId="77777777" w:rsidR="00DC1206" w:rsidRPr="00C844C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proofErr w:type="spellStart"/>
            <w:r w:rsidRPr="00C844C6">
              <w:rPr>
                <w:rFonts w:ascii="Arial Narrow" w:hAnsi="Arial Narrow"/>
                <w:color w:val="000000"/>
                <w:sz w:val="22"/>
                <w:szCs w:val="22"/>
              </w:rPr>
              <w:t>Kandidaatsexamen</w:t>
            </w:r>
            <w:proofErr w:type="spellEnd"/>
          </w:p>
          <w:p w14:paraId="29180A51" w14:textId="77777777" w:rsidR="00DC1206" w:rsidRPr="00C844C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proofErr w:type="spellStart"/>
            <w:r w:rsidRPr="00C844C6">
              <w:rPr>
                <w:rFonts w:ascii="Arial Narrow" w:hAnsi="Arial Narrow"/>
                <w:color w:val="000000"/>
                <w:sz w:val="22"/>
                <w:szCs w:val="22"/>
              </w:rPr>
              <w:t>Associate</w:t>
            </w:r>
            <w:proofErr w:type="spellEnd"/>
            <w:r w:rsidRPr="00C844C6">
              <w:rPr>
                <w:rFonts w:ascii="Arial Narrow" w:hAnsi="Arial Narrow"/>
                <w:color w:val="000000"/>
                <w:sz w:val="22"/>
                <w:szCs w:val="22"/>
              </w:rPr>
              <w:t xml:space="preserve"> </w:t>
            </w:r>
            <w:proofErr w:type="spellStart"/>
            <w:r w:rsidRPr="00C844C6">
              <w:rPr>
                <w:rFonts w:ascii="Arial Narrow" w:hAnsi="Arial Narrow"/>
                <w:color w:val="000000"/>
                <w:sz w:val="22"/>
                <w:szCs w:val="22"/>
              </w:rPr>
              <w:t>degree</w:t>
            </w:r>
            <w:proofErr w:type="spellEnd"/>
            <w:r w:rsidRPr="00C844C6">
              <w:rPr>
                <w:rFonts w:ascii="Arial Narrow" w:hAnsi="Arial Narrow"/>
                <w:color w:val="000000"/>
                <w:sz w:val="22"/>
                <w:szCs w:val="22"/>
              </w:rPr>
              <w:t xml:space="preserve"> (AD) </w:t>
            </w:r>
          </w:p>
        </w:tc>
      </w:tr>
      <w:tr w:rsidR="00DC1206" w:rsidRPr="00C844C6" w14:paraId="7720F471" w14:textId="77777777" w:rsidTr="00556F71">
        <w:trPr>
          <w:cantSplit/>
          <w:trHeight w:val="399"/>
        </w:trPr>
        <w:tc>
          <w:tcPr>
            <w:tcW w:w="1560" w:type="dxa"/>
            <w:shd w:val="clear" w:color="auto" w:fill="auto"/>
            <w:vAlign w:val="center"/>
          </w:tcPr>
          <w:p w14:paraId="220EE479" w14:textId="77777777" w:rsidR="00DC1206" w:rsidRPr="00C844C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proofErr w:type="spellStart"/>
            <w:r w:rsidRPr="00C844C6">
              <w:rPr>
                <w:rFonts w:ascii="Arial Narrow" w:hAnsi="Arial Narrow"/>
                <w:b/>
                <w:sz w:val="22"/>
                <w:szCs w:val="22"/>
              </w:rPr>
              <w:t>Österreich</w:t>
            </w:r>
            <w:proofErr w:type="spellEnd"/>
          </w:p>
        </w:tc>
        <w:tc>
          <w:tcPr>
            <w:tcW w:w="4961" w:type="dxa"/>
            <w:shd w:val="clear" w:color="auto" w:fill="auto"/>
          </w:tcPr>
          <w:p w14:paraId="305FB280" w14:textId="77777777" w:rsidR="00DC1206" w:rsidRPr="00DC120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de-DE"/>
              </w:rPr>
            </w:pPr>
            <w:r w:rsidRPr="00DC1206">
              <w:rPr>
                <w:rFonts w:ascii="Arial Narrow" w:hAnsi="Arial Narrow"/>
                <w:color w:val="000000"/>
                <w:sz w:val="22"/>
                <w:szCs w:val="22"/>
                <w:lang w:val="de-DE"/>
              </w:rPr>
              <w:t xml:space="preserve">Matura/Reifeprüfung </w:t>
            </w:r>
          </w:p>
          <w:p w14:paraId="624FA959" w14:textId="77777777" w:rsidR="00DC1206" w:rsidRPr="00DC120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de-DE"/>
              </w:rPr>
            </w:pPr>
            <w:r w:rsidRPr="00DC1206">
              <w:rPr>
                <w:rFonts w:ascii="Arial Narrow" w:hAnsi="Arial Narrow"/>
                <w:color w:val="000000"/>
                <w:sz w:val="22"/>
                <w:szCs w:val="22"/>
                <w:lang w:val="de-DE"/>
              </w:rPr>
              <w:t xml:space="preserve">Reife-und Diplomprüfung </w:t>
            </w:r>
          </w:p>
          <w:p w14:paraId="252094CC" w14:textId="77777777" w:rsidR="00DC1206" w:rsidRPr="00DC120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de-DE"/>
              </w:rPr>
            </w:pPr>
            <w:r w:rsidRPr="00DC1206">
              <w:rPr>
                <w:rFonts w:ascii="Arial Narrow" w:hAnsi="Arial Narrow"/>
                <w:color w:val="000000"/>
                <w:sz w:val="22"/>
                <w:szCs w:val="22"/>
                <w:lang w:val="de-DE"/>
              </w:rPr>
              <w:t xml:space="preserve">Berufsreifeprüfung </w:t>
            </w:r>
          </w:p>
        </w:tc>
        <w:tc>
          <w:tcPr>
            <w:tcW w:w="3402" w:type="dxa"/>
            <w:shd w:val="clear" w:color="auto" w:fill="auto"/>
          </w:tcPr>
          <w:p w14:paraId="6DF92B4D" w14:textId="77777777" w:rsidR="00DC1206" w:rsidRPr="00C844C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proofErr w:type="spellStart"/>
            <w:r w:rsidRPr="00C844C6">
              <w:rPr>
                <w:rFonts w:ascii="Arial Narrow" w:hAnsi="Arial Narrow"/>
                <w:color w:val="000000"/>
                <w:sz w:val="22"/>
                <w:szCs w:val="22"/>
              </w:rPr>
              <w:t>Kollegdiplom</w:t>
            </w:r>
            <w:proofErr w:type="spellEnd"/>
          </w:p>
          <w:p w14:paraId="0AFF16F9" w14:textId="77777777" w:rsidR="00DC1206" w:rsidRPr="00C844C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proofErr w:type="spellStart"/>
            <w:r w:rsidRPr="00C844C6">
              <w:rPr>
                <w:rFonts w:ascii="Arial Narrow" w:hAnsi="Arial Narrow"/>
                <w:color w:val="000000"/>
                <w:sz w:val="22"/>
                <w:szCs w:val="22"/>
              </w:rPr>
              <w:t>Akademiediplom</w:t>
            </w:r>
            <w:proofErr w:type="spellEnd"/>
            <w:r w:rsidRPr="00C844C6">
              <w:rPr>
                <w:rFonts w:ascii="Arial Narrow" w:hAnsi="Arial Narrow"/>
                <w:color w:val="000000"/>
                <w:sz w:val="22"/>
                <w:szCs w:val="22"/>
              </w:rPr>
              <w:t xml:space="preserve"> </w:t>
            </w:r>
          </w:p>
        </w:tc>
      </w:tr>
      <w:tr w:rsidR="00DC1206" w:rsidRPr="00487347" w14:paraId="0279D897" w14:textId="77777777" w:rsidTr="00556F71">
        <w:trPr>
          <w:cantSplit/>
          <w:trHeight w:val="399"/>
        </w:trPr>
        <w:tc>
          <w:tcPr>
            <w:tcW w:w="1560" w:type="dxa"/>
            <w:shd w:val="clear" w:color="auto" w:fill="auto"/>
            <w:vAlign w:val="center"/>
          </w:tcPr>
          <w:p w14:paraId="464E96C6" w14:textId="77777777" w:rsidR="00DC1206" w:rsidRPr="00C844C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proofErr w:type="spellStart"/>
            <w:r w:rsidRPr="00C844C6">
              <w:rPr>
                <w:rFonts w:ascii="Arial Narrow" w:hAnsi="Arial Narrow"/>
                <w:b/>
                <w:sz w:val="22"/>
                <w:szCs w:val="22"/>
              </w:rPr>
              <w:t>Polska</w:t>
            </w:r>
            <w:proofErr w:type="spellEnd"/>
          </w:p>
        </w:tc>
        <w:tc>
          <w:tcPr>
            <w:tcW w:w="4961" w:type="dxa"/>
            <w:shd w:val="clear" w:color="auto" w:fill="auto"/>
            <w:vAlign w:val="center"/>
          </w:tcPr>
          <w:p w14:paraId="4FFB105B" w14:textId="77777777" w:rsidR="00DC1206" w:rsidRPr="00DC120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pl-PL"/>
              </w:rPr>
            </w:pPr>
            <w:r w:rsidRPr="00DC1206">
              <w:rPr>
                <w:rFonts w:ascii="Arial Narrow" w:hAnsi="Arial Narrow"/>
                <w:color w:val="000000"/>
                <w:sz w:val="22"/>
                <w:szCs w:val="22"/>
                <w:lang w:val="pl-PL"/>
              </w:rPr>
              <w:t>Świadectwo dojrzałości</w:t>
            </w:r>
          </w:p>
          <w:p w14:paraId="6DAF5882" w14:textId="77777777" w:rsidR="00DC1206" w:rsidRPr="00DC120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pl-PL"/>
              </w:rPr>
            </w:pPr>
            <w:r w:rsidRPr="00DC1206">
              <w:rPr>
                <w:rFonts w:ascii="Arial Narrow" w:hAnsi="Arial Narrow"/>
                <w:color w:val="000000"/>
                <w:sz w:val="22"/>
                <w:szCs w:val="22"/>
                <w:lang w:val="pl-PL"/>
              </w:rPr>
              <w:t xml:space="preserve">Świadectwo ukończenia liceum ogólnokształcącego </w:t>
            </w:r>
          </w:p>
        </w:tc>
        <w:tc>
          <w:tcPr>
            <w:tcW w:w="3402" w:type="dxa"/>
            <w:shd w:val="clear" w:color="auto" w:fill="auto"/>
            <w:vAlign w:val="center"/>
          </w:tcPr>
          <w:p w14:paraId="7AE3712E" w14:textId="77777777" w:rsidR="00DC1206" w:rsidRPr="00DC120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pl-PL"/>
              </w:rPr>
            </w:pPr>
            <w:r w:rsidRPr="00DC1206">
              <w:rPr>
                <w:rFonts w:ascii="Arial Narrow" w:hAnsi="Arial Narrow"/>
                <w:color w:val="000000"/>
                <w:sz w:val="22"/>
                <w:szCs w:val="22"/>
                <w:lang w:val="pl-PL"/>
              </w:rPr>
              <w:t xml:space="preserve">Dyplom ukończenia kolegium nauczycielskiego Świadectwo ukończenia szkoły policealnej </w:t>
            </w:r>
          </w:p>
        </w:tc>
      </w:tr>
      <w:tr w:rsidR="00DC1206" w:rsidRPr="00487347" w14:paraId="1EDA6285" w14:textId="77777777" w:rsidTr="00556F71">
        <w:trPr>
          <w:cantSplit/>
          <w:trHeight w:val="399"/>
        </w:trPr>
        <w:tc>
          <w:tcPr>
            <w:tcW w:w="1560" w:type="dxa"/>
            <w:shd w:val="clear" w:color="auto" w:fill="auto"/>
            <w:vAlign w:val="center"/>
          </w:tcPr>
          <w:p w14:paraId="1776DB78" w14:textId="77777777" w:rsidR="00DC1206" w:rsidRPr="00C844C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r w:rsidRPr="00C844C6">
              <w:rPr>
                <w:rFonts w:ascii="Arial Narrow" w:hAnsi="Arial Narrow"/>
                <w:b/>
                <w:sz w:val="22"/>
                <w:szCs w:val="22"/>
              </w:rPr>
              <w:t>Portugal</w:t>
            </w:r>
          </w:p>
        </w:tc>
        <w:tc>
          <w:tcPr>
            <w:tcW w:w="4961" w:type="dxa"/>
            <w:shd w:val="clear" w:color="auto" w:fill="auto"/>
            <w:vAlign w:val="center"/>
          </w:tcPr>
          <w:p w14:paraId="45CE506E" w14:textId="77777777" w:rsidR="00DC1206" w:rsidRPr="00DC120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pt-PT"/>
              </w:rPr>
            </w:pPr>
            <w:r w:rsidRPr="00DC1206">
              <w:rPr>
                <w:rFonts w:ascii="Arial Narrow" w:hAnsi="Arial Narrow"/>
                <w:color w:val="000000"/>
                <w:sz w:val="22"/>
                <w:szCs w:val="22"/>
                <w:lang w:val="pt-PT"/>
              </w:rPr>
              <w:t>Diploma de Ensino Secundário/ Certificado de Habilitações do Ensino Secundário</w:t>
            </w:r>
          </w:p>
        </w:tc>
        <w:tc>
          <w:tcPr>
            <w:tcW w:w="3402" w:type="dxa"/>
            <w:shd w:val="clear" w:color="auto" w:fill="auto"/>
            <w:vAlign w:val="center"/>
          </w:tcPr>
          <w:p w14:paraId="16F06188" w14:textId="77777777" w:rsidR="00DC1206" w:rsidRPr="00DC120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pt-PT"/>
              </w:rPr>
            </w:pPr>
          </w:p>
        </w:tc>
      </w:tr>
      <w:tr w:rsidR="00DC1206" w:rsidRPr="00487347" w14:paraId="69FC01C3" w14:textId="77777777" w:rsidTr="00556F71">
        <w:trPr>
          <w:cantSplit/>
          <w:trHeight w:val="399"/>
        </w:trPr>
        <w:tc>
          <w:tcPr>
            <w:tcW w:w="1560" w:type="dxa"/>
            <w:shd w:val="clear" w:color="auto" w:fill="auto"/>
            <w:vAlign w:val="center"/>
          </w:tcPr>
          <w:p w14:paraId="3B024010" w14:textId="77777777" w:rsidR="00DC1206" w:rsidRPr="00C844C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rPr>
            </w:pPr>
            <w:proofErr w:type="spellStart"/>
            <w:r w:rsidRPr="00C844C6">
              <w:rPr>
                <w:rFonts w:ascii="Arial Narrow" w:hAnsi="Arial Narrow"/>
                <w:b/>
                <w:sz w:val="22"/>
                <w:szCs w:val="22"/>
              </w:rPr>
              <w:t>Republika</w:t>
            </w:r>
            <w:proofErr w:type="spellEnd"/>
            <w:r w:rsidRPr="00C844C6">
              <w:rPr>
                <w:rFonts w:ascii="Arial Narrow" w:hAnsi="Arial Narrow"/>
                <w:b/>
                <w:sz w:val="22"/>
                <w:szCs w:val="22"/>
              </w:rPr>
              <w:t xml:space="preserve"> </w:t>
            </w:r>
            <w:proofErr w:type="spellStart"/>
            <w:r w:rsidRPr="00C844C6">
              <w:rPr>
                <w:rFonts w:ascii="Arial Narrow" w:hAnsi="Arial Narrow"/>
                <w:b/>
                <w:sz w:val="22"/>
                <w:szCs w:val="22"/>
              </w:rPr>
              <w:t>Hrvatska</w:t>
            </w:r>
            <w:proofErr w:type="spellEnd"/>
          </w:p>
        </w:tc>
        <w:tc>
          <w:tcPr>
            <w:tcW w:w="4961" w:type="dxa"/>
            <w:shd w:val="clear" w:color="auto" w:fill="auto"/>
          </w:tcPr>
          <w:p w14:paraId="6060850B" w14:textId="77777777" w:rsidR="00DC1206" w:rsidRPr="00C844C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proofErr w:type="spellStart"/>
            <w:r w:rsidRPr="00C844C6">
              <w:rPr>
                <w:rFonts w:ascii="Arial Narrow" w:hAnsi="Arial Narrow"/>
                <w:color w:val="000000"/>
                <w:sz w:val="22"/>
                <w:szCs w:val="22"/>
              </w:rPr>
              <w:t>Svjedodžba</w:t>
            </w:r>
            <w:proofErr w:type="spellEnd"/>
            <w:r w:rsidRPr="00C844C6">
              <w:rPr>
                <w:rFonts w:ascii="Arial Narrow" w:hAnsi="Arial Narrow"/>
                <w:color w:val="000000"/>
                <w:sz w:val="22"/>
                <w:szCs w:val="22"/>
              </w:rPr>
              <w:t xml:space="preserve"> o </w:t>
            </w:r>
            <w:proofErr w:type="spellStart"/>
            <w:r w:rsidRPr="00C844C6">
              <w:rPr>
                <w:rFonts w:ascii="Arial Narrow" w:hAnsi="Arial Narrow"/>
                <w:color w:val="000000"/>
                <w:sz w:val="22"/>
                <w:szCs w:val="22"/>
              </w:rPr>
              <w:t>državnoj</w:t>
            </w:r>
            <w:proofErr w:type="spellEnd"/>
            <w:r w:rsidRPr="00C844C6">
              <w:rPr>
                <w:rFonts w:ascii="Arial Narrow" w:hAnsi="Arial Narrow"/>
                <w:color w:val="000000"/>
                <w:sz w:val="22"/>
                <w:szCs w:val="22"/>
              </w:rPr>
              <w:t xml:space="preserve"> </w:t>
            </w:r>
            <w:proofErr w:type="spellStart"/>
            <w:r w:rsidRPr="00C844C6">
              <w:rPr>
                <w:rFonts w:ascii="Arial Narrow" w:hAnsi="Arial Narrow"/>
                <w:color w:val="000000"/>
                <w:sz w:val="22"/>
                <w:szCs w:val="22"/>
              </w:rPr>
              <w:t>maturi</w:t>
            </w:r>
            <w:proofErr w:type="spellEnd"/>
            <w:r w:rsidRPr="00C844C6">
              <w:rPr>
                <w:rFonts w:ascii="Arial Narrow" w:hAnsi="Arial Narrow"/>
                <w:color w:val="000000"/>
                <w:sz w:val="22"/>
                <w:szCs w:val="22"/>
              </w:rPr>
              <w:t xml:space="preserve"> </w:t>
            </w:r>
          </w:p>
          <w:p w14:paraId="71DCF207" w14:textId="77777777" w:rsidR="00DC1206" w:rsidRPr="00C844C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proofErr w:type="spellStart"/>
            <w:r w:rsidRPr="00C844C6">
              <w:rPr>
                <w:rFonts w:ascii="Arial Narrow" w:hAnsi="Arial Narrow"/>
                <w:color w:val="000000"/>
                <w:sz w:val="22"/>
                <w:szCs w:val="22"/>
              </w:rPr>
              <w:t>Svjedodžba</w:t>
            </w:r>
            <w:proofErr w:type="spellEnd"/>
            <w:r w:rsidRPr="00C844C6">
              <w:rPr>
                <w:rFonts w:ascii="Arial Narrow" w:hAnsi="Arial Narrow"/>
                <w:color w:val="000000"/>
                <w:sz w:val="22"/>
                <w:szCs w:val="22"/>
              </w:rPr>
              <w:t xml:space="preserve"> o </w:t>
            </w:r>
            <w:proofErr w:type="spellStart"/>
            <w:r w:rsidRPr="00C844C6">
              <w:rPr>
                <w:rFonts w:ascii="Arial Narrow" w:hAnsi="Arial Narrow"/>
                <w:color w:val="000000"/>
                <w:sz w:val="22"/>
                <w:szCs w:val="22"/>
              </w:rPr>
              <w:t>zavrsnom</w:t>
            </w:r>
            <w:proofErr w:type="spellEnd"/>
            <w:r w:rsidRPr="00C844C6">
              <w:rPr>
                <w:rFonts w:ascii="Arial Narrow" w:hAnsi="Arial Narrow"/>
                <w:color w:val="000000"/>
                <w:sz w:val="22"/>
                <w:szCs w:val="22"/>
              </w:rPr>
              <w:t xml:space="preserve"> </w:t>
            </w:r>
            <w:proofErr w:type="spellStart"/>
            <w:r w:rsidRPr="00C844C6">
              <w:rPr>
                <w:rFonts w:ascii="Arial Narrow" w:hAnsi="Arial Narrow"/>
                <w:color w:val="000000"/>
                <w:sz w:val="22"/>
                <w:szCs w:val="22"/>
              </w:rPr>
              <w:t>ispitu</w:t>
            </w:r>
            <w:proofErr w:type="spellEnd"/>
            <w:r w:rsidRPr="00C844C6">
              <w:rPr>
                <w:rFonts w:ascii="Arial Narrow" w:hAnsi="Arial Narrow"/>
                <w:color w:val="000000"/>
                <w:sz w:val="22"/>
                <w:szCs w:val="22"/>
              </w:rPr>
              <w:t xml:space="preserve"> </w:t>
            </w:r>
          </w:p>
        </w:tc>
        <w:tc>
          <w:tcPr>
            <w:tcW w:w="3402" w:type="dxa"/>
            <w:shd w:val="clear" w:color="auto" w:fill="auto"/>
          </w:tcPr>
          <w:p w14:paraId="443DDA1F" w14:textId="77777777" w:rsidR="00DC1206" w:rsidRPr="00DC120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it-IT"/>
              </w:rPr>
            </w:pPr>
            <w:r w:rsidRPr="00DC1206">
              <w:rPr>
                <w:rFonts w:ascii="Arial Narrow" w:hAnsi="Arial Narrow"/>
                <w:color w:val="000000"/>
                <w:sz w:val="22"/>
                <w:szCs w:val="22"/>
                <w:lang w:val="it-IT"/>
              </w:rPr>
              <w:t xml:space="preserve">Associate </w:t>
            </w:r>
            <w:proofErr w:type="spellStart"/>
            <w:r w:rsidRPr="00DC1206">
              <w:rPr>
                <w:rFonts w:ascii="Arial Narrow" w:hAnsi="Arial Narrow"/>
                <w:color w:val="000000"/>
                <w:sz w:val="22"/>
                <w:szCs w:val="22"/>
                <w:lang w:val="it-IT"/>
              </w:rPr>
              <w:t>degree</w:t>
            </w:r>
            <w:proofErr w:type="spellEnd"/>
            <w:r w:rsidRPr="00DC1206">
              <w:rPr>
                <w:rFonts w:ascii="Arial Narrow" w:hAnsi="Arial Narrow"/>
                <w:color w:val="000000"/>
                <w:sz w:val="22"/>
                <w:szCs w:val="22"/>
                <w:lang w:val="it-IT"/>
              </w:rPr>
              <w:t xml:space="preserve"> </w:t>
            </w:r>
          </w:p>
          <w:p w14:paraId="13E5C08A" w14:textId="77777777" w:rsidR="00DC1206" w:rsidRPr="00DC120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it-IT"/>
              </w:rPr>
            </w:pPr>
            <w:r w:rsidRPr="00DC1206">
              <w:rPr>
                <w:rFonts w:ascii="Arial Narrow" w:hAnsi="Arial Narrow"/>
                <w:color w:val="000000"/>
                <w:sz w:val="22"/>
                <w:szCs w:val="22"/>
                <w:lang w:val="it-IT"/>
              </w:rPr>
              <w:t xml:space="preserve">Graduate </w:t>
            </w:r>
            <w:proofErr w:type="spellStart"/>
            <w:r w:rsidRPr="00DC1206">
              <w:rPr>
                <w:rFonts w:ascii="Arial Narrow" w:hAnsi="Arial Narrow"/>
                <w:color w:val="000000"/>
                <w:sz w:val="22"/>
                <w:szCs w:val="22"/>
                <w:lang w:val="it-IT"/>
              </w:rPr>
              <w:t>specialist</w:t>
            </w:r>
            <w:proofErr w:type="spellEnd"/>
          </w:p>
          <w:p w14:paraId="70182979" w14:textId="77777777" w:rsidR="00DC1206" w:rsidRPr="00DC120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it-IT"/>
              </w:rPr>
            </w:pPr>
            <w:proofErr w:type="spellStart"/>
            <w:r w:rsidRPr="00DC1206">
              <w:rPr>
                <w:rFonts w:ascii="Arial Narrow" w:hAnsi="Arial Narrow"/>
                <w:color w:val="000000"/>
                <w:sz w:val="22"/>
                <w:szCs w:val="22"/>
                <w:lang w:val="it-IT"/>
              </w:rPr>
              <w:t>Stručni</w:t>
            </w:r>
            <w:proofErr w:type="spellEnd"/>
            <w:r w:rsidRPr="00DC1206">
              <w:rPr>
                <w:rFonts w:ascii="Arial Narrow" w:hAnsi="Arial Narrow"/>
                <w:color w:val="000000"/>
                <w:sz w:val="22"/>
                <w:szCs w:val="22"/>
                <w:lang w:val="it-IT"/>
              </w:rPr>
              <w:t xml:space="preserve"> </w:t>
            </w:r>
            <w:proofErr w:type="spellStart"/>
            <w:r w:rsidRPr="00DC1206">
              <w:rPr>
                <w:rFonts w:ascii="Arial Narrow" w:hAnsi="Arial Narrow"/>
                <w:color w:val="000000"/>
                <w:sz w:val="22"/>
                <w:szCs w:val="22"/>
                <w:lang w:val="it-IT"/>
              </w:rPr>
              <w:t>Pristupnik</w:t>
            </w:r>
            <w:proofErr w:type="spellEnd"/>
            <w:r w:rsidRPr="00DC1206">
              <w:rPr>
                <w:rFonts w:ascii="Arial Narrow" w:hAnsi="Arial Narrow"/>
                <w:color w:val="000000"/>
                <w:sz w:val="22"/>
                <w:szCs w:val="22"/>
                <w:lang w:val="it-IT"/>
              </w:rPr>
              <w:t xml:space="preserve"> / </w:t>
            </w:r>
            <w:proofErr w:type="spellStart"/>
            <w:r w:rsidRPr="00DC1206">
              <w:rPr>
                <w:rFonts w:ascii="Arial Narrow" w:hAnsi="Arial Narrow"/>
                <w:color w:val="000000"/>
                <w:sz w:val="22"/>
                <w:szCs w:val="22"/>
                <w:lang w:val="it-IT"/>
              </w:rPr>
              <w:t>Pristupnica</w:t>
            </w:r>
            <w:proofErr w:type="spellEnd"/>
            <w:r w:rsidRPr="00DC1206">
              <w:rPr>
                <w:rFonts w:ascii="Arial Narrow" w:hAnsi="Arial Narrow"/>
                <w:color w:val="000000"/>
                <w:sz w:val="22"/>
                <w:szCs w:val="22"/>
                <w:lang w:val="it-IT"/>
              </w:rPr>
              <w:t xml:space="preserve"> </w:t>
            </w:r>
          </w:p>
        </w:tc>
      </w:tr>
      <w:tr w:rsidR="00DC1206" w:rsidRPr="00487347" w14:paraId="05A763CF" w14:textId="77777777" w:rsidTr="00556F71">
        <w:trPr>
          <w:cantSplit/>
          <w:trHeight w:val="399"/>
        </w:trPr>
        <w:tc>
          <w:tcPr>
            <w:tcW w:w="1560" w:type="dxa"/>
            <w:shd w:val="clear" w:color="auto" w:fill="auto"/>
            <w:vAlign w:val="center"/>
          </w:tcPr>
          <w:p w14:paraId="03DC8AF5" w14:textId="77777777" w:rsidR="00DC1206" w:rsidRPr="00C844C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rPr>
            </w:pPr>
            <w:proofErr w:type="spellStart"/>
            <w:r w:rsidRPr="00C844C6">
              <w:rPr>
                <w:rFonts w:ascii="Arial Narrow" w:hAnsi="Arial Narrow"/>
                <w:b/>
                <w:sz w:val="22"/>
                <w:szCs w:val="22"/>
              </w:rPr>
              <w:t>România</w:t>
            </w:r>
            <w:proofErr w:type="spellEnd"/>
          </w:p>
        </w:tc>
        <w:tc>
          <w:tcPr>
            <w:tcW w:w="4961" w:type="dxa"/>
            <w:shd w:val="clear" w:color="auto" w:fill="auto"/>
          </w:tcPr>
          <w:p w14:paraId="3ECB88CF" w14:textId="77777777" w:rsidR="00DC1206" w:rsidRPr="00C844C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proofErr w:type="spellStart"/>
            <w:r w:rsidRPr="00C844C6">
              <w:rPr>
                <w:rFonts w:ascii="Arial Narrow" w:hAnsi="Arial Narrow"/>
                <w:color w:val="000000"/>
                <w:sz w:val="22"/>
                <w:szCs w:val="22"/>
              </w:rPr>
              <w:t>Diplomă</w:t>
            </w:r>
            <w:proofErr w:type="spellEnd"/>
            <w:r w:rsidRPr="00C844C6">
              <w:rPr>
                <w:rFonts w:ascii="Arial Narrow" w:hAnsi="Arial Narrow"/>
                <w:color w:val="000000"/>
                <w:sz w:val="22"/>
                <w:szCs w:val="22"/>
              </w:rPr>
              <w:t xml:space="preserve"> de </w:t>
            </w:r>
            <w:proofErr w:type="spellStart"/>
            <w:r w:rsidRPr="00C844C6">
              <w:rPr>
                <w:rFonts w:ascii="Arial Narrow" w:hAnsi="Arial Narrow"/>
                <w:color w:val="000000"/>
                <w:sz w:val="22"/>
                <w:szCs w:val="22"/>
              </w:rPr>
              <w:t>bacalaureat</w:t>
            </w:r>
            <w:proofErr w:type="spellEnd"/>
            <w:r w:rsidRPr="00C844C6">
              <w:rPr>
                <w:rFonts w:ascii="Arial Narrow" w:hAnsi="Arial Narrow"/>
                <w:color w:val="000000"/>
                <w:sz w:val="22"/>
                <w:szCs w:val="22"/>
              </w:rPr>
              <w:t xml:space="preserve"> </w:t>
            </w:r>
          </w:p>
        </w:tc>
        <w:tc>
          <w:tcPr>
            <w:tcW w:w="3402" w:type="dxa"/>
            <w:shd w:val="clear" w:color="auto" w:fill="auto"/>
          </w:tcPr>
          <w:p w14:paraId="214C42B2" w14:textId="77777777" w:rsidR="00DC1206" w:rsidRPr="00DC120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pt-PT"/>
              </w:rPr>
            </w:pPr>
            <w:proofErr w:type="spellStart"/>
            <w:r w:rsidRPr="00DC1206">
              <w:rPr>
                <w:rFonts w:ascii="Arial Narrow" w:hAnsi="Arial Narrow"/>
                <w:color w:val="000000"/>
                <w:sz w:val="22"/>
                <w:szCs w:val="22"/>
                <w:lang w:val="pt-PT"/>
              </w:rPr>
              <w:t>Diplomă</w:t>
            </w:r>
            <w:proofErr w:type="spellEnd"/>
            <w:r w:rsidRPr="00DC1206">
              <w:rPr>
                <w:rFonts w:ascii="Arial Narrow" w:hAnsi="Arial Narrow"/>
                <w:color w:val="000000"/>
                <w:sz w:val="22"/>
                <w:szCs w:val="22"/>
                <w:lang w:val="pt-PT"/>
              </w:rPr>
              <w:t xml:space="preserve"> de </w:t>
            </w:r>
            <w:proofErr w:type="spellStart"/>
            <w:r w:rsidRPr="00DC1206">
              <w:rPr>
                <w:rFonts w:ascii="Arial Narrow" w:hAnsi="Arial Narrow"/>
                <w:color w:val="000000"/>
                <w:sz w:val="22"/>
                <w:szCs w:val="22"/>
                <w:lang w:val="pt-PT"/>
              </w:rPr>
              <w:t>absolvire</w:t>
            </w:r>
            <w:proofErr w:type="spellEnd"/>
            <w:r w:rsidRPr="00DC1206">
              <w:rPr>
                <w:rFonts w:ascii="Arial Narrow" w:hAnsi="Arial Narrow"/>
                <w:color w:val="000000"/>
                <w:sz w:val="22"/>
                <w:szCs w:val="22"/>
                <w:lang w:val="pt-PT"/>
              </w:rPr>
              <w:t xml:space="preserve"> (</w:t>
            </w:r>
            <w:proofErr w:type="spellStart"/>
            <w:r w:rsidRPr="00DC1206">
              <w:rPr>
                <w:rFonts w:ascii="Arial Narrow" w:hAnsi="Arial Narrow"/>
                <w:color w:val="000000"/>
                <w:sz w:val="22"/>
                <w:szCs w:val="22"/>
                <w:lang w:val="pt-PT"/>
              </w:rPr>
              <w:t>Colegiu</w:t>
            </w:r>
            <w:proofErr w:type="spellEnd"/>
            <w:r w:rsidRPr="00DC1206">
              <w:rPr>
                <w:rFonts w:ascii="Arial Narrow" w:hAnsi="Arial Narrow"/>
                <w:color w:val="000000"/>
                <w:sz w:val="22"/>
                <w:szCs w:val="22"/>
                <w:lang w:val="pt-PT"/>
              </w:rPr>
              <w:t xml:space="preserve"> </w:t>
            </w:r>
            <w:proofErr w:type="spellStart"/>
            <w:r w:rsidRPr="00DC1206">
              <w:rPr>
                <w:rFonts w:ascii="Arial Narrow" w:hAnsi="Arial Narrow"/>
                <w:color w:val="000000"/>
                <w:sz w:val="22"/>
                <w:szCs w:val="22"/>
                <w:lang w:val="pt-PT"/>
              </w:rPr>
              <w:t>universitar</w:t>
            </w:r>
            <w:proofErr w:type="spellEnd"/>
            <w:r w:rsidRPr="00DC1206">
              <w:rPr>
                <w:rFonts w:ascii="Arial Narrow" w:hAnsi="Arial Narrow"/>
                <w:color w:val="000000"/>
                <w:sz w:val="22"/>
                <w:szCs w:val="22"/>
                <w:lang w:val="pt-PT"/>
              </w:rPr>
              <w:t xml:space="preserve">) </w:t>
            </w:r>
            <w:proofErr w:type="spellStart"/>
            <w:r w:rsidRPr="00DC1206">
              <w:rPr>
                <w:rFonts w:ascii="Arial Narrow" w:hAnsi="Arial Narrow"/>
                <w:color w:val="000000"/>
                <w:sz w:val="22"/>
                <w:szCs w:val="22"/>
                <w:lang w:val="pt-PT"/>
              </w:rPr>
              <w:t>învățamânt</w:t>
            </w:r>
            <w:proofErr w:type="spellEnd"/>
            <w:r w:rsidRPr="00DC1206">
              <w:rPr>
                <w:rFonts w:ascii="Arial Narrow" w:hAnsi="Arial Narrow"/>
                <w:color w:val="000000"/>
                <w:sz w:val="22"/>
                <w:szCs w:val="22"/>
                <w:lang w:val="pt-PT"/>
              </w:rPr>
              <w:t xml:space="preserve"> </w:t>
            </w:r>
            <w:proofErr w:type="spellStart"/>
            <w:r w:rsidRPr="00DC1206">
              <w:rPr>
                <w:rFonts w:ascii="Arial Narrow" w:hAnsi="Arial Narrow"/>
                <w:color w:val="000000"/>
                <w:sz w:val="22"/>
                <w:szCs w:val="22"/>
                <w:lang w:val="pt-PT"/>
              </w:rPr>
              <w:t>preuniversitar</w:t>
            </w:r>
            <w:proofErr w:type="spellEnd"/>
            <w:r w:rsidRPr="00DC1206">
              <w:rPr>
                <w:rFonts w:ascii="Arial Narrow" w:hAnsi="Arial Narrow"/>
                <w:color w:val="000000"/>
                <w:sz w:val="22"/>
                <w:szCs w:val="22"/>
                <w:lang w:val="pt-PT"/>
              </w:rPr>
              <w:t xml:space="preserve"> </w:t>
            </w:r>
          </w:p>
        </w:tc>
      </w:tr>
      <w:tr w:rsidR="00DC1206" w:rsidRPr="00C844C6" w14:paraId="20C5FFB2" w14:textId="77777777" w:rsidTr="00556F71">
        <w:trPr>
          <w:cantSplit/>
          <w:trHeight w:val="399"/>
        </w:trPr>
        <w:tc>
          <w:tcPr>
            <w:tcW w:w="1560" w:type="dxa"/>
            <w:shd w:val="clear" w:color="auto" w:fill="auto"/>
            <w:vAlign w:val="center"/>
          </w:tcPr>
          <w:p w14:paraId="01ACB812" w14:textId="77777777" w:rsidR="00DC1206" w:rsidRPr="00C844C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proofErr w:type="spellStart"/>
            <w:r w:rsidRPr="00C844C6">
              <w:rPr>
                <w:rFonts w:ascii="Arial Narrow" w:hAnsi="Arial Narrow"/>
                <w:b/>
                <w:sz w:val="22"/>
                <w:szCs w:val="22"/>
              </w:rPr>
              <w:t>Slovenija</w:t>
            </w:r>
            <w:proofErr w:type="spellEnd"/>
          </w:p>
        </w:tc>
        <w:tc>
          <w:tcPr>
            <w:tcW w:w="4961" w:type="dxa"/>
            <w:shd w:val="clear" w:color="auto" w:fill="auto"/>
            <w:vAlign w:val="center"/>
          </w:tcPr>
          <w:p w14:paraId="5A1E4309" w14:textId="77777777" w:rsidR="00DC1206" w:rsidRPr="00C844C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proofErr w:type="spellStart"/>
            <w:r w:rsidRPr="00C844C6">
              <w:rPr>
                <w:rFonts w:ascii="Arial Narrow" w:hAnsi="Arial Narrow"/>
                <w:color w:val="000000"/>
                <w:sz w:val="22"/>
                <w:szCs w:val="22"/>
              </w:rPr>
              <w:t>Maturitetno</w:t>
            </w:r>
            <w:proofErr w:type="spellEnd"/>
            <w:r w:rsidRPr="00C844C6">
              <w:rPr>
                <w:rFonts w:ascii="Arial Narrow" w:hAnsi="Arial Narrow"/>
                <w:color w:val="000000"/>
                <w:sz w:val="22"/>
                <w:szCs w:val="22"/>
              </w:rPr>
              <w:t xml:space="preserve"> </w:t>
            </w:r>
            <w:proofErr w:type="spellStart"/>
            <w:r w:rsidRPr="00C844C6">
              <w:rPr>
                <w:rFonts w:ascii="Arial Narrow" w:hAnsi="Arial Narrow"/>
                <w:color w:val="000000"/>
                <w:sz w:val="22"/>
                <w:szCs w:val="22"/>
              </w:rPr>
              <w:t>spričevalo</w:t>
            </w:r>
            <w:proofErr w:type="spellEnd"/>
            <w:r w:rsidRPr="00C844C6">
              <w:rPr>
                <w:rFonts w:ascii="Arial Narrow" w:hAnsi="Arial Narrow"/>
                <w:color w:val="000000"/>
                <w:sz w:val="22"/>
                <w:szCs w:val="22"/>
              </w:rPr>
              <w:t xml:space="preserve"> (</w:t>
            </w:r>
            <w:proofErr w:type="spellStart"/>
            <w:r w:rsidRPr="00C844C6">
              <w:rPr>
                <w:rFonts w:ascii="Arial Narrow" w:hAnsi="Arial Narrow"/>
                <w:color w:val="000000"/>
                <w:sz w:val="22"/>
                <w:szCs w:val="22"/>
              </w:rPr>
              <w:t>Spričevalo</w:t>
            </w:r>
            <w:proofErr w:type="spellEnd"/>
            <w:r w:rsidRPr="00C844C6">
              <w:rPr>
                <w:rFonts w:ascii="Arial Narrow" w:hAnsi="Arial Narrow"/>
                <w:color w:val="000000"/>
                <w:sz w:val="22"/>
                <w:szCs w:val="22"/>
              </w:rPr>
              <w:t xml:space="preserve"> o </w:t>
            </w:r>
            <w:proofErr w:type="spellStart"/>
            <w:r w:rsidRPr="00C844C6">
              <w:rPr>
                <w:rFonts w:ascii="Arial Narrow" w:hAnsi="Arial Narrow"/>
                <w:color w:val="000000"/>
                <w:sz w:val="22"/>
                <w:szCs w:val="22"/>
              </w:rPr>
              <w:t>poklicni</w:t>
            </w:r>
            <w:proofErr w:type="spellEnd"/>
            <w:r w:rsidRPr="00C844C6">
              <w:rPr>
                <w:rFonts w:ascii="Arial Narrow" w:hAnsi="Arial Narrow"/>
                <w:color w:val="000000"/>
                <w:sz w:val="22"/>
                <w:szCs w:val="22"/>
              </w:rPr>
              <w:t xml:space="preserve"> </w:t>
            </w:r>
            <w:proofErr w:type="spellStart"/>
            <w:r w:rsidRPr="00C844C6">
              <w:rPr>
                <w:rFonts w:ascii="Arial Narrow" w:hAnsi="Arial Narrow"/>
                <w:color w:val="000000"/>
                <w:sz w:val="22"/>
                <w:szCs w:val="22"/>
              </w:rPr>
              <w:t>maturi</w:t>
            </w:r>
            <w:proofErr w:type="spellEnd"/>
            <w:r w:rsidRPr="00C844C6">
              <w:rPr>
                <w:rFonts w:ascii="Arial Narrow" w:hAnsi="Arial Narrow"/>
                <w:color w:val="000000"/>
                <w:sz w:val="22"/>
                <w:szCs w:val="22"/>
              </w:rPr>
              <w:t>) (</w:t>
            </w:r>
            <w:proofErr w:type="spellStart"/>
            <w:r w:rsidRPr="00C844C6">
              <w:rPr>
                <w:rFonts w:ascii="Arial Narrow" w:hAnsi="Arial Narrow"/>
                <w:color w:val="000000"/>
                <w:sz w:val="22"/>
                <w:szCs w:val="22"/>
              </w:rPr>
              <w:t>Spričevalo</w:t>
            </w:r>
            <w:proofErr w:type="spellEnd"/>
            <w:r w:rsidRPr="00C844C6">
              <w:rPr>
                <w:rFonts w:ascii="Arial Narrow" w:hAnsi="Arial Narrow"/>
                <w:color w:val="000000"/>
                <w:sz w:val="22"/>
                <w:szCs w:val="22"/>
              </w:rPr>
              <w:t xml:space="preserve"> o </w:t>
            </w:r>
            <w:proofErr w:type="spellStart"/>
            <w:r w:rsidRPr="00C844C6">
              <w:rPr>
                <w:rFonts w:ascii="Arial Narrow" w:hAnsi="Arial Narrow"/>
                <w:color w:val="000000"/>
                <w:sz w:val="22"/>
                <w:szCs w:val="22"/>
              </w:rPr>
              <w:t>zaključnem</w:t>
            </w:r>
            <w:proofErr w:type="spellEnd"/>
            <w:r w:rsidRPr="00C844C6">
              <w:rPr>
                <w:rFonts w:ascii="Arial Narrow" w:hAnsi="Arial Narrow"/>
                <w:color w:val="000000"/>
                <w:sz w:val="22"/>
                <w:szCs w:val="22"/>
              </w:rPr>
              <w:t xml:space="preserve"> </w:t>
            </w:r>
            <w:proofErr w:type="spellStart"/>
            <w:r w:rsidRPr="00C844C6">
              <w:rPr>
                <w:rFonts w:ascii="Arial Narrow" w:hAnsi="Arial Narrow"/>
                <w:color w:val="000000"/>
                <w:sz w:val="22"/>
                <w:szCs w:val="22"/>
              </w:rPr>
              <w:t>izpitu</w:t>
            </w:r>
            <w:proofErr w:type="spellEnd"/>
            <w:r w:rsidRPr="00C844C6">
              <w:rPr>
                <w:rFonts w:ascii="Arial Narrow" w:hAnsi="Arial Narrow"/>
                <w:color w:val="000000"/>
                <w:sz w:val="22"/>
                <w:szCs w:val="22"/>
              </w:rPr>
              <w:t xml:space="preserve">) </w:t>
            </w:r>
          </w:p>
        </w:tc>
        <w:tc>
          <w:tcPr>
            <w:tcW w:w="3402" w:type="dxa"/>
            <w:shd w:val="clear" w:color="auto" w:fill="auto"/>
          </w:tcPr>
          <w:p w14:paraId="55FE8876" w14:textId="77777777" w:rsidR="00DC1206" w:rsidRPr="00C844C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C844C6">
              <w:rPr>
                <w:rFonts w:ascii="Arial Narrow" w:hAnsi="Arial Narrow"/>
                <w:color w:val="000000"/>
                <w:sz w:val="22"/>
                <w:szCs w:val="22"/>
              </w:rPr>
              <w:t xml:space="preserve">Diploma </w:t>
            </w:r>
            <w:proofErr w:type="spellStart"/>
            <w:r w:rsidRPr="00C844C6">
              <w:rPr>
                <w:rFonts w:ascii="Arial Narrow" w:hAnsi="Arial Narrow"/>
                <w:color w:val="000000"/>
                <w:sz w:val="22"/>
                <w:szCs w:val="22"/>
              </w:rPr>
              <w:t>višje</w:t>
            </w:r>
            <w:proofErr w:type="spellEnd"/>
            <w:r w:rsidRPr="00C844C6">
              <w:rPr>
                <w:rFonts w:ascii="Arial Narrow" w:hAnsi="Arial Narrow"/>
                <w:color w:val="000000"/>
                <w:sz w:val="22"/>
                <w:szCs w:val="22"/>
              </w:rPr>
              <w:t xml:space="preserve"> </w:t>
            </w:r>
            <w:proofErr w:type="spellStart"/>
            <w:r w:rsidRPr="00C844C6">
              <w:rPr>
                <w:rFonts w:ascii="Arial Narrow" w:hAnsi="Arial Narrow"/>
                <w:color w:val="000000"/>
                <w:sz w:val="22"/>
                <w:szCs w:val="22"/>
              </w:rPr>
              <w:t>strokovne</w:t>
            </w:r>
            <w:proofErr w:type="spellEnd"/>
            <w:r w:rsidRPr="00C844C6">
              <w:rPr>
                <w:rFonts w:ascii="Arial Narrow" w:hAnsi="Arial Narrow"/>
                <w:color w:val="000000"/>
                <w:sz w:val="22"/>
                <w:szCs w:val="22"/>
              </w:rPr>
              <w:t xml:space="preserve"> </w:t>
            </w:r>
            <w:proofErr w:type="spellStart"/>
            <w:r w:rsidRPr="00C844C6">
              <w:rPr>
                <w:rFonts w:ascii="Arial Narrow" w:hAnsi="Arial Narrow"/>
                <w:color w:val="000000"/>
                <w:sz w:val="22"/>
                <w:szCs w:val="22"/>
              </w:rPr>
              <w:t>šole</w:t>
            </w:r>
            <w:proofErr w:type="spellEnd"/>
            <w:r w:rsidRPr="00C844C6">
              <w:rPr>
                <w:rFonts w:ascii="Arial Narrow" w:hAnsi="Arial Narrow"/>
                <w:color w:val="000000"/>
                <w:sz w:val="22"/>
                <w:szCs w:val="22"/>
              </w:rPr>
              <w:t xml:space="preserve"> </w:t>
            </w:r>
          </w:p>
        </w:tc>
      </w:tr>
      <w:tr w:rsidR="00DC1206" w:rsidRPr="00C844C6" w14:paraId="1C8EE745" w14:textId="77777777" w:rsidTr="00556F71">
        <w:trPr>
          <w:cantSplit/>
          <w:trHeight w:val="277"/>
        </w:trPr>
        <w:tc>
          <w:tcPr>
            <w:tcW w:w="1560" w:type="dxa"/>
            <w:shd w:val="clear" w:color="auto" w:fill="auto"/>
            <w:vAlign w:val="center"/>
          </w:tcPr>
          <w:p w14:paraId="66EF078F" w14:textId="77777777" w:rsidR="00DC1206" w:rsidRPr="00C844C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proofErr w:type="spellStart"/>
            <w:r w:rsidRPr="00C844C6">
              <w:rPr>
                <w:rFonts w:ascii="Arial Narrow" w:hAnsi="Arial Narrow"/>
                <w:b/>
                <w:sz w:val="22"/>
                <w:szCs w:val="22"/>
              </w:rPr>
              <w:t>Slovensko</w:t>
            </w:r>
            <w:proofErr w:type="spellEnd"/>
            <w:r w:rsidRPr="00C844C6">
              <w:rPr>
                <w:rFonts w:ascii="Arial Narrow" w:hAnsi="Arial Narrow"/>
                <w:b/>
                <w:sz w:val="22"/>
                <w:szCs w:val="22"/>
              </w:rPr>
              <w:t xml:space="preserve"> </w:t>
            </w:r>
          </w:p>
        </w:tc>
        <w:tc>
          <w:tcPr>
            <w:tcW w:w="4961" w:type="dxa"/>
            <w:shd w:val="clear" w:color="auto" w:fill="auto"/>
          </w:tcPr>
          <w:p w14:paraId="7B01E61E" w14:textId="77777777" w:rsidR="00DC1206" w:rsidRPr="00C844C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proofErr w:type="spellStart"/>
            <w:r w:rsidRPr="00C844C6">
              <w:rPr>
                <w:rFonts w:ascii="Arial Narrow" w:hAnsi="Arial Narrow"/>
                <w:color w:val="000000"/>
                <w:sz w:val="22"/>
                <w:szCs w:val="22"/>
              </w:rPr>
              <w:t>vysvedčenie</w:t>
            </w:r>
            <w:proofErr w:type="spellEnd"/>
            <w:r w:rsidRPr="00C844C6">
              <w:rPr>
                <w:rFonts w:ascii="Arial Narrow" w:hAnsi="Arial Narrow"/>
                <w:color w:val="000000"/>
                <w:sz w:val="22"/>
                <w:szCs w:val="22"/>
              </w:rPr>
              <w:t xml:space="preserve"> o </w:t>
            </w:r>
            <w:proofErr w:type="spellStart"/>
            <w:r w:rsidRPr="00C844C6">
              <w:rPr>
                <w:rFonts w:ascii="Arial Narrow" w:hAnsi="Arial Narrow"/>
                <w:color w:val="000000"/>
                <w:sz w:val="22"/>
                <w:szCs w:val="22"/>
              </w:rPr>
              <w:t>maturitnej</w:t>
            </w:r>
            <w:proofErr w:type="spellEnd"/>
            <w:r w:rsidRPr="00C844C6">
              <w:rPr>
                <w:rFonts w:ascii="Arial Narrow" w:hAnsi="Arial Narrow"/>
                <w:color w:val="000000"/>
                <w:sz w:val="22"/>
                <w:szCs w:val="22"/>
              </w:rPr>
              <w:t xml:space="preserve"> </w:t>
            </w:r>
            <w:proofErr w:type="spellStart"/>
            <w:r w:rsidRPr="00C844C6">
              <w:rPr>
                <w:rFonts w:ascii="Arial Narrow" w:hAnsi="Arial Narrow"/>
                <w:color w:val="000000"/>
                <w:sz w:val="22"/>
                <w:szCs w:val="22"/>
              </w:rPr>
              <w:t>skúške</w:t>
            </w:r>
            <w:proofErr w:type="spellEnd"/>
            <w:r w:rsidRPr="00C844C6">
              <w:rPr>
                <w:rFonts w:ascii="Arial Narrow" w:hAnsi="Arial Narrow"/>
                <w:color w:val="000000"/>
                <w:sz w:val="22"/>
                <w:szCs w:val="22"/>
              </w:rPr>
              <w:t xml:space="preserve"> </w:t>
            </w:r>
          </w:p>
        </w:tc>
        <w:tc>
          <w:tcPr>
            <w:tcW w:w="3402" w:type="dxa"/>
            <w:shd w:val="clear" w:color="auto" w:fill="auto"/>
          </w:tcPr>
          <w:p w14:paraId="12E5FFB1" w14:textId="77777777" w:rsidR="00DC1206" w:rsidRPr="00C844C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proofErr w:type="spellStart"/>
            <w:r w:rsidRPr="00C844C6">
              <w:rPr>
                <w:rFonts w:ascii="Arial Narrow" w:hAnsi="Arial Narrow"/>
                <w:color w:val="000000"/>
                <w:sz w:val="22"/>
                <w:szCs w:val="22"/>
              </w:rPr>
              <w:t>absolventský</w:t>
            </w:r>
            <w:proofErr w:type="spellEnd"/>
            <w:r w:rsidRPr="00C844C6">
              <w:rPr>
                <w:rFonts w:ascii="Arial Narrow" w:hAnsi="Arial Narrow"/>
                <w:color w:val="000000"/>
                <w:sz w:val="22"/>
                <w:szCs w:val="22"/>
              </w:rPr>
              <w:t xml:space="preserve"> </w:t>
            </w:r>
            <w:proofErr w:type="spellStart"/>
            <w:r w:rsidRPr="00C844C6">
              <w:rPr>
                <w:rFonts w:ascii="Arial Narrow" w:hAnsi="Arial Narrow"/>
                <w:color w:val="000000"/>
                <w:sz w:val="22"/>
                <w:szCs w:val="22"/>
              </w:rPr>
              <w:t>diplom</w:t>
            </w:r>
            <w:proofErr w:type="spellEnd"/>
            <w:r w:rsidRPr="00C844C6">
              <w:rPr>
                <w:rFonts w:ascii="Arial Narrow" w:hAnsi="Arial Narrow"/>
                <w:color w:val="000000"/>
                <w:sz w:val="22"/>
                <w:szCs w:val="22"/>
              </w:rPr>
              <w:t xml:space="preserve"> </w:t>
            </w:r>
          </w:p>
        </w:tc>
      </w:tr>
      <w:tr w:rsidR="00DC1206" w:rsidRPr="00487347" w14:paraId="1FE45D4E" w14:textId="77777777" w:rsidTr="00556F71">
        <w:trPr>
          <w:cantSplit/>
          <w:trHeight w:val="399"/>
        </w:trPr>
        <w:tc>
          <w:tcPr>
            <w:tcW w:w="1560" w:type="dxa"/>
            <w:shd w:val="clear" w:color="auto" w:fill="auto"/>
            <w:vAlign w:val="center"/>
          </w:tcPr>
          <w:p w14:paraId="314AFDDC" w14:textId="77777777" w:rsidR="00DC1206" w:rsidRPr="00C844C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proofErr w:type="spellStart"/>
            <w:r w:rsidRPr="00C844C6">
              <w:rPr>
                <w:rFonts w:ascii="Arial Narrow" w:hAnsi="Arial Narrow"/>
                <w:b/>
                <w:sz w:val="22"/>
                <w:szCs w:val="22"/>
              </w:rPr>
              <w:lastRenderedPageBreak/>
              <w:t>Suomi</w:t>
            </w:r>
            <w:proofErr w:type="spellEnd"/>
            <w:r w:rsidRPr="00C844C6">
              <w:rPr>
                <w:rFonts w:ascii="Arial Narrow" w:hAnsi="Arial Narrow"/>
                <w:b/>
                <w:sz w:val="22"/>
                <w:szCs w:val="22"/>
              </w:rPr>
              <w:t>/</w:t>
            </w:r>
          </w:p>
          <w:p w14:paraId="24F9B8D1" w14:textId="77777777" w:rsidR="00DC1206" w:rsidRPr="00C844C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proofErr w:type="spellStart"/>
            <w:r w:rsidRPr="00C844C6">
              <w:rPr>
                <w:rFonts w:ascii="Arial Narrow" w:hAnsi="Arial Narrow"/>
                <w:b/>
                <w:sz w:val="22"/>
                <w:szCs w:val="22"/>
              </w:rPr>
              <w:t>Finland</w:t>
            </w:r>
            <w:proofErr w:type="spellEnd"/>
          </w:p>
        </w:tc>
        <w:tc>
          <w:tcPr>
            <w:tcW w:w="4961" w:type="dxa"/>
            <w:shd w:val="clear" w:color="auto" w:fill="auto"/>
            <w:vAlign w:val="center"/>
          </w:tcPr>
          <w:p w14:paraId="1B33DFE0" w14:textId="77777777" w:rsidR="00DC1206" w:rsidRPr="00C844C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2"/>
                <w:szCs w:val="22"/>
              </w:rPr>
            </w:pPr>
            <w:proofErr w:type="spellStart"/>
            <w:r w:rsidRPr="00C844C6">
              <w:rPr>
                <w:rFonts w:ascii="Arial Narrow" w:hAnsi="Arial Narrow"/>
                <w:color w:val="000000"/>
                <w:sz w:val="22"/>
                <w:szCs w:val="22"/>
              </w:rPr>
              <w:t>Ylioppilastutkinto</w:t>
            </w:r>
            <w:proofErr w:type="spellEnd"/>
            <w:r w:rsidRPr="00C844C6">
              <w:rPr>
                <w:rFonts w:ascii="Arial Narrow" w:hAnsi="Arial Narrow"/>
                <w:color w:val="000000"/>
                <w:sz w:val="22"/>
                <w:szCs w:val="22"/>
              </w:rPr>
              <w:t xml:space="preserve"> </w:t>
            </w:r>
            <w:proofErr w:type="spellStart"/>
            <w:r w:rsidRPr="00C844C6">
              <w:rPr>
                <w:rFonts w:ascii="Arial Narrow" w:hAnsi="Arial Narrow"/>
                <w:color w:val="000000"/>
                <w:sz w:val="22"/>
                <w:szCs w:val="22"/>
              </w:rPr>
              <w:t>tai</w:t>
            </w:r>
            <w:proofErr w:type="spellEnd"/>
            <w:r w:rsidRPr="00C844C6">
              <w:rPr>
                <w:rFonts w:ascii="Arial Narrow" w:hAnsi="Arial Narrow"/>
                <w:color w:val="000000"/>
                <w:sz w:val="22"/>
                <w:szCs w:val="22"/>
              </w:rPr>
              <w:t xml:space="preserve"> </w:t>
            </w:r>
            <w:proofErr w:type="spellStart"/>
            <w:r w:rsidRPr="00C844C6">
              <w:rPr>
                <w:rFonts w:ascii="Arial Narrow" w:hAnsi="Arial Narrow"/>
                <w:color w:val="000000"/>
                <w:sz w:val="22"/>
                <w:szCs w:val="22"/>
              </w:rPr>
              <w:t>peruskoulu</w:t>
            </w:r>
            <w:proofErr w:type="spellEnd"/>
            <w:r w:rsidRPr="00C844C6">
              <w:rPr>
                <w:rFonts w:ascii="Arial Narrow" w:hAnsi="Arial Narrow"/>
                <w:color w:val="000000"/>
                <w:sz w:val="22"/>
                <w:szCs w:val="22"/>
              </w:rPr>
              <w:t xml:space="preserve"> + </w:t>
            </w:r>
            <w:proofErr w:type="spellStart"/>
            <w:r w:rsidRPr="00C844C6">
              <w:rPr>
                <w:rFonts w:ascii="Arial Narrow" w:hAnsi="Arial Narrow"/>
                <w:color w:val="000000"/>
                <w:sz w:val="22"/>
                <w:szCs w:val="22"/>
              </w:rPr>
              <w:t>kolmen</w:t>
            </w:r>
            <w:proofErr w:type="spellEnd"/>
            <w:r w:rsidRPr="00C844C6">
              <w:rPr>
                <w:rFonts w:ascii="Arial Narrow" w:hAnsi="Arial Narrow"/>
                <w:color w:val="000000"/>
                <w:sz w:val="22"/>
                <w:szCs w:val="22"/>
              </w:rPr>
              <w:t xml:space="preserve"> </w:t>
            </w:r>
            <w:proofErr w:type="spellStart"/>
            <w:r w:rsidRPr="00C844C6">
              <w:rPr>
                <w:rFonts w:ascii="Arial Narrow" w:hAnsi="Arial Narrow"/>
                <w:color w:val="000000"/>
                <w:sz w:val="22"/>
                <w:szCs w:val="22"/>
              </w:rPr>
              <w:t>vuoden</w:t>
            </w:r>
            <w:proofErr w:type="spellEnd"/>
            <w:r w:rsidRPr="00C844C6">
              <w:rPr>
                <w:rFonts w:ascii="Arial Narrow" w:hAnsi="Arial Narrow"/>
                <w:color w:val="000000"/>
                <w:sz w:val="22"/>
                <w:szCs w:val="22"/>
              </w:rPr>
              <w:t xml:space="preserve"> </w:t>
            </w:r>
            <w:proofErr w:type="spellStart"/>
            <w:r w:rsidRPr="00C844C6">
              <w:rPr>
                <w:rFonts w:ascii="Arial Narrow" w:hAnsi="Arial Narrow"/>
                <w:color w:val="000000"/>
                <w:sz w:val="22"/>
                <w:szCs w:val="22"/>
              </w:rPr>
              <w:t>ammatillinen</w:t>
            </w:r>
            <w:proofErr w:type="spellEnd"/>
            <w:r w:rsidRPr="00C844C6">
              <w:rPr>
                <w:rFonts w:ascii="Arial Narrow" w:hAnsi="Arial Narrow"/>
                <w:color w:val="000000"/>
                <w:sz w:val="22"/>
                <w:szCs w:val="22"/>
              </w:rPr>
              <w:t xml:space="preserve"> </w:t>
            </w:r>
            <w:proofErr w:type="spellStart"/>
            <w:r w:rsidRPr="00C844C6">
              <w:rPr>
                <w:rFonts w:ascii="Arial Narrow" w:hAnsi="Arial Narrow"/>
                <w:color w:val="000000"/>
                <w:sz w:val="22"/>
                <w:szCs w:val="22"/>
              </w:rPr>
              <w:t>koulutus</w:t>
            </w:r>
            <w:proofErr w:type="spellEnd"/>
            <w:r w:rsidRPr="00C844C6">
              <w:rPr>
                <w:rFonts w:ascii="Arial Narrow" w:hAnsi="Arial Narrow"/>
                <w:color w:val="000000"/>
                <w:sz w:val="22"/>
                <w:szCs w:val="22"/>
              </w:rPr>
              <w:t xml:space="preserve"> – </w:t>
            </w:r>
            <w:proofErr w:type="spellStart"/>
            <w:r w:rsidRPr="00C844C6">
              <w:rPr>
                <w:rFonts w:ascii="Arial Narrow" w:hAnsi="Arial Narrow"/>
                <w:color w:val="000000"/>
                <w:sz w:val="22"/>
                <w:szCs w:val="22"/>
              </w:rPr>
              <w:t>Studentexamen</w:t>
            </w:r>
            <w:proofErr w:type="spellEnd"/>
            <w:r w:rsidRPr="00C844C6">
              <w:rPr>
                <w:rFonts w:ascii="Arial Narrow" w:hAnsi="Arial Narrow"/>
                <w:color w:val="000000"/>
                <w:sz w:val="22"/>
                <w:szCs w:val="22"/>
              </w:rPr>
              <w:t xml:space="preserve"> </w:t>
            </w:r>
            <w:proofErr w:type="spellStart"/>
            <w:r w:rsidRPr="00C844C6">
              <w:rPr>
                <w:rFonts w:ascii="Arial Narrow" w:hAnsi="Arial Narrow"/>
                <w:color w:val="000000"/>
                <w:sz w:val="22"/>
                <w:szCs w:val="22"/>
              </w:rPr>
              <w:t>eller</w:t>
            </w:r>
            <w:proofErr w:type="spellEnd"/>
            <w:r w:rsidRPr="00C844C6">
              <w:rPr>
                <w:rFonts w:ascii="Arial Narrow" w:hAnsi="Arial Narrow"/>
                <w:color w:val="000000"/>
                <w:sz w:val="22"/>
                <w:szCs w:val="22"/>
              </w:rPr>
              <w:t xml:space="preserve"> </w:t>
            </w:r>
            <w:proofErr w:type="spellStart"/>
            <w:r w:rsidRPr="00C844C6">
              <w:rPr>
                <w:rFonts w:ascii="Arial Narrow" w:hAnsi="Arial Narrow"/>
                <w:color w:val="000000"/>
                <w:sz w:val="22"/>
                <w:szCs w:val="22"/>
              </w:rPr>
              <w:t>grundskola</w:t>
            </w:r>
            <w:proofErr w:type="spellEnd"/>
            <w:r w:rsidRPr="00C844C6">
              <w:rPr>
                <w:rFonts w:ascii="Arial Narrow" w:hAnsi="Arial Narrow"/>
                <w:color w:val="000000"/>
                <w:sz w:val="22"/>
                <w:szCs w:val="22"/>
              </w:rPr>
              <w:t xml:space="preserve"> + </w:t>
            </w:r>
            <w:proofErr w:type="spellStart"/>
            <w:r w:rsidRPr="00C844C6">
              <w:rPr>
                <w:rFonts w:ascii="Arial Narrow" w:hAnsi="Arial Narrow"/>
                <w:color w:val="000000"/>
                <w:sz w:val="22"/>
                <w:szCs w:val="22"/>
              </w:rPr>
              <w:t>treårig</w:t>
            </w:r>
            <w:proofErr w:type="spellEnd"/>
            <w:r w:rsidRPr="00C844C6">
              <w:rPr>
                <w:rFonts w:ascii="Arial Narrow" w:hAnsi="Arial Narrow"/>
                <w:color w:val="000000"/>
                <w:sz w:val="22"/>
                <w:szCs w:val="22"/>
              </w:rPr>
              <w:t xml:space="preserve"> </w:t>
            </w:r>
            <w:proofErr w:type="spellStart"/>
            <w:r w:rsidRPr="00C844C6">
              <w:rPr>
                <w:rFonts w:ascii="Arial Narrow" w:hAnsi="Arial Narrow"/>
                <w:color w:val="000000"/>
                <w:sz w:val="22"/>
                <w:szCs w:val="22"/>
              </w:rPr>
              <w:t>yrkesinriktad</w:t>
            </w:r>
            <w:proofErr w:type="spellEnd"/>
            <w:r w:rsidRPr="00C844C6">
              <w:rPr>
                <w:rFonts w:ascii="Arial Narrow" w:hAnsi="Arial Narrow"/>
                <w:color w:val="000000"/>
                <w:sz w:val="22"/>
                <w:szCs w:val="22"/>
              </w:rPr>
              <w:t xml:space="preserve"> </w:t>
            </w:r>
            <w:proofErr w:type="spellStart"/>
            <w:r w:rsidRPr="00C844C6">
              <w:rPr>
                <w:rFonts w:ascii="Arial Narrow" w:hAnsi="Arial Narrow"/>
                <w:color w:val="000000"/>
                <w:sz w:val="22"/>
                <w:szCs w:val="22"/>
              </w:rPr>
              <w:t>utbildning</w:t>
            </w:r>
            <w:proofErr w:type="spellEnd"/>
            <w:r w:rsidRPr="00C844C6">
              <w:rPr>
                <w:rFonts w:ascii="Arial Narrow" w:hAnsi="Arial Narrow"/>
                <w:color w:val="000000"/>
                <w:sz w:val="22"/>
                <w:szCs w:val="22"/>
              </w:rPr>
              <w:t xml:space="preserve"> (</w:t>
            </w:r>
            <w:proofErr w:type="spellStart"/>
            <w:r w:rsidRPr="00C844C6">
              <w:rPr>
                <w:rFonts w:ascii="Arial Narrow" w:hAnsi="Arial Narrow"/>
                <w:color w:val="000000"/>
                <w:sz w:val="22"/>
                <w:szCs w:val="22"/>
              </w:rPr>
              <w:t>Betyg</w:t>
            </w:r>
            <w:proofErr w:type="spellEnd"/>
            <w:r w:rsidRPr="00C844C6">
              <w:rPr>
                <w:rFonts w:ascii="Arial Narrow" w:hAnsi="Arial Narrow"/>
                <w:color w:val="000000"/>
                <w:sz w:val="22"/>
                <w:szCs w:val="22"/>
              </w:rPr>
              <w:t xml:space="preserve"> </w:t>
            </w:r>
            <w:proofErr w:type="spellStart"/>
            <w:r w:rsidRPr="00C844C6">
              <w:rPr>
                <w:rFonts w:ascii="Arial Narrow" w:hAnsi="Arial Narrow"/>
                <w:color w:val="000000"/>
                <w:sz w:val="22"/>
                <w:szCs w:val="22"/>
              </w:rPr>
              <w:t>över</w:t>
            </w:r>
            <w:proofErr w:type="spellEnd"/>
            <w:r w:rsidRPr="00C844C6">
              <w:rPr>
                <w:rFonts w:ascii="Arial Narrow" w:hAnsi="Arial Narrow"/>
                <w:color w:val="000000"/>
                <w:sz w:val="22"/>
                <w:szCs w:val="22"/>
              </w:rPr>
              <w:t xml:space="preserve"> </w:t>
            </w:r>
            <w:proofErr w:type="spellStart"/>
            <w:r w:rsidRPr="00C844C6">
              <w:rPr>
                <w:rFonts w:ascii="Arial Narrow" w:hAnsi="Arial Narrow"/>
                <w:color w:val="000000"/>
                <w:sz w:val="22"/>
                <w:szCs w:val="22"/>
              </w:rPr>
              <w:t>avlagd</w:t>
            </w:r>
            <w:proofErr w:type="spellEnd"/>
            <w:r w:rsidRPr="00C844C6">
              <w:rPr>
                <w:rFonts w:ascii="Arial Narrow" w:hAnsi="Arial Narrow"/>
                <w:color w:val="000000"/>
                <w:sz w:val="22"/>
                <w:szCs w:val="22"/>
              </w:rPr>
              <w:t xml:space="preserve"> </w:t>
            </w:r>
            <w:proofErr w:type="spellStart"/>
            <w:r w:rsidRPr="00C844C6">
              <w:rPr>
                <w:rFonts w:ascii="Arial Narrow" w:hAnsi="Arial Narrow"/>
                <w:color w:val="000000"/>
                <w:sz w:val="22"/>
                <w:szCs w:val="22"/>
              </w:rPr>
              <w:t>yrkesexamen</w:t>
            </w:r>
            <w:proofErr w:type="spellEnd"/>
            <w:r w:rsidRPr="00C844C6">
              <w:rPr>
                <w:rFonts w:ascii="Arial Narrow" w:hAnsi="Arial Narrow"/>
                <w:color w:val="000000"/>
                <w:sz w:val="22"/>
                <w:szCs w:val="22"/>
              </w:rPr>
              <w:t xml:space="preserve"> </w:t>
            </w:r>
            <w:proofErr w:type="spellStart"/>
            <w:r w:rsidRPr="00C844C6">
              <w:rPr>
                <w:rFonts w:ascii="Arial Narrow" w:hAnsi="Arial Narrow"/>
                <w:color w:val="000000"/>
                <w:sz w:val="22"/>
                <w:szCs w:val="22"/>
              </w:rPr>
              <w:t>på</w:t>
            </w:r>
            <w:proofErr w:type="spellEnd"/>
            <w:r w:rsidRPr="00C844C6">
              <w:rPr>
                <w:rFonts w:ascii="Arial Narrow" w:hAnsi="Arial Narrow"/>
                <w:color w:val="000000"/>
                <w:sz w:val="22"/>
                <w:szCs w:val="22"/>
              </w:rPr>
              <w:t xml:space="preserve"> </w:t>
            </w:r>
            <w:proofErr w:type="spellStart"/>
            <w:r w:rsidRPr="00C844C6">
              <w:rPr>
                <w:rFonts w:ascii="Arial Narrow" w:hAnsi="Arial Narrow"/>
                <w:color w:val="000000"/>
                <w:sz w:val="22"/>
                <w:szCs w:val="22"/>
              </w:rPr>
              <w:t>andra</w:t>
            </w:r>
            <w:proofErr w:type="spellEnd"/>
            <w:r w:rsidRPr="00C844C6">
              <w:rPr>
                <w:rFonts w:ascii="Arial Narrow" w:hAnsi="Arial Narrow"/>
                <w:color w:val="000000"/>
                <w:sz w:val="22"/>
                <w:szCs w:val="22"/>
              </w:rPr>
              <w:t xml:space="preserve"> </w:t>
            </w:r>
            <w:proofErr w:type="spellStart"/>
            <w:r w:rsidRPr="00C844C6">
              <w:rPr>
                <w:rFonts w:ascii="Arial Narrow" w:hAnsi="Arial Narrow"/>
                <w:color w:val="000000"/>
                <w:sz w:val="22"/>
                <w:szCs w:val="22"/>
              </w:rPr>
              <w:t>stadiet</w:t>
            </w:r>
            <w:proofErr w:type="spellEnd"/>
            <w:r w:rsidRPr="00C844C6">
              <w:rPr>
                <w:rFonts w:ascii="Arial Narrow" w:hAnsi="Arial Narrow"/>
                <w:color w:val="000000"/>
                <w:sz w:val="22"/>
                <w:szCs w:val="22"/>
              </w:rPr>
              <w:t>)</w:t>
            </w:r>
          </w:p>
          <w:p w14:paraId="302065D3" w14:textId="77777777" w:rsidR="00DC1206" w:rsidRPr="00DC120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sv-SE"/>
              </w:rPr>
            </w:pPr>
            <w:proofErr w:type="spellStart"/>
            <w:r w:rsidRPr="00DC1206">
              <w:rPr>
                <w:rFonts w:ascii="Arial Narrow" w:hAnsi="Arial Narrow"/>
                <w:color w:val="000000"/>
                <w:sz w:val="22"/>
                <w:szCs w:val="22"/>
                <w:lang w:val="sv-SE"/>
              </w:rPr>
              <w:t>Todistus</w:t>
            </w:r>
            <w:proofErr w:type="spellEnd"/>
            <w:r w:rsidRPr="00DC1206">
              <w:rPr>
                <w:rFonts w:ascii="Arial Narrow" w:hAnsi="Arial Narrow"/>
                <w:color w:val="000000"/>
                <w:sz w:val="22"/>
                <w:szCs w:val="22"/>
                <w:lang w:val="sv-SE"/>
              </w:rPr>
              <w:t xml:space="preserve"> </w:t>
            </w:r>
            <w:proofErr w:type="spellStart"/>
            <w:r w:rsidRPr="00DC1206">
              <w:rPr>
                <w:rFonts w:ascii="Arial Narrow" w:hAnsi="Arial Narrow"/>
                <w:color w:val="000000"/>
                <w:sz w:val="22"/>
                <w:szCs w:val="22"/>
                <w:lang w:val="sv-SE"/>
              </w:rPr>
              <w:t>yhdistelmäopinnoista</w:t>
            </w:r>
            <w:proofErr w:type="spellEnd"/>
            <w:r w:rsidRPr="00DC1206">
              <w:rPr>
                <w:rFonts w:ascii="Arial Narrow" w:hAnsi="Arial Narrow"/>
                <w:color w:val="000000"/>
                <w:sz w:val="22"/>
                <w:szCs w:val="22"/>
                <w:lang w:val="sv-SE"/>
              </w:rPr>
              <w:t xml:space="preserve"> (Betyg över kombinationsstudier)</w:t>
            </w:r>
          </w:p>
        </w:tc>
        <w:tc>
          <w:tcPr>
            <w:tcW w:w="3402" w:type="dxa"/>
            <w:shd w:val="clear" w:color="auto" w:fill="auto"/>
            <w:vAlign w:val="center"/>
          </w:tcPr>
          <w:p w14:paraId="65EF1423" w14:textId="77777777" w:rsidR="00DC1206" w:rsidRPr="00DC120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fi-FI"/>
              </w:rPr>
            </w:pPr>
            <w:r w:rsidRPr="00DC1206">
              <w:rPr>
                <w:rFonts w:ascii="Arial Narrow" w:hAnsi="Arial Narrow"/>
                <w:color w:val="000000"/>
                <w:sz w:val="22"/>
                <w:szCs w:val="22"/>
                <w:lang w:val="fi-FI"/>
              </w:rPr>
              <w:t xml:space="preserve">Ammatillinen opistoasteen tutkinto — </w:t>
            </w:r>
            <w:proofErr w:type="spellStart"/>
            <w:r w:rsidRPr="00DC1206">
              <w:rPr>
                <w:rFonts w:ascii="Arial Narrow" w:hAnsi="Arial Narrow"/>
                <w:color w:val="000000"/>
                <w:sz w:val="22"/>
                <w:szCs w:val="22"/>
                <w:lang w:val="fi-FI"/>
              </w:rPr>
              <w:t>Yrkesexamen</w:t>
            </w:r>
            <w:proofErr w:type="spellEnd"/>
            <w:r w:rsidRPr="00DC1206">
              <w:rPr>
                <w:rFonts w:ascii="Arial Narrow" w:hAnsi="Arial Narrow"/>
                <w:color w:val="000000"/>
                <w:sz w:val="22"/>
                <w:szCs w:val="22"/>
                <w:lang w:val="fi-FI"/>
              </w:rPr>
              <w:t xml:space="preserve"> </w:t>
            </w:r>
            <w:proofErr w:type="spellStart"/>
            <w:r w:rsidRPr="00DC1206">
              <w:rPr>
                <w:rFonts w:ascii="Arial Narrow" w:hAnsi="Arial Narrow"/>
                <w:color w:val="000000"/>
                <w:sz w:val="22"/>
                <w:szCs w:val="22"/>
                <w:lang w:val="fi-FI"/>
              </w:rPr>
              <w:t>på</w:t>
            </w:r>
            <w:proofErr w:type="spellEnd"/>
            <w:r w:rsidRPr="00DC1206">
              <w:rPr>
                <w:rFonts w:ascii="Arial Narrow" w:hAnsi="Arial Narrow"/>
                <w:color w:val="000000"/>
                <w:sz w:val="22"/>
                <w:szCs w:val="22"/>
                <w:lang w:val="fi-FI"/>
              </w:rPr>
              <w:t xml:space="preserve"> </w:t>
            </w:r>
            <w:proofErr w:type="spellStart"/>
            <w:r w:rsidRPr="00DC1206">
              <w:rPr>
                <w:rFonts w:ascii="Arial Narrow" w:hAnsi="Arial Narrow"/>
                <w:color w:val="000000"/>
                <w:sz w:val="22"/>
                <w:szCs w:val="22"/>
                <w:lang w:val="fi-FI"/>
              </w:rPr>
              <w:t>institutnivå</w:t>
            </w:r>
            <w:proofErr w:type="spellEnd"/>
          </w:p>
        </w:tc>
      </w:tr>
      <w:tr w:rsidR="00DC1206" w:rsidRPr="00487347" w14:paraId="6240899A" w14:textId="77777777" w:rsidTr="00556F71">
        <w:trPr>
          <w:cantSplit/>
          <w:trHeight w:val="399"/>
        </w:trPr>
        <w:tc>
          <w:tcPr>
            <w:tcW w:w="1560" w:type="dxa"/>
            <w:shd w:val="clear" w:color="auto" w:fill="auto"/>
            <w:vAlign w:val="center"/>
          </w:tcPr>
          <w:p w14:paraId="16DC43F8" w14:textId="77777777" w:rsidR="00DC1206" w:rsidRPr="00C844C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proofErr w:type="spellStart"/>
            <w:r w:rsidRPr="00C844C6">
              <w:rPr>
                <w:rFonts w:ascii="Arial Narrow" w:hAnsi="Arial Narrow"/>
                <w:b/>
                <w:sz w:val="22"/>
                <w:szCs w:val="22"/>
              </w:rPr>
              <w:t>Sverige</w:t>
            </w:r>
            <w:proofErr w:type="spellEnd"/>
          </w:p>
        </w:tc>
        <w:tc>
          <w:tcPr>
            <w:tcW w:w="4961" w:type="dxa"/>
            <w:shd w:val="clear" w:color="auto" w:fill="auto"/>
            <w:vAlign w:val="center"/>
          </w:tcPr>
          <w:p w14:paraId="1B283146" w14:textId="77777777" w:rsidR="00DC1206" w:rsidRPr="00DC120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sv-SE"/>
              </w:rPr>
            </w:pPr>
            <w:r w:rsidRPr="00DC1206">
              <w:rPr>
                <w:rFonts w:ascii="Arial Narrow" w:hAnsi="Arial Narrow"/>
                <w:color w:val="000000"/>
                <w:sz w:val="22"/>
                <w:szCs w:val="22"/>
                <w:lang w:val="sv-SE"/>
              </w:rPr>
              <w:t>Slutbetyg från gymnasieskolan (3-årig gymnasial utbildning)</w:t>
            </w:r>
          </w:p>
        </w:tc>
        <w:tc>
          <w:tcPr>
            <w:tcW w:w="3402" w:type="dxa"/>
            <w:shd w:val="clear" w:color="auto" w:fill="auto"/>
            <w:vAlign w:val="center"/>
          </w:tcPr>
          <w:p w14:paraId="6FF71C66" w14:textId="77777777" w:rsidR="00DC1206" w:rsidRPr="00DC120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2"/>
                <w:szCs w:val="22"/>
                <w:lang w:val="sv-SE"/>
              </w:rPr>
            </w:pPr>
            <w:r w:rsidRPr="00DC1206">
              <w:rPr>
                <w:rFonts w:ascii="Arial Narrow" w:hAnsi="Arial Narrow"/>
                <w:color w:val="000000"/>
                <w:sz w:val="22"/>
                <w:szCs w:val="22"/>
                <w:lang w:val="sv-SE"/>
              </w:rPr>
              <w:t>Högskoleexamen (80 poäng)</w:t>
            </w:r>
          </w:p>
          <w:p w14:paraId="76096A51" w14:textId="77777777" w:rsidR="00DC1206" w:rsidRPr="00DC120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sv-SE"/>
              </w:rPr>
            </w:pPr>
            <w:r w:rsidRPr="00DC1206">
              <w:rPr>
                <w:rFonts w:ascii="Arial Narrow" w:hAnsi="Arial Narrow"/>
                <w:color w:val="000000"/>
                <w:sz w:val="22"/>
                <w:szCs w:val="22"/>
                <w:lang w:val="sv-SE"/>
              </w:rPr>
              <w:t>Högskoleexamen, 2 år, 120 högskolepoäng Yrkeshögskoleexamen/Kvalificerad yrkeshögskoleexamen, 1– 3 år</w:t>
            </w:r>
          </w:p>
        </w:tc>
      </w:tr>
      <w:tr w:rsidR="00DC1206" w:rsidRPr="00C844C6" w14:paraId="7FA61F51" w14:textId="77777777" w:rsidTr="00556F71">
        <w:trPr>
          <w:cantSplit/>
          <w:trHeight w:val="399"/>
        </w:trPr>
        <w:tc>
          <w:tcPr>
            <w:tcW w:w="1560" w:type="dxa"/>
            <w:shd w:val="clear" w:color="auto" w:fill="auto"/>
            <w:vAlign w:val="center"/>
          </w:tcPr>
          <w:p w14:paraId="60EBD39A" w14:textId="77777777" w:rsidR="00DC1206" w:rsidRPr="00C844C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rPr>
            </w:pPr>
            <w:proofErr w:type="spellStart"/>
            <w:r w:rsidRPr="00C844C6">
              <w:rPr>
                <w:rFonts w:ascii="Arial Narrow" w:hAnsi="Arial Narrow"/>
                <w:b/>
                <w:sz w:val="22"/>
                <w:szCs w:val="22"/>
              </w:rPr>
              <w:t>United</w:t>
            </w:r>
            <w:proofErr w:type="spellEnd"/>
            <w:r w:rsidRPr="00C844C6">
              <w:rPr>
                <w:rFonts w:ascii="Arial Narrow" w:hAnsi="Arial Narrow"/>
                <w:b/>
                <w:sz w:val="22"/>
                <w:szCs w:val="22"/>
              </w:rPr>
              <w:t xml:space="preserve"> </w:t>
            </w:r>
            <w:proofErr w:type="spellStart"/>
            <w:r w:rsidRPr="00C844C6">
              <w:rPr>
                <w:rFonts w:ascii="Arial Narrow" w:hAnsi="Arial Narrow"/>
                <w:b/>
                <w:sz w:val="22"/>
                <w:szCs w:val="22"/>
              </w:rPr>
              <w:t>Kingdom</w:t>
            </w:r>
            <w:proofErr w:type="spellEnd"/>
          </w:p>
        </w:tc>
        <w:tc>
          <w:tcPr>
            <w:tcW w:w="4961" w:type="dxa"/>
            <w:shd w:val="clear" w:color="auto" w:fill="auto"/>
            <w:vAlign w:val="center"/>
          </w:tcPr>
          <w:p w14:paraId="5221A20C" w14:textId="77777777" w:rsidR="00DC1206" w:rsidRPr="00DC120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2"/>
                <w:szCs w:val="22"/>
                <w:lang w:val="en-GB"/>
              </w:rPr>
            </w:pPr>
            <w:r w:rsidRPr="00DC1206">
              <w:rPr>
                <w:rFonts w:ascii="Arial Narrow" w:hAnsi="Arial Narrow"/>
                <w:color w:val="000000"/>
                <w:sz w:val="22"/>
                <w:szCs w:val="22"/>
                <w:lang w:val="en-GB"/>
              </w:rPr>
              <w:t xml:space="preserve">General Certificate of Education Advanced level — 2 passes or equivalent (grades A to E) </w:t>
            </w:r>
          </w:p>
          <w:p w14:paraId="6F527DCC" w14:textId="77777777" w:rsidR="00DC1206" w:rsidRPr="00DC120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2"/>
                <w:szCs w:val="22"/>
                <w:lang w:val="en-GB"/>
              </w:rPr>
            </w:pPr>
            <w:r w:rsidRPr="00DC1206">
              <w:rPr>
                <w:rFonts w:ascii="Arial Narrow" w:hAnsi="Arial Narrow"/>
                <w:color w:val="000000"/>
                <w:sz w:val="22"/>
                <w:szCs w:val="22"/>
                <w:lang w:val="en-GB"/>
              </w:rPr>
              <w:t xml:space="preserve">BTEC National Diploma </w:t>
            </w:r>
          </w:p>
          <w:p w14:paraId="4AB0FA56" w14:textId="77777777" w:rsidR="00DC1206" w:rsidRPr="00DC120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0"/>
                <w:szCs w:val="20"/>
                <w:lang w:val="en-GB"/>
              </w:rPr>
            </w:pPr>
            <w:r w:rsidRPr="00DC1206">
              <w:rPr>
                <w:rFonts w:ascii="Arial Narrow" w:hAnsi="Arial Narrow"/>
                <w:color w:val="000000"/>
                <w:sz w:val="20"/>
                <w:szCs w:val="20"/>
                <w:lang w:val="en-GB"/>
              </w:rPr>
              <w:t xml:space="preserve">General National Vocational Qualification (GNVQ), advanced level </w:t>
            </w:r>
          </w:p>
          <w:p w14:paraId="02809F92" w14:textId="77777777" w:rsidR="00DC1206" w:rsidRPr="00DC120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en-GB"/>
              </w:rPr>
            </w:pPr>
            <w:r w:rsidRPr="00DC1206">
              <w:rPr>
                <w:rFonts w:ascii="Arial Narrow" w:hAnsi="Arial Narrow"/>
                <w:color w:val="000000"/>
                <w:sz w:val="20"/>
                <w:szCs w:val="20"/>
                <w:lang w:val="en-GB"/>
              </w:rPr>
              <w:t>Advanced Vocational Certificate of Education, A level (VCE A level)</w:t>
            </w:r>
          </w:p>
        </w:tc>
        <w:tc>
          <w:tcPr>
            <w:tcW w:w="3402" w:type="dxa"/>
            <w:shd w:val="clear" w:color="auto" w:fill="auto"/>
            <w:vAlign w:val="center"/>
          </w:tcPr>
          <w:p w14:paraId="1B764DDA" w14:textId="77777777" w:rsidR="00DC1206" w:rsidRPr="00DC120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2"/>
                <w:szCs w:val="22"/>
                <w:lang w:val="en-GB"/>
              </w:rPr>
            </w:pPr>
            <w:r w:rsidRPr="00DC1206">
              <w:rPr>
                <w:rFonts w:ascii="Arial Narrow" w:hAnsi="Arial Narrow"/>
                <w:color w:val="000000"/>
                <w:sz w:val="22"/>
                <w:szCs w:val="22"/>
                <w:lang w:val="en-GB"/>
              </w:rPr>
              <w:t>Higher National Diploma/Certificate (BTEC)/SCOTVEC</w:t>
            </w:r>
          </w:p>
          <w:p w14:paraId="24956550" w14:textId="77777777" w:rsidR="00DC1206" w:rsidRPr="00DC120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2"/>
                <w:szCs w:val="22"/>
                <w:lang w:val="en-GB"/>
              </w:rPr>
            </w:pPr>
            <w:r w:rsidRPr="00DC1206">
              <w:rPr>
                <w:rFonts w:ascii="Arial Narrow" w:hAnsi="Arial Narrow"/>
                <w:color w:val="000000"/>
                <w:sz w:val="22"/>
                <w:szCs w:val="22"/>
                <w:lang w:val="en-GB"/>
              </w:rPr>
              <w:t>Diploma of Higher Education (DipHE)</w:t>
            </w:r>
          </w:p>
          <w:p w14:paraId="125C72A0" w14:textId="77777777" w:rsidR="00DC1206" w:rsidRPr="00C844C6" w:rsidRDefault="00DC1206" w:rsidP="00556F7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proofErr w:type="spellStart"/>
            <w:r w:rsidRPr="00C844C6">
              <w:rPr>
                <w:rFonts w:ascii="Arial Narrow" w:hAnsi="Arial Narrow"/>
                <w:color w:val="000000"/>
                <w:sz w:val="22"/>
                <w:szCs w:val="22"/>
              </w:rPr>
              <w:t>National</w:t>
            </w:r>
            <w:proofErr w:type="spellEnd"/>
            <w:r w:rsidRPr="00C844C6">
              <w:rPr>
                <w:rFonts w:ascii="Arial Narrow" w:hAnsi="Arial Narrow"/>
                <w:color w:val="000000"/>
                <w:sz w:val="22"/>
                <w:szCs w:val="22"/>
              </w:rPr>
              <w:t xml:space="preserve"> </w:t>
            </w:r>
            <w:proofErr w:type="spellStart"/>
            <w:r w:rsidRPr="00C844C6">
              <w:rPr>
                <w:rFonts w:ascii="Arial Narrow" w:hAnsi="Arial Narrow"/>
                <w:color w:val="000000"/>
                <w:sz w:val="22"/>
                <w:szCs w:val="22"/>
              </w:rPr>
              <w:t>Vocational</w:t>
            </w:r>
            <w:proofErr w:type="spellEnd"/>
            <w:r w:rsidRPr="00C844C6">
              <w:rPr>
                <w:rFonts w:ascii="Arial Narrow" w:hAnsi="Arial Narrow"/>
                <w:color w:val="000000"/>
                <w:sz w:val="22"/>
                <w:szCs w:val="22"/>
              </w:rPr>
              <w:t xml:space="preserve"> </w:t>
            </w:r>
            <w:proofErr w:type="spellStart"/>
            <w:r w:rsidRPr="00C844C6">
              <w:rPr>
                <w:rFonts w:ascii="Arial Narrow" w:hAnsi="Arial Narrow"/>
                <w:color w:val="000000"/>
                <w:sz w:val="22"/>
                <w:szCs w:val="22"/>
              </w:rPr>
              <w:t>Qualifications</w:t>
            </w:r>
            <w:proofErr w:type="spellEnd"/>
            <w:r w:rsidRPr="00C844C6">
              <w:rPr>
                <w:rFonts w:ascii="Arial Narrow" w:hAnsi="Arial Narrow"/>
                <w:color w:val="000000"/>
                <w:sz w:val="22"/>
                <w:szCs w:val="22"/>
              </w:rPr>
              <w:t xml:space="preserve"> (NVQ) and Scottish </w:t>
            </w:r>
            <w:proofErr w:type="spellStart"/>
            <w:r w:rsidRPr="00C844C6">
              <w:rPr>
                <w:rFonts w:ascii="Arial Narrow" w:hAnsi="Arial Narrow"/>
                <w:color w:val="000000"/>
                <w:sz w:val="22"/>
                <w:szCs w:val="22"/>
              </w:rPr>
              <w:t>Vocational</w:t>
            </w:r>
            <w:proofErr w:type="spellEnd"/>
            <w:r w:rsidRPr="00C844C6">
              <w:rPr>
                <w:rFonts w:ascii="Arial Narrow" w:hAnsi="Arial Narrow"/>
                <w:color w:val="000000"/>
                <w:sz w:val="22"/>
                <w:szCs w:val="22"/>
              </w:rPr>
              <w:t xml:space="preserve"> </w:t>
            </w:r>
            <w:proofErr w:type="spellStart"/>
            <w:r w:rsidRPr="00C844C6">
              <w:rPr>
                <w:rFonts w:ascii="Arial Narrow" w:hAnsi="Arial Narrow"/>
                <w:color w:val="000000"/>
                <w:sz w:val="22"/>
                <w:szCs w:val="22"/>
              </w:rPr>
              <w:t>Qualifications</w:t>
            </w:r>
            <w:proofErr w:type="spellEnd"/>
            <w:r w:rsidRPr="00C844C6">
              <w:rPr>
                <w:rFonts w:ascii="Arial Narrow" w:hAnsi="Arial Narrow"/>
                <w:color w:val="000000"/>
                <w:sz w:val="22"/>
                <w:szCs w:val="22"/>
              </w:rPr>
              <w:t xml:space="preserve"> (SVQ) </w:t>
            </w:r>
            <w:proofErr w:type="spellStart"/>
            <w:r w:rsidRPr="00C844C6">
              <w:rPr>
                <w:rFonts w:ascii="Arial Narrow" w:hAnsi="Arial Narrow"/>
                <w:color w:val="000000"/>
                <w:sz w:val="22"/>
                <w:szCs w:val="22"/>
              </w:rPr>
              <w:t>level</w:t>
            </w:r>
            <w:proofErr w:type="spellEnd"/>
            <w:r w:rsidRPr="00C844C6">
              <w:rPr>
                <w:rFonts w:ascii="Arial Narrow" w:hAnsi="Arial Narrow"/>
                <w:color w:val="000000"/>
                <w:sz w:val="22"/>
                <w:szCs w:val="22"/>
              </w:rPr>
              <w:t xml:space="preserve"> 4</w:t>
            </w:r>
          </w:p>
        </w:tc>
      </w:tr>
    </w:tbl>
    <w:p w14:paraId="230C534C" w14:textId="77777777" w:rsidR="00DC1206" w:rsidRPr="00C844C6" w:rsidRDefault="00DC1206" w:rsidP="00DC1206">
      <w:pPr>
        <w:jc w:val="left"/>
        <w:rPr>
          <w:b/>
          <w:sz w:val="18"/>
          <w:szCs w:val="18"/>
        </w:rPr>
      </w:pPr>
    </w:p>
    <w:p w14:paraId="4460009D" w14:textId="77777777" w:rsidR="00B0071F" w:rsidRPr="00951868" w:rsidRDefault="00417F81" w:rsidP="00C2311C">
      <w:pPr>
        <w:pStyle w:val="Heading1"/>
        <w:rPr>
          <w:b w:val="0"/>
          <w:lang w:val="en-GB"/>
        </w:rPr>
      </w:pPr>
      <w:r w:rsidRPr="00951868">
        <w:rPr>
          <w:lang w:val="en-GB"/>
        </w:rPr>
        <w:br w:type="page"/>
      </w:r>
      <w:bookmarkStart w:id="47" w:name="_Toc11940980"/>
    </w:p>
    <w:p w14:paraId="320469DE" w14:textId="77777777" w:rsidR="00B0071F" w:rsidRPr="00951868" w:rsidRDefault="00B0071F" w:rsidP="002110DB">
      <w:pPr>
        <w:pStyle w:val="Heading1"/>
        <w:rPr>
          <w:lang w:val="en-GB"/>
        </w:rPr>
        <w:sectPr w:rsidR="00B0071F" w:rsidRPr="00951868" w:rsidSect="009D6251">
          <w:footnotePr>
            <w:numRestart w:val="eachSect"/>
          </w:footnotePr>
          <w:pgSz w:w="11906" w:h="16838"/>
          <w:pgMar w:top="1440" w:right="1440" w:bottom="851" w:left="1440" w:header="709" w:footer="709" w:gutter="0"/>
          <w:cols w:space="708"/>
          <w:docGrid w:linePitch="360"/>
        </w:sectPr>
      </w:pPr>
    </w:p>
    <w:p w14:paraId="6E5E3386" w14:textId="44BA9B0F" w:rsidR="001300B9" w:rsidRPr="00B84048" w:rsidRDefault="001300B9" w:rsidP="00C2311C">
      <w:pPr>
        <w:pStyle w:val="Heading1"/>
        <w:rPr>
          <w:b w:val="0"/>
          <w:bCs w:val="0"/>
        </w:rPr>
      </w:pPr>
      <w:bookmarkStart w:id="48" w:name="_Toc22221352"/>
      <w:r>
        <w:lastRenderedPageBreak/>
        <w:t>ANEXO II</w:t>
      </w:r>
      <w:bookmarkEnd w:id="47"/>
      <w:bookmarkEnd w:id="48"/>
      <w:r>
        <w:t>I</w:t>
      </w:r>
    </w:p>
    <w:p w14:paraId="2EEB9FA1" w14:textId="77777777" w:rsidR="001300B9" w:rsidRPr="00951868" w:rsidRDefault="001300B9" w:rsidP="001300B9">
      <w:pPr>
        <w:rPr>
          <w:sz w:val="22"/>
          <w:szCs w:val="22"/>
          <w:lang w:val="es-ES_tradnl"/>
        </w:rPr>
      </w:pPr>
    </w:p>
    <w:p w14:paraId="2057B862" w14:textId="4DF83B62" w:rsidR="001300B9" w:rsidRPr="001300B9" w:rsidRDefault="001300B9" w:rsidP="001300B9">
      <w:pPr>
        <w:jc w:val="center"/>
        <w:rPr>
          <w:b/>
        </w:rPr>
      </w:pPr>
      <w:r>
        <w:rPr>
          <w:b/>
        </w:rPr>
        <w:t xml:space="preserve">SOLICITUDES DE REVISIÓN - VÍAS DE RECURSO - RECLAMACIONES DIRIGIDAS AL DEFENSOR DEL PUEBLO EUROPEO </w:t>
      </w:r>
    </w:p>
    <w:p w14:paraId="604959B9" w14:textId="77777777" w:rsidR="001300B9" w:rsidRPr="00951868" w:rsidRDefault="001300B9" w:rsidP="001300B9">
      <w:pPr>
        <w:rPr>
          <w:b/>
          <w:lang w:val="es-ES_tradnl"/>
        </w:rPr>
      </w:pPr>
    </w:p>
    <w:p w14:paraId="7903EB0A" w14:textId="5B508A3E" w:rsidR="001300B9" w:rsidRPr="001300B9" w:rsidRDefault="008C0118" w:rsidP="001300B9">
      <w:r>
        <w:t>Los candidatos que se consideren perjudicados por una decisión pueden solicitar la revisión de dicha decisión, presentar un recurso o dirigir una reclamación al Defensor del Pueblo Europeo (</w:t>
      </w:r>
      <w:r w:rsidR="001300B9" w:rsidRPr="001300B9">
        <w:rPr>
          <w:rStyle w:val="FootnoteReference"/>
        </w:rPr>
        <w:footnoteReference w:id="5"/>
      </w:r>
      <w:r>
        <w:t xml:space="preserve">). </w:t>
      </w:r>
    </w:p>
    <w:p w14:paraId="265CE0DC" w14:textId="77777777" w:rsidR="001300B9" w:rsidRPr="00951868" w:rsidRDefault="001300B9" w:rsidP="001300B9">
      <w:pPr>
        <w:ind w:left="284" w:hanging="284"/>
        <w:rPr>
          <w:lang w:val="es-ES_tradnl"/>
        </w:rPr>
      </w:pPr>
    </w:p>
    <w:p w14:paraId="542B2612" w14:textId="77777777" w:rsidR="001300B9" w:rsidRPr="001300B9" w:rsidRDefault="001300B9" w:rsidP="001300B9">
      <w:pPr>
        <w:ind w:left="284" w:hanging="284"/>
        <w:rPr>
          <w:b/>
        </w:rPr>
      </w:pPr>
      <w:r>
        <w:rPr>
          <w:b/>
        </w:rPr>
        <w:t>Solicitudes de revisión</w:t>
      </w:r>
    </w:p>
    <w:p w14:paraId="16606BB0" w14:textId="77777777" w:rsidR="001300B9" w:rsidRPr="00951868" w:rsidRDefault="001300B9" w:rsidP="001300B9">
      <w:pPr>
        <w:rPr>
          <w:b/>
          <w:lang w:val="es-ES_tradnl"/>
        </w:rPr>
      </w:pPr>
    </w:p>
    <w:p w14:paraId="0C100F0A" w14:textId="63A2FAAB" w:rsidR="0092492D" w:rsidRPr="00133C44" w:rsidRDefault="008C0118"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t>Los candidatos pueden pedir al comité de selección que revise las decisiones de: </w:t>
      </w:r>
    </w:p>
    <w:p w14:paraId="5F1DACC7" w14:textId="77777777" w:rsidR="0092492D"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t>- no admitirles al procedimiento de selección,</w:t>
      </w:r>
    </w:p>
    <w:p w14:paraId="107A2656" w14:textId="7E7757A5" w:rsidR="0092492D" w:rsidRPr="00133C44"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t>- no convocarles a la prueba escrita, y</w:t>
      </w:r>
    </w:p>
    <w:p w14:paraId="391D7521" w14:textId="77777777" w:rsidR="0092492D"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t>- no convocarles a las pruebas orales.</w:t>
      </w:r>
    </w:p>
    <w:p w14:paraId="3A233C32" w14:textId="77777777" w:rsidR="0092492D" w:rsidRPr="00951868"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rPr>
          <w:lang w:val="es-ES_tradnl"/>
        </w:rPr>
      </w:pPr>
    </w:p>
    <w:p w14:paraId="74C90F65" w14:textId="77777777" w:rsidR="0092492D"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t>La decisión de no incluir a un candidato en la lista de reserva no puede ser revisada por el comité de selección.</w:t>
      </w:r>
    </w:p>
    <w:p w14:paraId="60608F99" w14:textId="77777777" w:rsidR="0092492D" w:rsidRPr="00951868"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rPr>
          <w:lang w:val="es-ES_tradnl"/>
        </w:rPr>
      </w:pPr>
    </w:p>
    <w:p w14:paraId="7371CECC" w14:textId="27EBD00B" w:rsidR="0092492D" w:rsidRPr="000F32A5" w:rsidRDefault="0092492D" w:rsidP="000F32A5">
      <w:r>
        <w:t xml:space="preserve">Las solicitudes de revisión, que deben estar motivadas, se enviarán a través de la cuenta del candidato en Apply4EP en un plazo de </w:t>
      </w:r>
      <w:r>
        <w:rPr>
          <w:b/>
        </w:rPr>
        <w:t>diez días naturales a partir de la fecha de envío del mensaje de correo electrónico en el que se notifica la decisión</w:t>
      </w:r>
      <w:r>
        <w:t>. Los interesados recibirán una respuesta en el plazo más breve posible.</w:t>
      </w:r>
    </w:p>
    <w:p w14:paraId="70176FBA" w14:textId="77777777" w:rsidR="0092492D" w:rsidRPr="00951868" w:rsidRDefault="0092492D" w:rsidP="0092492D">
      <w:pPr>
        <w:ind w:left="284" w:hanging="284"/>
        <w:rPr>
          <w:b/>
          <w:lang w:val="es-ES_tradnl"/>
        </w:rPr>
      </w:pPr>
    </w:p>
    <w:p w14:paraId="4E262A15" w14:textId="77777777" w:rsidR="001300B9" w:rsidRPr="00951868" w:rsidRDefault="001300B9" w:rsidP="001300B9">
      <w:pPr>
        <w:ind w:left="284" w:hanging="284"/>
        <w:rPr>
          <w:lang w:val="es-ES_tradnl"/>
        </w:rPr>
      </w:pPr>
    </w:p>
    <w:p w14:paraId="292936AE" w14:textId="77777777" w:rsidR="001300B9" w:rsidRPr="001300B9" w:rsidRDefault="001300B9" w:rsidP="001300B9">
      <w:pPr>
        <w:ind w:left="284" w:hanging="284"/>
        <w:rPr>
          <w:b/>
        </w:rPr>
      </w:pPr>
      <w:r>
        <w:rPr>
          <w:b/>
        </w:rPr>
        <w:t>Vías de recurso</w:t>
      </w:r>
    </w:p>
    <w:p w14:paraId="2D237CE4" w14:textId="77777777" w:rsidR="001300B9" w:rsidRPr="00951868" w:rsidRDefault="001300B9" w:rsidP="001300B9">
      <w:pPr>
        <w:ind w:left="284" w:hanging="284"/>
        <w:rPr>
          <w:b/>
          <w:lang w:val="es-ES_tradnl"/>
        </w:rPr>
      </w:pPr>
    </w:p>
    <w:p w14:paraId="457AFBD6" w14:textId="77777777" w:rsidR="001300B9" w:rsidRPr="001300B9" w:rsidRDefault="001300B9" w:rsidP="001300B9">
      <w:pPr>
        <w:ind w:left="567" w:hanging="283"/>
      </w:pPr>
      <w:r>
        <w:rPr>
          <w:b/>
        </w:rPr>
        <w:t>–</w:t>
      </w:r>
      <w:r>
        <w:tab/>
        <w:t>Los candidatos pueden presentar una reclamación en virtud del artículo 90, apartado 2, del Estatuto de los funcionarios de la Unión Europea(</w:t>
      </w:r>
      <w:r w:rsidR="00B8093D" w:rsidRPr="00DA7075">
        <w:rPr>
          <w:rStyle w:val="FootnoteReference"/>
        </w:rPr>
        <w:footnoteReference w:id="6"/>
      </w:r>
      <w:r>
        <w:t>), dirigida a:</w:t>
      </w:r>
    </w:p>
    <w:p w14:paraId="1A1C25C0" w14:textId="77777777" w:rsidR="001300B9" w:rsidRPr="00951868" w:rsidRDefault="001300B9" w:rsidP="001300B9">
      <w:pPr>
        <w:ind w:left="567" w:hanging="283"/>
        <w:rPr>
          <w:lang w:val="es-ES_tradnl"/>
        </w:rPr>
      </w:pPr>
    </w:p>
    <w:p w14:paraId="44E0E488" w14:textId="77777777" w:rsidR="001300B9" w:rsidRPr="00951868" w:rsidRDefault="00476BD1" w:rsidP="009915F1">
      <w:pPr>
        <w:ind w:left="567" w:hanging="283"/>
        <w:jc w:val="left"/>
        <w:rPr>
          <w:lang w:val="fr-FR"/>
        </w:rPr>
      </w:pPr>
      <w:r w:rsidRPr="00951868">
        <w:rPr>
          <w:lang w:val="fr-FR"/>
        </w:rPr>
        <w:t>M. le Secrétaire général</w:t>
      </w:r>
    </w:p>
    <w:p w14:paraId="02AC0E93" w14:textId="77777777" w:rsidR="001300B9" w:rsidRPr="00951868" w:rsidRDefault="001300B9" w:rsidP="009915F1">
      <w:pPr>
        <w:ind w:left="567" w:hanging="283"/>
        <w:jc w:val="left"/>
        <w:rPr>
          <w:lang w:val="fr-FR"/>
        </w:rPr>
      </w:pPr>
      <w:r w:rsidRPr="00951868">
        <w:rPr>
          <w:lang w:val="fr-FR"/>
        </w:rPr>
        <w:t>Parlement européen</w:t>
      </w:r>
    </w:p>
    <w:p w14:paraId="1DB7D6BA" w14:textId="77777777" w:rsidR="001300B9" w:rsidRPr="001300B9" w:rsidRDefault="001300B9" w:rsidP="009915F1">
      <w:pPr>
        <w:ind w:left="567" w:hanging="283"/>
        <w:jc w:val="left"/>
      </w:pPr>
      <w:proofErr w:type="spellStart"/>
      <w:r>
        <w:t>Bât</w:t>
      </w:r>
      <w:proofErr w:type="spellEnd"/>
      <w:r>
        <w:t>. Konrad Adenauer</w:t>
      </w:r>
    </w:p>
    <w:p w14:paraId="30B54F54" w14:textId="77777777" w:rsidR="001300B9" w:rsidRPr="001300B9" w:rsidRDefault="001300B9" w:rsidP="009915F1">
      <w:pPr>
        <w:ind w:left="567" w:hanging="283"/>
        <w:jc w:val="left"/>
      </w:pPr>
      <w:r>
        <w:t>2929 Luxembourg</w:t>
      </w:r>
    </w:p>
    <w:p w14:paraId="36B10502" w14:textId="1C224441" w:rsidR="001300B9" w:rsidRPr="001300B9" w:rsidRDefault="000A3ED6" w:rsidP="000A3ED6">
      <w:pPr>
        <w:jc w:val="left"/>
      </w:pPr>
      <w:r>
        <w:t xml:space="preserve">     LUXEMBOURG</w:t>
      </w:r>
    </w:p>
    <w:p w14:paraId="401A001C" w14:textId="77777777" w:rsidR="001300B9" w:rsidRPr="00951868" w:rsidRDefault="001300B9" w:rsidP="00421556">
      <w:pPr>
        <w:ind w:left="567"/>
        <w:jc w:val="center"/>
        <w:rPr>
          <w:lang w:val="es-ES_tradnl"/>
        </w:rPr>
      </w:pPr>
    </w:p>
    <w:p w14:paraId="4082F89B" w14:textId="77777777" w:rsidR="001300B9" w:rsidRPr="001300B9" w:rsidRDefault="001300B9" w:rsidP="00421556">
      <w:pPr>
        <w:tabs>
          <w:tab w:val="left" w:pos="720"/>
        </w:tabs>
      </w:pPr>
      <w:r>
        <w:t>Puede recurrirse a esta posibilidad en todas las fases del procedimiento de selección.</w:t>
      </w:r>
    </w:p>
    <w:p w14:paraId="7B882241" w14:textId="77777777" w:rsidR="001300B9" w:rsidRPr="00951868" w:rsidRDefault="001300B9" w:rsidP="001300B9">
      <w:pPr>
        <w:tabs>
          <w:tab w:val="left" w:pos="720"/>
        </w:tabs>
        <w:ind w:left="284"/>
        <w:rPr>
          <w:lang w:val="es-ES_tradnl"/>
        </w:rPr>
      </w:pPr>
    </w:p>
    <w:p w14:paraId="3097108C" w14:textId="77777777" w:rsidR="001300B9" w:rsidRPr="001300B9" w:rsidRDefault="009A487A" w:rsidP="00421556">
      <w:pPr>
        <w:autoSpaceDE w:val="0"/>
        <w:autoSpaceDN w:val="0"/>
        <w:adjustRightInd w:val="0"/>
      </w:pPr>
      <w:r>
        <w:t xml:space="preserve">Los candidatos deben tener en cuenta que los comités de selección gozan de un amplio poder de apreciación, resuelven con absoluta independencia y adoptan decisiones que no pueden ser </w:t>
      </w:r>
      <w:r>
        <w:lastRenderedPageBreak/>
        <w:t>modificadas por la autoridad facultada para proceder a los nombramientos. Ese poder de apreciación únicamente está sometido a control en caso de infracción evidente de las normas por las que se rigen los trabajos. En ese caso, la decisión del comité de selección puede impugnarse directamente ante el Tribunal General de la Unión Europea sin haberse presentado previamente una reclamación en virtud del artículo 90, apartado 2, del Estatuto de los funcionarios de la Unión Europea.</w:t>
      </w:r>
    </w:p>
    <w:p w14:paraId="2E62AB4B" w14:textId="77777777" w:rsidR="001300B9" w:rsidRPr="00951868" w:rsidRDefault="001300B9" w:rsidP="001300B9">
      <w:pPr>
        <w:ind w:left="284" w:hanging="567"/>
        <w:rPr>
          <w:b/>
          <w:lang w:val="es-ES_tradnl"/>
        </w:rPr>
      </w:pPr>
    </w:p>
    <w:p w14:paraId="16EB8EA2" w14:textId="77777777" w:rsidR="00951868" w:rsidRDefault="001300B9" w:rsidP="00421556">
      <w:pPr>
        <w:tabs>
          <w:tab w:val="left" w:pos="284"/>
          <w:tab w:val="left" w:pos="567"/>
        </w:tabs>
      </w:pPr>
      <w:r>
        <w:t>Los candidatos pueden interponer un recurso ante el Tribunal General de la Unión Europea:</w:t>
      </w:r>
      <w:r>
        <w:tab/>
      </w:r>
    </w:p>
    <w:p w14:paraId="1A522D52" w14:textId="01EDB2A8" w:rsidR="001300B9" w:rsidRPr="00951868" w:rsidRDefault="001300B9" w:rsidP="00421556">
      <w:pPr>
        <w:tabs>
          <w:tab w:val="left" w:pos="284"/>
          <w:tab w:val="left" w:pos="567"/>
        </w:tabs>
        <w:rPr>
          <w:lang w:val="fr-FR"/>
        </w:rPr>
      </w:pPr>
      <w:r w:rsidRPr="00951868">
        <w:rPr>
          <w:lang w:val="fr-FR"/>
        </w:rPr>
        <w:t>Tribunal de de l'Union européenne</w:t>
      </w:r>
    </w:p>
    <w:p w14:paraId="5DA16ACB" w14:textId="77777777" w:rsidR="001300B9" w:rsidRPr="00E73E95" w:rsidRDefault="001300B9" w:rsidP="00951868">
      <w:pPr>
        <w:tabs>
          <w:tab w:val="left" w:pos="567"/>
        </w:tabs>
        <w:ind w:left="567" w:hanging="567"/>
        <w:jc w:val="left"/>
        <w:rPr>
          <w:lang w:val="fr-FR"/>
        </w:rPr>
      </w:pPr>
      <w:r w:rsidRPr="00E73E95">
        <w:rPr>
          <w:lang w:val="fr-FR"/>
        </w:rPr>
        <w:t>2925 Luxembourg</w:t>
      </w:r>
    </w:p>
    <w:p w14:paraId="148ADCF1" w14:textId="77777777" w:rsidR="001300B9" w:rsidRPr="001300B9" w:rsidRDefault="001300B9" w:rsidP="00951868">
      <w:pPr>
        <w:tabs>
          <w:tab w:val="left" w:pos="567"/>
        </w:tabs>
        <w:ind w:left="567" w:hanging="567"/>
        <w:jc w:val="left"/>
      </w:pPr>
      <w:r>
        <w:t>LUXEMBOURG,</w:t>
      </w:r>
    </w:p>
    <w:p w14:paraId="2E4AD24F" w14:textId="77777777" w:rsidR="001300B9" w:rsidRPr="00951868" w:rsidRDefault="001300B9" w:rsidP="001300B9">
      <w:pPr>
        <w:tabs>
          <w:tab w:val="left" w:pos="567"/>
        </w:tabs>
        <w:ind w:left="567" w:hanging="567"/>
        <w:rPr>
          <w:lang w:val="es-ES_tradnl"/>
        </w:rPr>
      </w:pPr>
    </w:p>
    <w:p w14:paraId="0772E27D" w14:textId="77777777" w:rsidR="001300B9" w:rsidRPr="001300B9" w:rsidRDefault="001300B9" w:rsidP="00707A96">
      <w:pPr>
        <w:tabs>
          <w:tab w:val="left" w:pos="284"/>
        </w:tabs>
      </w:pPr>
      <w:r>
        <w:t>en virtud del artículo 270 del Tratado de Funcionamiento de la Unión Europea y del artículo 91 del Estatuto de los funcionarios de la Unión Europea.</w:t>
      </w:r>
    </w:p>
    <w:p w14:paraId="5D679B51" w14:textId="77777777" w:rsidR="001300B9" w:rsidRPr="00951868" w:rsidRDefault="001300B9" w:rsidP="001300B9">
      <w:pPr>
        <w:tabs>
          <w:tab w:val="left" w:pos="567"/>
        </w:tabs>
        <w:ind w:left="567"/>
        <w:rPr>
          <w:lang w:val="es-ES_tradnl"/>
        </w:rPr>
      </w:pPr>
    </w:p>
    <w:p w14:paraId="6ABE5E52" w14:textId="77777777" w:rsidR="001300B9" w:rsidRPr="00DA7075" w:rsidRDefault="001300B9" w:rsidP="00421556">
      <w:r>
        <w:t>Esta posibilidad solo es aplicable a las decisiones adoptadas por el comité de selección.</w:t>
      </w:r>
    </w:p>
    <w:p w14:paraId="24355F36" w14:textId="77777777" w:rsidR="001300B9" w:rsidRPr="00951868" w:rsidRDefault="001300B9" w:rsidP="00421556">
      <w:pPr>
        <w:rPr>
          <w:lang w:val="es-ES_tradnl"/>
        </w:rPr>
      </w:pPr>
    </w:p>
    <w:p w14:paraId="2E9251EA" w14:textId="57F539BB" w:rsidR="001300B9" w:rsidRPr="00DA7075" w:rsidRDefault="001300B9" w:rsidP="00421556">
      <w:r>
        <w:t>Solo se podrá interponer un recurso ante el Tribunal General de la Unión Europea contra las decisiones administrativas por las que se deniega el acceso, y que estén motivadas por la no conformidad de la candidatura con las condiciones de admisión al procedimiento de selección contempladas en la sección B.1 del anuncio de contratación, cuando previamente se haya presentado la reclamación indicada más arriba.</w:t>
      </w:r>
    </w:p>
    <w:p w14:paraId="3E5D59CC" w14:textId="77777777" w:rsidR="001300B9" w:rsidRPr="00951868" w:rsidRDefault="001300B9" w:rsidP="00421556">
      <w:pPr>
        <w:tabs>
          <w:tab w:val="left" w:pos="284"/>
        </w:tabs>
        <w:ind w:hanging="284"/>
        <w:rPr>
          <w:lang w:val="es-ES_tradnl"/>
        </w:rPr>
      </w:pPr>
    </w:p>
    <w:p w14:paraId="1E4AAE25" w14:textId="77777777" w:rsidR="001300B9" w:rsidRPr="00DA7075" w:rsidRDefault="001300B9" w:rsidP="00421556">
      <w:pPr>
        <w:tabs>
          <w:tab w:val="left" w:pos="567"/>
        </w:tabs>
      </w:pPr>
      <w:r>
        <w:t>La interposición de un recurso ante el Tribunal General de la Unión Europea requiere de forma imperativa la intervención de un abogado habilitado para ejercer en un Estado miembro de la Unión Europea o del Espacio Económico Europeo.</w:t>
      </w:r>
    </w:p>
    <w:p w14:paraId="32077C69" w14:textId="77777777" w:rsidR="001300B9" w:rsidRPr="00951868" w:rsidRDefault="001300B9" w:rsidP="00421556">
      <w:pPr>
        <w:tabs>
          <w:tab w:val="left" w:pos="284"/>
        </w:tabs>
        <w:ind w:hanging="284"/>
        <w:rPr>
          <w:lang w:val="es-ES_tradnl"/>
        </w:rPr>
      </w:pPr>
    </w:p>
    <w:p w14:paraId="643CA01C" w14:textId="6F056272" w:rsidR="001300B9" w:rsidRPr="00DA7075" w:rsidRDefault="001300B9" w:rsidP="00421556">
      <w:pPr>
        <w:tabs>
          <w:tab w:val="left" w:pos="284"/>
          <w:tab w:val="left" w:pos="567"/>
        </w:tabs>
        <w:ind w:hanging="284"/>
      </w:pPr>
      <w:r>
        <w:tab/>
        <w:t xml:space="preserve">Los plazos contemplados en los artículos 90 y 91 del Estatuto de los funcionarios de la Unión Europea que se prevén para estos dos tipos de vías de recurso comienzan a contar, bien a partir de la notificación de la decisión inicial que se considera lesiva, bien, en caso de solicitud de revisión, a partir de la notificación de la decisión adoptada por el comité de selección después de la revisión. </w:t>
      </w:r>
    </w:p>
    <w:p w14:paraId="04D73575" w14:textId="77777777" w:rsidR="001300B9" w:rsidRPr="00951868" w:rsidRDefault="001300B9" w:rsidP="001300B9">
      <w:pPr>
        <w:tabs>
          <w:tab w:val="left" w:pos="284"/>
          <w:tab w:val="left" w:pos="567"/>
        </w:tabs>
        <w:ind w:left="284" w:hanging="284"/>
        <w:rPr>
          <w:lang w:val="es-ES_tradnl"/>
        </w:rPr>
      </w:pPr>
    </w:p>
    <w:p w14:paraId="4F2A7077" w14:textId="77777777" w:rsidR="001300B9" w:rsidRPr="001300B9" w:rsidRDefault="001300B9" w:rsidP="001300B9">
      <w:pPr>
        <w:ind w:left="284" w:hanging="284"/>
        <w:rPr>
          <w:b/>
        </w:rPr>
      </w:pPr>
      <w:r>
        <w:rPr>
          <w:b/>
        </w:rPr>
        <w:t>Reclamaciones dirigidas al Defensor del Pueblo Europeo</w:t>
      </w:r>
    </w:p>
    <w:p w14:paraId="2A297074" w14:textId="77777777" w:rsidR="001300B9" w:rsidRPr="00951868" w:rsidRDefault="001300B9" w:rsidP="001300B9">
      <w:pPr>
        <w:ind w:left="284" w:hanging="284"/>
        <w:rPr>
          <w:b/>
          <w:lang w:val="es-ES_tradnl"/>
        </w:rPr>
      </w:pPr>
    </w:p>
    <w:p w14:paraId="12CBE936" w14:textId="77777777" w:rsidR="001300B9" w:rsidRPr="001300B9" w:rsidRDefault="001300B9" w:rsidP="00421556">
      <w:pPr>
        <w:tabs>
          <w:tab w:val="left" w:pos="0"/>
        </w:tabs>
      </w:pPr>
      <w:r>
        <w:t>Al igual que cualquier ciudadano de la Unión Europea, los candidatos pueden presentar una reclamación al Defensor del Pueblo Europeo:</w:t>
      </w:r>
    </w:p>
    <w:p w14:paraId="33BE72A4" w14:textId="77777777" w:rsidR="001300B9" w:rsidRPr="00951868" w:rsidRDefault="001300B9" w:rsidP="00AB2315">
      <w:pPr>
        <w:rPr>
          <w:lang w:val="es-ES_tradnl"/>
        </w:rPr>
      </w:pPr>
    </w:p>
    <w:p w14:paraId="2C40D5FF" w14:textId="77777777" w:rsidR="001300B9" w:rsidRPr="00951868" w:rsidRDefault="001300B9" w:rsidP="009915F1">
      <w:pPr>
        <w:jc w:val="left"/>
        <w:rPr>
          <w:lang w:val="fr-FR"/>
        </w:rPr>
      </w:pPr>
      <w:r w:rsidRPr="00951868">
        <w:rPr>
          <w:lang w:val="fr-FR"/>
        </w:rPr>
        <w:t>Médiateur européen</w:t>
      </w:r>
    </w:p>
    <w:p w14:paraId="4E5E5800" w14:textId="77777777" w:rsidR="001300B9" w:rsidRPr="00951868" w:rsidRDefault="001300B9" w:rsidP="009915F1">
      <w:pPr>
        <w:jc w:val="left"/>
        <w:rPr>
          <w:lang w:val="fr-FR"/>
        </w:rPr>
      </w:pPr>
      <w:r w:rsidRPr="00951868">
        <w:rPr>
          <w:lang w:val="fr-FR"/>
        </w:rPr>
        <w:t>1, avenue du Président Robert Schuman - BP 403</w:t>
      </w:r>
    </w:p>
    <w:p w14:paraId="1462D2F7" w14:textId="77777777" w:rsidR="001300B9" w:rsidRPr="001300B9" w:rsidRDefault="001300B9" w:rsidP="009915F1">
      <w:pPr>
        <w:jc w:val="left"/>
      </w:pPr>
      <w:r>
        <w:t>67001 STRASBOURG CEDEX</w:t>
      </w:r>
    </w:p>
    <w:p w14:paraId="2E4414D7" w14:textId="77777777" w:rsidR="001300B9" w:rsidRPr="001300B9" w:rsidRDefault="001300B9" w:rsidP="009915F1">
      <w:pPr>
        <w:jc w:val="left"/>
      </w:pPr>
      <w:r>
        <w:t>FRANCE,</w:t>
      </w:r>
    </w:p>
    <w:p w14:paraId="04E03E0C" w14:textId="77777777" w:rsidR="001300B9" w:rsidRPr="00951868" w:rsidRDefault="001300B9" w:rsidP="00421556">
      <w:pPr>
        <w:rPr>
          <w:lang w:val="es-ES_tradnl"/>
        </w:rPr>
      </w:pPr>
    </w:p>
    <w:p w14:paraId="29B8FFD8" w14:textId="731917CD" w:rsidR="001300B9" w:rsidRDefault="001300B9" w:rsidP="00421556">
      <w:r>
        <w:t xml:space="preserve">de conformidad con el artículo 228, apartado 1, del Tratado de Funcionamiento de la Unión Europea, y en las condiciones estipuladas en la Decisión 94/262/CECA, CE, </w:t>
      </w:r>
      <w:proofErr w:type="spellStart"/>
      <w:r>
        <w:t>Euratom</w:t>
      </w:r>
      <w:proofErr w:type="spellEnd"/>
      <w:r>
        <w:t xml:space="preserve"> del Parlamento Europeo, de 9 de marzo de 1994, sobre el estatuto del Defensor del Pueblo y sobre las condiciones generales del ejercicio de sus funciones (DO L 113 de 4.5.1994).</w:t>
      </w:r>
    </w:p>
    <w:p w14:paraId="24B306DD" w14:textId="4FB9C6BE" w:rsidR="001B5DF0" w:rsidRPr="00951868" w:rsidRDefault="001B5DF0" w:rsidP="00421556">
      <w:pPr>
        <w:rPr>
          <w:lang w:val="es-ES_tradnl"/>
        </w:rPr>
      </w:pPr>
    </w:p>
    <w:p w14:paraId="5F0F883B" w14:textId="77777777" w:rsidR="001B5DF0" w:rsidRPr="00762647" w:rsidRDefault="001B5DF0" w:rsidP="001B5DF0">
      <w:r>
        <w:t xml:space="preserve">Se recuerda a los candidatos que la presentación de una reclamación ante el Defensor del Pueblo no conlleva la interrupción del plazo obligatorio establecido en el artículo 91 del Estatuto de los funcionarios de la Unión Europea para interponer un recurso ante el Tribunal </w:t>
      </w:r>
      <w:r>
        <w:lastRenderedPageBreak/>
        <w:t>General de la Unión Europea con arreglo al artículo 270 del Tratado de Funcionamiento de la Unión Europea.</w:t>
      </w:r>
      <w:r>
        <w:rPr>
          <w:color w:val="000000"/>
        </w:rPr>
        <w:t xml:space="preserve"> De conformidad con el artículo 228, apartado 1, del Tratado de Funcionamiento de la Unión Europea, el Defensor del Pueblo no instruye reclamaciones cuando los hechos alegados sean o hayan sido objeto de un procedimiento jurisdiccional.  </w:t>
      </w:r>
    </w:p>
    <w:p w14:paraId="250A3D45" w14:textId="77777777" w:rsidR="001B5DF0" w:rsidRPr="00951868" w:rsidRDefault="001B5DF0" w:rsidP="00421556">
      <w:pPr>
        <w:rPr>
          <w:lang w:val="es-ES_tradnl"/>
        </w:rPr>
      </w:pPr>
    </w:p>
    <w:p w14:paraId="393BBEC3" w14:textId="77777777" w:rsidR="001300B9" w:rsidRPr="00951868" w:rsidRDefault="001300B9" w:rsidP="00421556">
      <w:pPr>
        <w:rPr>
          <w:lang w:val="es-ES_tradnl"/>
        </w:rPr>
      </w:pPr>
    </w:p>
    <w:p w14:paraId="441208A5" w14:textId="35C7327E" w:rsidR="00404751" w:rsidRPr="00951868" w:rsidRDefault="00404751" w:rsidP="009915F1">
      <w:pPr>
        <w:ind w:left="720"/>
        <w:jc w:val="left"/>
        <w:rPr>
          <w:lang w:val="es-ES_tradnl"/>
        </w:rPr>
      </w:pPr>
    </w:p>
    <w:sectPr w:rsidR="00404751" w:rsidRPr="00951868" w:rsidSect="009D6251">
      <w:footnotePr>
        <w:numRestart w:val="eachSect"/>
      </w:footnotePr>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27639" w14:textId="77777777" w:rsidR="00905951" w:rsidRDefault="00905951">
      <w:r>
        <w:separator/>
      </w:r>
    </w:p>
  </w:endnote>
  <w:endnote w:type="continuationSeparator" w:id="0">
    <w:p w14:paraId="4DC943D5" w14:textId="77777777" w:rsidR="00905951" w:rsidRDefault="00905951">
      <w:r>
        <w:continuationSeparator/>
      </w:r>
    </w:p>
  </w:endnote>
  <w:endnote w:type="continuationNotice" w:id="1">
    <w:p w14:paraId="45896839" w14:textId="77777777" w:rsidR="00905951" w:rsidRDefault="009059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Segoe MDL2 Assets">
    <w:panose1 w:val="050A0102010101010101"/>
    <w:charset w:val="00"/>
    <w:family w:val="roman"/>
    <w:pitch w:val="variable"/>
    <w:sig w:usb0="00000003" w:usb1="1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JWOGD S+ EU Albertina# 20">
    <w:altName w:val="EU Albertina Italic"/>
    <w:panose1 w:val="00000000000000000000"/>
    <w:charset w:val="00"/>
    <w:family w:val="roman"/>
    <w:notTrueType/>
    <w:pitch w:val="default"/>
    <w:sig w:usb0="00000003" w:usb1="00000000" w:usb2="00000000" w:usb3="00000000" w:csb0="00000001" w:csb1="00000000"/>
  </w:font>
  <w:font w:name="EU Albertina+ 03">
    <w:altName w:val="Times New Roman"/>
    <w:panose1 w:val="00000000000000000000"/>
    <w:charset w:val="A1"/>
    <w:family w:val="roman"/>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E7EF6" w14:textId="77777777" w:rsidR="00905951" w:rsidRDefault="00905951" w:rsidP="00170C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997EB4" w14:textId="77777777" w:rsidR="00905951" w:rsidRDefault="00905951" w:rsidP="00770C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34274" w14:textId="2B4F4E06" w:rsidR="00905951" w:rsidRDefault="00905951" w:rsidP="00170C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7347">
      <w:rPr>
        <w:rStyle w:val="PageNumber"/>
        <w:noProof/>
      </w:rPr>
      <w:t>9</w:t>
    </w:r>
    <w:r>
      <w:rPr>
        <w:rStyle w:val="PageNumber"/>
      </w:rPr>
      <w:fldChar w:fldCharType="end"/>
    </w:r>
  </w:p>
  <w:p w14:paraId="6DA9196E" w14:textId="77777777" w:rsidR="00905951" w:rsidRDefault="00905951" w:rsidP="00770C6A">
    <w:pPr>
      <w:pStyle w:val="Footer"/>
      <w:framePr w:wrap="around" w:vAnchor="text" w:hAnchor="margin" w:xAlign="right" w:y="1"/>
      <w:rPr>
        <w:rStyle w:val="PageNumber"/>
      </w:rPr>
    </w:pPr>
  </w:p>
  <w:p w14:paraId="0B418122" w14:textId="77777777" w:rsidR="00905951" w:rsidRDefault="00905951" w:rsidP="00170C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C2341" w14:textId="77777777" w:rsidR="00905951" w:rsidRDefault="00905951">
      <w:r>
        <w:separator/>
      </w:r>
    </w:p>
  </w:footnote>
  <w:footnote w:type="continuationSeparator" w:id="0">
    <w:p w14:paraId="26269752" w14:textId="77777777" w:rsidR="00905951" w:rsidRDefault="00905951">
      <w:r>
        <w:continuationSeparator/>
      </w:r>
    </w:p>
  </w:footnote>
  <w:footnote w:type="continuationNotice" w:id="1">
    <w:p w14:paraId="471E10BB" w14:textId="77777777" w:rsidR="00905951" w:rsidRDefault="00905951"/>
  </w:footnote>
  <w:footnote w:id="2">
    <w:p w14:paraId="11F73FEC" w14:textId="0783D802" w:rsidR="00905951" w:rsidRPr="00D954FA" w:rsidRDefault="00905951" w:rsidP="00DC1206">
      <w:pPr>
        <w:pStyle w:val="Default"/>
        <w:tabs>
          <w:tab w:val="left" w:pos="284"/>
        </w:tabs>
        <w:ind w:left="284" w:hanging="284"/>
        <w:jc w:val="both"/>
        <w:rPr>
          <w:rFonts w:ascii="Times New Roman" w:hAnsi="Times New Roman" w:cs="Times New Roman"/>
          <w:sz w:val="20"/>
          <w:szCs w:val="20"/>
        </w:rPr>
      </w:pPr>
      <w:r>
        <w:rPr>
          <w:rFonts w:ascii="Times New Roman" w:hAnsi="Times New Roman"/>
          <w:sz w:val="20"/>
          <w:vertAlign w:val="superscript"/>
        </w:rPr>
        <w:t>(</w:t>
      </w:r>
      <w:r>
        <w:rPr>
          <w:rStyle w:val="FootnoteReference"/>
          <w:rFonts w:ascii="Times New Roman" w:hAnsi="Times New Roman" w:cs="Times New Roman"/>
          <w:sz w:val="20"/>
          <w:szCs w:val="20"/>
        </w:rPr>
        <w:footnoteRef/>
      </w:r>
      <w:r>
        <w:rPr>
          <w:rFonts w:ascii="Times New Roman" w:hAnsi="Times New Roman"/>
          <w:sz w:val="20"/>
          <w:vertAlign w:val="superscript"/>
        </w:rPr>
        <w:t>)</w:t>
      </w:r>
      <w:r w:rsidR="00DC1206">
        <w:rPr>
          <w:rFonts w:ascii="Times New Roman" w:hAnsi="Times New Roman"/>
          <w:sz w:val="20"/>
          <w:vertAlign w:val="superscript"/>
        </w:rPr>
        <w:tab/>
      </w:r>
      <w:r>
        <w:rPr>
          <w:rFonts w:ascii="Times New Roman" w:hAnsi="Times New Roman"/>
          <w:sz w:val="20"/>
          <w:szCs w:val="20"/>
        </w:rPr>
        <w:t xml:space="preserve">Véase el Reglamento (CEE, </w:t>
      </w:r>
      <w:proofErr w:type="spellStart"/>
      <w:r>
        <w:rPr>
          <w:rFonts w:ascii="Times New Roman" w:hAnsi="Times New Roman"/>
          <w:sz w:val="20"/>
          <w:szCs w:val="20"/>
        </w:rPr>
        <w:t>Euratom</w:t>
      </w:r>
      <w:proofErr w:type="spellEnd"/>
      <w:r>
        <w:rPr>
          <w:rFonts w:ascii="Times New Roman" w:hAnsi="Times New Roman"/>
          <w:sz w:val="20"/>
          <w:szCs w:val="20"/>
        </w:rPr>
        <w:t xml:space="preserve">, CECA) n.º 259/68 del Consejo (DO L 56 de 4.3.1968, p. 1), modificado por el Reglamento (CE, </w:t>
      </w:r>
      <w:proofErr w:type="spellStart"/>
      <w:r>
        <w:rPr>
          <w:rFonts w:ascii="Times New Roman" w:hAnsi="Times New Roman"/>
          <w:sz w:val="20"/>
          <w:szCs w:val="20"/>
        </w:rPr>
        <w:t>Euratom</w:t>
      </w:r>
      <w:proofErr w:type="spellEnd"/>
      <w:r>
        <w:rPr>
          <w:rFonts w:ascii="Times New Roman" w:hAnsi="Times New Roman"/>
          <w:sz w:val="20"/>
          <w:szCs w:val="20"/>
        </w:rPr>
        <w:t xml:space="preserve">) n.º 723/2004 (DO L 124 de 27.4.2004, p. 1) y cuya última modificación la constituye el Reglamento (UE, </w:t>
      </w:r>
      <w:proofErr w:type="spellStart"/>
      <w:r>
        <w:rPr>
          <w:rFonts w:ascii="Times New Roman" w:hAnsi="Times New Roman"/>
          <w:sz w:val="20"/>
          <w:szCs w:val="20"/>
        </w:rPr>
        <w:t>Euratom</w:t>
      </w:r>
      <w:proofErr w:type="spellEnd"/>
      <w:r>
        <w:rPr>
          <w:rFonts w:ascii="Times New Roman" w:hAnsi="Times New Roman"/>
          <w:sz w:val="20"/>
          <w:szCs w:val="20"/>
        </w:rPr>
        <w:t xml:space="preserve">) n.º 1023/2013 del Parlamento Europeo y del Consejo, de 22 de octubre de 2013, por el que se modifica el Estatuto de los funcionarios de la Unión Europea y el régimen aplicable a los otros agentes de la Unión Europea (DO L 287 de 29.10.2013, p. 15). </w:t>
      </w:r>
    </w:p>
    <w:p w14:paraId="555BFF39" w14:textId="77777777" w:rsidR="00905951" w:rsidRPr="00951868" w:rsidRDefault="00905951" w:rsidP="00EE28C4">
      <w:pPr>
        <w:pStyle w:val="NormalWeb"/>
        <w:ind w:left="266" w:hanging="266"/>
        <w:jc w:val="both"/>
        <w:rPr>
          <w:sz w:val="20"/>
          <w:szCs w:val="20"/>
          <w:lang w:val="es-ES_tradnl"/>
        </w:rPr>
      </w:pPr>
    </w:p>
    <w:p w14:paraId="455B1A47" w14:textId="77777777" w:rsidR="00905951" w:rsidRPr="00951868" w:rsidRDefault="00905951" w:rsidP="00EE28C4">
      <w:pPr>
        <w:pStyle w:val="FootnoteText"/>
        <w:rPr>
          <w:lang w:val="es-ES_tradnl"/>
        </w:rPr>
      </w:pPr>
    </w:p>
  </w:footnote>
  <w:footnote w:id="3">
    <w:p w14:paraId="488180D5" w14:textId="77777777" w:rsidR="00E73E95" w:rsidRPr="00723168" w:rsidRDefault="00E73E95" w:rsidP="00E73E95">
      <w:pPr>
        <w:pStyle w:val="FootnoteText"/>
      </w:pPr>
      <w:r>
        <w:rPr>
          <w:rStyle w:val="FootnoteReference"/>
        </w:rPr>
        <w:footnoteRef/>
      </w:r>
      <w:r>
        <w:t xml:space="preserve"> El acceso a los grados 7 a 16 del grupo de funciones AD está sometido a la condición adicional de haber adquirido una experiencia profesional adecuada de al menos un año.</w:t>
      </w:r>
    </w:p>
    <w:p w14:paraId="10FA5587" w14:textId="6D81A767" w:rsidR="00E73E95" w:rsidRPr="00E73E95" w:rsidRDefault="00E73E95">
      <w:pPr>
        <w:pStyle w:val="FootnoteText"/>
      </w:pPr>
    </w:p>
  </w:footnote>
  <w:footnote w:id="4">
    <w:p w14:paraId="530BF733" w14:textId="249BB3EA" w:rsidR="00905951" w:rsidRPr="00723168" w:rsidRDefault="00905951" w:rsidP="00A420A9">
      <w:pPr>
        <w:pStyle w:val="FootnoteText"/>
      </w:pPr>
      <w:r>
        <w:t>(</w:t>
      </w:r>
      <w:r>
        <w:rPr>
          <w:rStyle w:val="FootnoteReference"/>
        </w:rPr>
        <w:footnoteRef/>
      </w:r>
      <w:r w:rsidR="00E73E95">
        <w:t xml:space="preserve">) </w:t>
      </w:r>
      <w:r w:rsidR="00E73E95" w:rsidRPr="005901A2">
        <w:t>El acceso al grupo de funciones AST está sometido a la condición adicional de haber adquirido una experiencia profesional adecuada de al menos tres años.</w:t>
      </w:r>
    </w:p>
  </w:footnote>
  <w:footnote w:id="5">
    <w:p w14:paraId="0D173E77" w14:textId="77777777" w:rsidR="00905951" w:rsidRPr="001300B9" w:rsidRDefault="00905951" w:rsidP="00476BD1">
      <w:pPr>
        <w:pStyle w:val="FootnoteText"/>
        <w:ind w:left="266" w:hanging="266"/>
      </w:pPr>
      <w:r>
        <w:t>(</w:t>
      </w:r>
      <w:r>
        <w:rPr>
          <w:rStyle w:val="FootnoteReference"/>
        </w:rPr>
        <w:footnoteRef/>
      </w:r>
      <w:r>
        <w:t>) La presentación de una reclamación, de un recurso o de una reclamación al Defensor del Pueblo Europeo no conlleva la interrupción de los trabajos del comité de selección.</w:t>
      </w:r>
    </w:p>
    <w:p w14:paraId="4FC41407" w14:textId="77777777" w:rsidR="00905951" w:rsidRPr="00951868" w:rsidRDefault="00905951" w:rsidP="001300B9">
      <w:pPr>
        <w:pStyle w:val="FootnoteText"/>
        <w:rPr>
          <w:lang w:val="es-ES_tradnl"/>
        </w:rPr>
      </w:pPr>
    </w:p>
  </w:footnote>
  <w:footnote w:id="6">
    <w:p w14:paraId="30411E3F" w14:textId="77777777" w:rsidR="00905951" w:rsidRPr="00D954FA" w:rsidRDefault="00905951" w:rsidP="00421556">
      <w:pPr>
        <w:pStyle w:val="Default"/>
        <w:ind w:left="284" w:hanging="284"/>
        <w:jc w:val="both"/>
        <w:rPr>
          <w:rFonts w:ascii="Times New Roman" w:hAnsi="Times New Roman" w:cs="Times New Roman"/>
          <w:sz w:val="20"/>
          <w:szCs w:val="20"/>
        </w:rPr>
      </w:pPr>
      <w:r>
        <w:rPr>
          <w:rFonts w:ascii="Times New Roman" w:hAnsi="Times New Roman"/>
          <w:sz w:val="20"/>
          <w:szCs w:val="20"/>
        </w:rPr>
        <w:t>(</w:t>
      </w:r>
      <w:r>
        <w:rPr>
          <w:rStyle w:val="FootnoteReference"/>
          <w:rFonts w:ascii="Times New Roman" w:hAnsi="Times New Roman" w:cs="Times New Roman"/>
          <w:sz w:val="20"/>
          <w:szCs w:val="20"/>
        </w:rPr>
        <w:footnoteRef/>
      </w:r>
      <w:r>
        <w:rPr>
          <w:rFonts w:ascii="Times New Roman" w:hAnsi="Times New Roman"/>
          <w:sz w:val="20"/>
          <w:szCs w:val="20"/>
        </w:rPr>
        <w:t xml:space="preserve">) Véase el Reglamento (CEE, </w:t>
      </w:r>
      <w:proofErr w:type="spellStart"/>
      <w:r>
        <w:rPr>
          <w:rFonts w:ascii="Times New Roman" w:hAnsi="Times New Roman"/>
          <w:sz w:val="20"/>
          <w:szCs w:val="20"/>
        </w:rPr>
        <w:t>Euratom</w:t>
      </w:r>
      <w:proofErr w:type="spellEnd"/>
      <w:r>
        <w:rPr>
          <w:rFonts w:ascii="Times New Roman" w:hAnsi="Times New Roman"/>
          <w:sz w:val="20"/>
          <w:szCs w:val="20"/>
        </w:rPr>
        <w:t xml:space="preserve">, CECA) n.º 259/68 del Consejo (DO L 56 de 4.3.1968, p. 1), modificado por el Reglamento (CE, </w:t>
      </w:r>
      <w:proofErr w:type="spellStart"/>
      <w:r>
        <w:rPr>
          <w:rFonts w:ascii="Times New Roman" w:hAnsi="Times New Roman"/>
          <w:sz w:val="20"/>
          <w:szCs w:val="20"/>
        </w:rPr>
        <w:t>Euratom</w:t>
      </w:r>
      <w:proofErr w:type="spellEnd"/>
      <w:r>
        <w:rPr>
          <w:rFonts w:ascii="Times New Roman" w:hAnsi="Times New Roman"/>
          <w:sz w:val="20"/>
          <w:szCs w:val="20"/>
        </w:rPr>
        <w:t xml:space="preserve">) n.º 723/2004 (DO L 124 de 27.4.2004, p. 1) y cuya última modificación la constituye el Reglamento (UE, </w:t>
      </w:r>
      <w:proofErr w:type="spellStart"/>
      <w:r>
        <w:rPr>
          <w:rFonts w:ascii="Times New Roman" w:hAnsi="Times New Roman"/>
          <w:sz w:val="20"/>
          <w:szCs w:val="20"/>
        </w:rPr>
        <w:t>Euratom</w:t>
      </w:r>
      <w:proofErr w:type="spellEnd"/>
      <w:r>
        <w:rPr>
          <w:rFonts w:ascii="Times New Roman" w:hAnsi="Times New Roman"/>
          <w:sz w:val="20"/>
          <w:szCs w:val="20"/>
        </w:rPr>
        <w:t xml:space="preserve">) n.º 1023/2013 del Parlamento Europeo y del Consejo, de 22 de octubre de 2013, por el que se modifica el Estatuto de los funcionarios de la Unión Europea y el régimen aplicable a los otros agentes de la Unión Europea (DO L 287 de 29.10.2013, p. 15). </w:t>
      </w:r>
    </w:p>
    <w:p w14:paraId="4D321839" w14:textId="77777777" w:rsidR="00905951" w:rsidRPr="00951868" w:rsidRDefault="00905951" w:rsidP="00B8093D">
      <w:pPr>
        <w:pStyle w:val="NormalWeb"/>
        <w:ind w:left="266" w:hanging="266"/>
        <w:jc w:val="both"/>
        <w:rPr>
          <w:sz w:val="20"/>
          <w:szCs w:val="20"/>
          <w:lang w:val="es-ES_tradnl"/>
        </w:rPr>
      </w:pPr>
    </w:p>
    <w:p w14:paraId="15D82B89" w14:textId="77777777" w:rsidR="00905951" w:rsidRPr="00951868" w:rsidRDefault="00905951" w:rsidP="00B8093D">
      <w:pPr>
        <w:pStyle w:val="FootnoteText"/>
        <w:rPr>
          <w:lang w:val="es-ES_tradn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616"/>
    <w:multiLevelType w:val="hybridMultilevel"/>
    <w:tmpl w:val="BC56C51C"/>
    <w:lvl w:ilvl="0" w:tplc="61D0DEE8">
      <w:start w:val="1"/>
      <w:numFmt w:val="bullet"/>
      <w:lvlText w:val="­"/>
      <w:lvlJc w:val="left"/>
      <w:pPr>
        <w:ind w:left="1145" w:hanging="360"/>
      </w:pPr>
      <w:rPr>
        <w:rFonts w:ascii="Courier New" w:hAnsi="Courier New"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 w15:restartNumberingAfterBreak="0">
    <w:nsid w:val="09BE6C9D"/>
    <w:multiLevelType w:val="hybridMultilevel"/>
    <w:tmpl w:val="4C9EA05E"/>
    <w:lvl w:ilvl="0" w:tplc="1B6AF4BC">
      <w:start w:val="1"/>
      <w:numFmt w:val="bullet"/>
      <w:lvlText w:val="–"/>
      <w:lvlJc w:val="left"/>
      <w:pPr>
        <w:tabs>
          <w:tab w:val="num" w:pos="567"/>
        </w:tabs>
        <w:ind w:left="567" w:hanging="567"/>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935FF"/>
    <w:multiLevelType w:val="hybridMultilevel"/>
    <w:tmpl w:val="AB3E1E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5A2C5B"/>
    <w:multiLevelType w:val="hybridMultilevel"/>
    <w:tmpl w:val="BC266FD2"/>
    <w:lvl w:ilvl="0" w:tplc="605C14A6">
      <w:start w:val="1"/>
      <w:numFmt w:val="lowerLetter"/>
      <w:lvlText w:val="%1)"/>
      <w:lvlJc w:val="left"/>
      <w:pPr>
        <w:tabs>
          <w:tab w:val="num" w:pos="720"/>
        </w:tabs>
        <w:ind w:left="720" w:hanging="360"/>
      </w:pPr>
    </w:lvl>
    <w:lvl w:ilvl="1" w:tplc="8DC40CC6" w:tentative="1">
      <w:start w:val="1"/>
      <w:numFmt w:val="lowerLetter"/>
      <w:lvlText w:val="%2."/>
      <w:lvlJc w:val="left"/>
      <w:pPr>
        <w:tabs>
          <w:tab w:val="num" w:pos="1440"/>
        </w:tabs>
        <w:ind w:left="1440" w:hanging="360"/>
      </w:pPr>
    </w:lvl>
    <w:lvl w:ilvl="2" w:tplc="78AA9D08" w:tentative="1">
      <w:start w:val="1"/>
      <w:numFmt w:val="lowerRoman"/>
      <w:lvlText w:val="%3."/>
      <w:lvlJc w:val="right"/>
      <w:pPr>
        <w:tabs>
          <w:tab w:val="num" w:pos="2160"/>
        </w:tabs>
        <w:ind w:left="2160" w:hanging="180"/>
      </w:pPr>
    </w:lvl>
    <w:lvl w:ilvl="3" w:tplc="C68A4804" w:tentative="1">
      <w:start w:val="1"/>
      <w:numFmt w:val="decimal"/>
      <w:lvlText w:val="%4."/>
      <w:lvlJc w:val="left"/>
      <w:pPr>
        <w:tabs>
          <w:tab w:val="num" w:pos="2880"/>
        </w:tabs>
        <w:ind w:left="2880" w:hanging="360"/>
      </w:pPr>
    </w:lvl>
    <w:lvl w:ilvl="4" w:tplc="199E016A" w:tentative="1">
      <w:start w:val="1"/>
      <w:numFmt w:val="lowerLetter"/>
      <w:lvlText w:val="%5."/>
      <w:lvlJc w:val="left"/>
      <w:pPr>
        <w:tabs>
          <w:tab w:val="num" w:pos="3600"/>
        </w:tabs>
        <w:ind w:left="3600" w:hanging="360"/>
      </w:pPr>
    </w:lvl>
    <w:lvl w:ilvl="5" w:tplc="A18ACBC8" w:tentative="1">
      <w:start w:val="1"/>
      <w:numFmt w:val="lowerRoman"/>
      <w:lvlText w:val="%6."/>
      <w:lvlJc w:val="right"/>
      <w:pPr>
        <w:tabs>
          <w:tab w:val="num" w:pos="4320"/>
        </w:tabs>
        <w:ind w:left="4320" w:hanging="180"/>
      </w:pPr>
    </w:lvl>
    <w:lvl w:ilvl="6" w:tplc="49628558" w:tentative="1">
      <w:start w:val="1"/>
      <w:numFmt w:val="decimal"/>
      <w:lvlText w:val="%7."/>
      <w:lvlJc w:val="left"/>
      <w:pPr>
        <w:tabs>
          <w:tab w:val="num" w:pos="5040"/>
        </w:tabs>
        <w:ind w:left="5040" w:hanging="360"/>
      </w:pPr>
    </w:lvl>
    <w:lvl w:ilvl="7" w:tplc="23A8427E" w:tentative="1">
      <w:start w:val="1"/>
      <w:numFmt w:val="lowerLetter"/>
      <w:lvlText w:val="%8."/>
      <w:lvlJc w:val="left"/>
      <w:pPr>
        <w:tabs>
          <w:tab w:val="num" w:pos="5760"/>
        </w:tabs>
        <w:ind w:left="5760" w:hanging="360"/>
      </w:pPr>
    </w:lvl>
    <w:lvl w:ilvl="8" w:tplc="49301C9E" w:tentative="1">
      <w:start w:val="1"/>
      <w:numFmt w:val="lowerRoman"/>
      <w:lvlText w:val="%9."/>
      <w:lvlJc w:val="right"/>
      <w:pPr>
        <w:tabs>
          <w:tab w:val="num" w:pos="6480"/>
        </w:tabs>
        <w:ind w:left="6480" w:hanging="180"/>
      </w:pPr>
    </w:lvl>
  </w:abstractNum>
  <w:abstractNum w:abstractNumId="5" w15:restartNumberingAfterBreak="0">
    <w:nsid w:val="11175742"/>
    <w:multiLevelType w:val="hybridMultilevel"/>
    <w:tmpl w:val="75B4DB6C"/>
    <w:lvl w:ilvl="0" w:tplc="61D0DEE8">
      <w:start w:val="1"/>
      <w:numFmt w:val="bullet"/>
      <w:lvlText w:val="­"/>
      <w:lvlJc w:val="left"/>
      <w:pPr>
        <w:ind w:left="1145" w:hanging="360"/>
      </w:pPr>
      <w:rPr>
        <w:rFonts w:ascii="Courier New" w:hAnsi="Courier New"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13A30B39"/>
    <w:multiLevelType w:val="multilevel"/>
    <w:tmpl w:val="FE4EBF7E"/>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1C47A2"/>
    <w:multiLevelType w:val="hybridMultilevel"/>
    <w:tmpl w:val="5A746A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97A1796"/>
    <w:multiLevelType w:val="hybridMultilevel"/>
    <w:tmpl w:val="FDDED4CA"/>
    <w:lvl w:ilvl="0" w:tplc="AD40F6BC">
      <w:start w:val="1"/>
      <w:numFmt w:val="bullet"/>
      <w:lvlText w:val=""/>
      <w:lvlJc w:val="left"/>
      <w:pPr>
        <w:tabs>
          <w:tab w:val="num" w:pos="1440"/>
        </w:tabs>
        <w:ind w:left="1440" w:hanging="360"/>
      </w:pPr>
      <w:rPr>
        <w:rFonts w:ascii="Wingdings" w:hAnsi="Wingdings" w:hint="default"/>
      </w:rPr>
    </w:lvl>
    <w:lvl w:ilvl="1" w:tplc="4A3A0270" w:tentative="1">
      <w:start w:val="1"/>
      <w:numFmt w:val="bullet"/>
      <w:lvlText w:val="o"/>
      <w:lvlJc w:val="left"/>
      <w:pPr>
        <w:tabs>
          <w:tab w:val="num" w:pos="2160"/>
        </w:tabs>
        <w:ind w:left="2160" w:hanging="360"/>
      </w:pPr>
      <w:rPr>
        <w:rFonts w:ascii="Courier New" w:hAnsi="Courier New" w:cs="Courier New" w:hint="default"/>
      </w:rPr>
    </w:lvl>
    <w:lvl w:ilvl="2" w:tplc="00F65BDC" w:tentative="1">
      <w:start w:val="1"/>
      <w:numFmt w:val="bullet"/>
      <w:lvlText w:val=""/>
      <w:lvlJc w:val="left"/>
      <w:pPr>
        <w:tabs>
          <w:tab w:val="num" w:pos="2880"/>
        </w:tabs>
        <w:ind w:left="2880" w:hanging="360"/>
      </w:pPr>
      <w:rPr>
        <w:rFonts w:ascii="Wingdings" w:hAnsi="Wingdings" w:hint="default"/>
      </w:rPr>
    </w:lvl>
    <w:lvl w:ilvl="3" w:tplc="58FE9AE2" w:tentative="1">
      <w:start w:val="1"/>
      <w:numFmt w:val="bullet"/>
      <w:lvlText w:val=""/>
      <w:lvlJc w:val="left"/>
      <w:pPr>
        <w:tabs>
          <w:tab w:val="num" w:pos="3600"/>
        </w:tabs>
        <w:ind w:left="3600" w:hanging="360"/>
      </w:pPr>
      <w:rPr>
        <w:rFonts w:ascii="Symbol" w:hAnsi="Symbol" w:hint="default"/>
      </w:rPr>
    </w:lvl>
    <w:lvl w:ilvl="4" w:tplc="7E5AB900" w:tentative="1">
      <w:start w:val="1"/>
      <w:numFmt w:val="bullet"/>
      <w:lvlText w:val="o"/>
      <w:lvlJc w:val="left"/>
      <w:pPr>
        <w:tabs>
          <w:tab w:val="num" w:pos="4320"/>
        </w:tabs>
        <w:ind w:left="4320" w:hanging="360"/>
      </w:pPr>
      <w:rPr>
        <w:rFonts w:ascii="Courier New" w:hAnsi="Courier New" w:cs="Courier New" w:hint="default"/>
      </w:rPr>
    </w:lvl>
    <w:lvl w:ilvl="5" w:tplc="D67010B2" w:tentative="1">
      <w:start w:val="1"/>
      <w:numFmt w:val="bullet"/>
      <w:lvlText w:val=""/>
      <w:lvlJc w:val="left"/>
      <w:pPr>
        <w:tabs>
          <w:tab w:val="num" w:pos="5040"/>
        </w:tabs>
        <w:ind w:left="5040" w:hanging="360"/>
      </w:pPr>
      <w:rPr>
        <w:rFonts w:ascii="Wingdings" w:hAnsi="Wingdings" w:hint="default"/>
      </w:rPr>
    </w:lvl>
    <w:lvl w:ilvl="6" w:tplc="DB167BCE" w:tentative="1">
      <w:start w:val="1"/>
      <w:numFmt w:val="bullet"/>
      <w:lvlText w:val=""/>
      <w:lvlJc w:val="left"/>
      <w:pPr>
        <w:tabs>
          <w:tab w:val="num" w:pos="5760"/>
        </w:tabs>
        <w:ind w:left="5760" w:hanging="360"/>
      </w:pPr>
      <w:rPr>
        <w:rFonts w:ascii="Symbol" w:hAnsi="Symbol" w:hint="default"/>
      </w:rPr>
    </w:lvl>
    <w:lvl w:ilvl="7" w:tplc="2B8AAC7E" w:tentative="1">
      <w:start w:val="1"/>
      <w:numFmt w:val="bullet"/>
      <w:lvlText w:val="o"/>
      <w:lvlJc w:val="left"/>
      <w:pPr>
        <w:tabs>
          <w:tab w:val="num" w:pos="6480"/>
        </w:tabs>
        <w:ind w:left="6480" w:hanging="360"/>
      </w:pPr>
      <w:rPr>
        <w:rFonts w:ascii="Courier New" w:hAnsi="Courier New" w:cs="Courier New" w:hint="default"/>
      </w:rPr>
    </w:lvl>
    <w:lvl w:ilvl="8" w:tplc="CE3C78A6"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CA6B3F"/>
    <w:multiLevelType w:val="hybridMultilevel"/>
    <w:tmpl w:val="46629B66"/>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BAB3212"/>
    <w:multiLevelType w:val="hybridMultilevel"/>
    <w:tmpl w:val="5C5EDB3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AD7B47"/>
    <w:multiLevelType w:val="hybridMultilevel"/>
    <w:tmpl w:val="582262C2"/>
    <w:lvl w:ilvl="0" w:tplc="0809000B">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2" w15:restartNumberingAfterBreak="0">
    <w:nsid w:val="1E6123D3"/>
    <w:multiLevelType w:val="hybridMultilevel"/>
    <w:tmpl w:val="3B6AAE7A"/>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2776EDB"/>
    <w:multiLevelType w:val="hybridMultilevel"/>
    <w:tmpl w:val="4A04E1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4D3722D"/>
    <w:multiLevelType w:val="hybridMultilevel"/>
    <w:tmpl w:val="B4A4A3D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596371A"/>
    <w:multiLevelType w:val="hybridMultilevel"/>
    <w:tmpl w:val="461626D4"/>
    <w:lvl w:ilvl="0" w:tplc="61D0DEE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F16AD6"/>
    <w:multiLevelType w:val="hybridMultilevel"/>
    <w:tmpl w:val="A44A28CA"/>
    <w:lvl w:ilvl="0" w:tplc="0809000F">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D9A23E7"/>
    <w:multiLevelType w:val="hybridMultilevel"/>
    <w:tmpl w:val="3F589C00"/>
    <w:lvl w:ilvl="0" w:tplc="0809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5CA4187"/>
    <w:multiLevelType w:val="hybridMultilevel"/>
    <w:tmpl w:val="4026662A"/>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F59072D"/>
    <w:multiLevelType w:val="hybridMultilevel"/>
    <w:tmpl w:val="FE4EBF7E"/>
    <w:lvl w:ilvl="0" w:tplc="08090001">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7B914F3"/>
    <w:multiLevelType w:val="hybridMultilevel"/>
    <w:tmpl w:val="CB9E08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720728F"/>
    <w:multiLevelType w:val="hybridMultilevel"/>
    <w:tmpl w:val="5A90E1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88F0661"/>
    <w:multiLevelType w:val="hybridMultilevel"/>
    <w:tmpl w:val="B7E6AB3C"/>
    <w:lvl w:ilvl="0" w:tplc="0809000B">
      <w:start w:val="1"/>
      <w:numFmt w:val="decimal"/>
      <w:lvlText w:val="%1."/>
      <w:lvlJc w:val="left"/>
      <w:pPr>
        <w:tabs>
          <w:tab w:val="num" w:pos="900"/>
        </w:tabs>
        <w:ind w:left="900" w:hanging="360"/>
      </w:pPr>
    </w:lvl>
    <w:lvl w:ilvl="1" w:tplc="08090019">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3" w15:restartNumberingAfterBreak="0">
    <w:nsid w:val="689856A1"/>
    <w:multiLevelType w:val="hybridMultilevel"/>
    <w:tmpl w:val="4CA257E4"/>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694431CF"/>
    <w:multiLevelType w:val="hybridMultilevel"/>
    <w:tmpl w:val="DF22C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E226B2"/>
    <w:multiLevelType w:val="hybridMultilevel"/>
    <w:tmpl w:val="5CCC74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D052AEF"/>
    <w:multiLevelType w:val="hybridMultilevel"/>
    <w:tmpl w:val="26D41316"/>
    <w:lvl w:ilvl="0" w:tplc="DB9A30E4">
      <w:start w:val="1"/>
      <w:numFmt w:val="decimal"/>
      <w:lvlText w:val="%1."/>
      <w:lvlJc w:val="left"/>
      <w:pPr>
        <w:ind w:left="900" w:hanging="5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E1563E0"/>
    <w:multiLevelType w:val="hybridMultilevel"/>
    <w:tmpl w:val="C8D65D06"/>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F9E22EE"/>
    <w:multiLevelType w:val="multilevel"/>
    <w:tmpl w:val="988223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5"/>
  </w:num>
  <w:num w:numId="2">
    <w:abstractNumId w:val="22"/>
  </w:num>
  <w:num w:numId="3">
    <w:abstractNumId w:val="10"/>
  </w:num>
  <w:num w:numId="4">
    <w:abstractNumId w:val="14"/>
  </w:num>
  <w:num w:numId="5">
    <w:abstractNumId w:val="8"/>
  </w:num>
  <w:num w:numId="6">
    <w:abstractNumId w:val="13"/>
  </w:num>
  <w:num w:numId="7">
    <w:abstractNumId w:val="11"/>
  </w:num>
  <w:num w:numId="8">
    <w:abstractNumId w:val="4"/>
  </w:num>
  <w:num w:numId="9">
    <w:abstractNumId w:val="19"/>
  </w:num>
  <w:num w:numId="10">
    <w:abstractNumId w:val="6"/>
  </w:num>
  <w:num w:numId="11">
    <w:abstractNumId w:val="16"/>
  </w:num>
  <w:num w:numId="12">
    <w:abstractNumId w:val="18"/>
  </w:num>
  <w:num w:numId="13">
    <w:abstractNumId w:val="27"/>
  </w:num>
  <w:num w:numId="14">
    <w:abstractNumId w:val="9"/>
  </w:num>
  <w:num w:numId="15">
    <w:abstractNumId w:val="12"/>
  </w:num>
  <w:num w:numId="16">
    <w:abstractNumId w:val="17"/>
  </w:num>
  <w:num w:numId="17">
    <w:abstractNumId w:val="23"/>
  </w:num>
  <w:num w:numId="18">
    <w:abstractNumId w:val="20"/>
  </w:num>
  <w:num w:numId="19">
    <w:abstractNumId w:val="24"/>
  </w:num>
  <w:num w:numId="20">
    <w:abstractNumId w:val="1"/>
  </w:num>
  <w:num w:numId="21">
    <w:abstractNumId w:val="2"/>
  </w:num>
  <w:num w:numId="22">
    <w:abstractNumId w:val="5"/>
  </w:num>
  <w:num w:numId="23">
    <w:abstractNumId w:val="15"/>
  </w:num>
  <w:num w:numId="24">
    <w:abstractNumId w:val="0"/>
  </w:num>
  <w:num w:numId="25">
    <w:abstractNumId w:val="7"/>
  </w:num>
  <w:num w:numId="26">
    <w:abstractNumId w:val="26"/>
  </w:num>
  <w:num w:numId="27">
    <w:abstractNumId w:val="28"/>
  </w:num>
  <w:num w:numId="28">
    <w:abstractNumId w:val="2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da-DK" w:vendorID="64" w:dllVersion="131078" w:nlCheck="1" w:checkStyle="0"/>
  <w:activeWritingStyle w:appName="MSWord" w:lang="fr-BE"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it-IT" w:vendorID="64" w:dllVersion="131078" w:nlCheck="1" w:checkStyle="0"/>
  <w:activeWritingStyle w:appName="MSWord" w:lang="nl-BE" w:vendorID="64" w:dllVersion="131078" w:nlCheck="1" w:checkStyle="0"/>
  <w:activeWritingStyle w:appName="MSWord" w:lang="nl-NL" w:vendorID="64" w:dllVersion="131078" w:nlCheck="1" w:checkStyle="0"/>
  <w:activeWritingStyle w:appName="MSWord" w:lang="fi-FI" w:vendorID="64" w:dllVersion="131078" w:nlCheck="1" w:checkStyle="0"/>
  <w:activeWritingStyle w:appName="MSWord" w:lang="pt-PT"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6A"/>
    <w:rsid w:val="000079FE"/>
    <w:rsid w:val="00013EA3"/>
    <w:rsid w:val="000170E5"/>
    <w:rsid w:val="0002098F"/>
    <w:rsid w:val="0002208D"/>
    <w:rsid w:val="000256D3"/>
    <w:rsid w:val="00027B74"/>
    <w:rsid w:val="00031326"/>
    <w:rsid w:val="00036FDA"/>
    <w:rsid w:val="00040ECE"/>
    <w:rsid w:val="00042B60"/>
    <w:rsid w:val="00043654"/>
    <w:rsid w:val="0004709B"/>
    <w:rsid w:val="00060600"/>
    <w:rsid w:val="0006130F"/>
    <w:rsid w:val="000646EC"/>
    <w:rsid w:val="000658B9"/>
    <w:rsid w:val="00066538"/>
    <w:rsid w:val="000675BC"/>
    <w:rsid w:val="0007064D"/>
    <w:rsid w:val="00070CC2"/>
    <w:rsid w:val="00071122"/>
    <w:rsid w:val="00071D99"/>
    <w:rsid w:val="000740D5"/>
    <w:rsid w:val="00076C2C"/>
    <w:rsid w:val="000774A5"/>
    <w:rsid w:val="00077AAF"/>
    <w:rsid w:val="000877B2"/>
    <w:rsid w:val="00090F54"/>
    <w:rsid w:val="000946CD"/>
    <w:rsid w:val="000965BE"/>
    <w:rsid w:val="000A362B"/>
    <w:rsid w:val="000A3C58"/>
    <w:rsid w:val="000A3ED6"/>
    <w:rsid w:val="000A4561"/>
    <w:rsid w:val="000A465E"/>
    <w:rsid w:val="000B0FA6"/>
    <w:rsid w:val="000B3A59"/>
    <w:rsid w:val="000B41D5"/>
    <w:rsid w:val="000B66AB"/>
    <w:rsid w:val="000B69A2"/>
    <w:rsid w:val="000C05DD"/>
    <w:rsid w:val="000C1EB2"/>
    <w:rsid w:val="000C269C"/>
    <w:rsid w:val="000C3B70"/>
    <w:rsid w:val="000C4B1A"/>
    <w:rsid w:val="000C70C1"/>
    <w:rsid w:val="000C724B"/>
    <w:rsid w:val="000D0542"/>
    <w:rsid w:val="000D1C24"/>
    <w:rsid w:val="000D1E07"/>
    <w:rsid w:val="000D2297"/>
    <w:rsid w:val="000D323C"/>
    <w:rsid w:val="000D73E0"/>
    <w:rsid w:val="000D7865"/>
    <w:rsid w:val="000E06F0"/>
    <w:rsid w:val="000E2AFD"/>
    <w:rsid w:val="000E649A"/>
    <w:rsid w:val="000E6C5D"/>
    <w:rsid w:val="000F32A5"/>
    <w:rsid w:val="000F515A"/>
    <w:rsid w:val="00100301"/>
    <w:rsid w:val="00100C47"/>
    <w:rsid w:val="00101E1C"/>
    <w:rsid w:val="001042D9"/>
    <w:rsid w:val="00106989"/>
    <w:rsid w:val="00107527"/>
    <w:rsid w:val="00115B32"/>
    <w:rsid w:val="0012037B"/>
    <w:rsid w:val="00123629"/>
    <w:rsid w:val="00125E64"/>
    <w:rsid w:val="00126BD2"/>
    <w:rsid w:val="00126C9E"/>
    <w:rsid w:val="001300B9"/>
    <w:rsid w:val="001309A8"/>
    <w:rsid w:val="0013343A"/>
    <w:rsid w:val="00133C44"/>
    <w:rsid w:val="00135266"/>
    <w:rsid w:val="00135865"/>
    <w:rsid w:val="0013604E"/>
    <w:rsid w:val="00136D93"/>
    <w:rsid w:val="001403D4"/>
    <w:rsid w:val="00142417"/>
    <w:rsid w:val="0014762D"/>
    <w:rsid w:val="00147CDF"/>
    <w:rsid w:val="00150E23"/>
    <w:rsid w:val="00161E7C"/>
    <w:rsid w:val="00167260"/>
    <w:rsid w:val="00170C8B"/>
    <w:rsid w:val="001759DC"/>
    <w:rsid w:val="0018026B"/>
    <w:rsid w:val="00182458"/>
    <w:rsid w:val="00185D98"/>
    <w:rsid w:val="001948AE"/>
    <w:rsid w:val="0019541C"/>
    <w:rsid w:val="00195EA7"/>
    <w:rsid w:val="001966B7"/>
    <w:rsid w:val="001A0668"/>
    <w:rsid w:val="001B2EED"/>
    <w:rsid w:val="001B2F75"/>
    <w:rsid w:val="001B5A8C"/>
    <w:rsid w:val="001B5DF0"/>
    <w:rsid w:val="001B6472"/>
    <w:rsid w:val="001B6C43"/>
    <w:rsid w:val="001C0FE0"/>
    <w:rsid w:val="001C3A7C"/>
    <w:rsid w:val="001C3F8A"/>
    <w:rsid w:val="001D6D70"/>
    <w:rsid w:val="001E5FE3"/>
    <w:rsid w:val="001E731F"/>
    <w:rsid w:val="00202A07"/>
    <w:rsid w:val="002031D0"/>
    <w:rsid w:val="00206826"/>
    <w:rsid w:val="002110DB"/>
    <w:rsid w:val="00211824"/>
    <w:rsid w:val="00213D09"/>
    <w:rsid w:val="002158AB"/>
    <w:rsid w:val="002164FA"/>
    <w:rsid w:val="002165BB"/>
    <w:rsid w:val="002178FC"/>
    <w:rsid w:val="00220AAB"/>
    <w:rsid w:val="00224DAA"/>
    <w:rsid w:val="00226E43"/>
    <w:rsid w:val="00236ED7"/>
    <w:rsid w:val="002409F4"/>
    <w:rsid w:val="00240E9F"/>
    <w:rsid w:val="00241C62"/>
    <w:rsid w:val="0024644F"/>
    <w:rsid w:val="00250BF5"/>
    <w:rsid w:val="00252913"/>
    <w:rsid w:val="00252FEA"/>
    <w:rsid w:val="00254053"/>
    <w:rsid w:val="002565D7"/>
    <w:rsid w:val="00257B79"/>
    <w:rsid w:val="002615D1"/>
    <w:rsid w:val="002631CE"/>
    <w:rsid w:val="00263462"/>
    <w:rsid w:val="00263A6C"/>
    <w:rsid w:val="00267F80"/>
    <w:rsid w:val="00273978"/>
    <w:rsid w:val="0028327D"/>
    <w:rsid w:val="00283AFD"/>
    <w:rsid w:val="00286557"/>
    <w:rsid w:val="00293CE5"/>
    <w:rsid w:val="00294F00"/>
    <w:rsid w:val="002A6C7F"/>
    <w:rsid w:val="002A79EC"/>
    <w:rsid w:val="002A7FC5"/>
    <w:rsid w:val="002B3281"/>
    <w:rsid w:val="002B335F"/>
    <w:rsid w:val="002B590F"/>
    <w:rsid w:val="002C0F91"/>
    <w:rsid w:val="002C535B"/>
    <w:rsid w:val="002C60BD"/>
    <w:rsid w:val="002C7062"/>
    <w:rsid w:val="002D2498"/>
    <w:rsid w:val="002D279B"/>
    <w:rsid w:val="002D3834"/>
    <w:rsid w:val="002D66B8"/>
    <w:rsid w:val="00301DFC"/>
    <w:rsid w:val="00302C29"/>
    <w:rsid w:val="00306203"/>
    <w:rsid w:val="00313914"/>
    <w:rsid w:val="00317E96"/>
    <w:rsid w:val="003202C7"/>
    <w:rsid w:val="00322142"/>
    <w:rsid w:val="00322294"/>
    <w:rsid w:val="00323200"/>
    <w:rsid w:val="00323B35"/>
    <w:rsid w:val="00325193"/>
    <w:rsid w:val="0032751F"/>
    <w:rsid w:val="0033335C"/>
    <w:rsid w:val="003359D3"/>
    <w:rsid w:val="00337B7C"/>
    <w:rsid w:val="003419D4"/>
    <w:rsid w:val="0034203D"/>
    <w:rsid w:val="0034296B"/>
    <w:rsid w:val="00343A1A"/>
    <w:rsid w:val="00343A5C"/>
    <w:rsid w:val="003518AA"/>
    <w:rsid w:val="00352AE4"/>
    <w:rsid w:val="0035464A"/>
    <w:rsid w:val="00355790"/>
    <w:rsid w:val="003576A7"/>
    <w:rsid w:val="00357990"/>
    <w:rsid w:val="003625BA"/>
    <w:rsid w:val="00362A8E"/>
    <w:rsid w:val="003660C6"/>
    <w:rsid w:val="003664C3"/>
    <w:rsid w:val="003702FE"/>
    <w:rsid w:val="00370E95"/>
    <w:rsid w:val="00376822"/>
    <w:rsid w:val="00383CE1"/>
    <w:rsid w:val="00386E95"/>
    <w:rsid w:val="00392E8A"/>
    <w:rsid w:val="003951AB"/>
    <w:rsid w:val="003968F2"/>
    <w:rsid w:val="003970F3"/>
    <w:rsid w:val="003A2649"/>
    <w:rsid w:val="003A3FEF"/>
    <w:rsid w:val="003A5840"/>
    <w:rsid w:val="003A6163"/>
    <w:rsid w:val="003B2D14"/>
    <w:rsid w:val="003B3F66"/>
    <w:rsid w:val="003B4C3D"/>
    <w:rsid w:val="003B4D4C"/>
    <w:rsid w:val="003B6AEA"/>
    <w:rsid w:val="003B70C5"/>
    <w:rsid w:val="003C03CA"/>
    <w:rsid w:val="003C30F0"/>
    <w:rsid w:val="003D1997"/>
    <w:rsid w:val="003D2321"/>
    <w:rsid w:val="003D2462"/>
    <w:rsid w:val="003D3AFA"/>
    <w:rsid w:val="003F0BD4"/>
    <w:rsid w:val="003F707F"/>
    <w:rsid w:val="00402C62"/>
    <w:rsid w:val="00402EAF"/>
    <w:rsid w:val="00403910"/>
    <w:rsid w:val="00404751"/>
    <w:rsid w:val="00406241"/>
    <w:rsid w:val="00406CB7"/>
    <w:rsid w:val="004125B7"/>
    <w:rsid w:val="00417F81"/>
    <w:rsid w:val="004211D3"/>
    <w:rsid w:val="00421556"/>
    <w:rsid w:val="004224FB"/>
    <w:rsid w:val="004236B9"/>
    <w:rsid w:val="00425375"/>
    <w:rsid w:val="00425DB4"/>
    <w:rsid w:val="00426767"/>
    <w:rsid w:val="00426D6C"/>
    <w:rsid w:val="0043121D"/>
    <w:rsid w:val="00431663"/>
    <w:rsid w:val="0043202B"/>
    <w:rsid w:val="00440881"/>
    <w:rsid w:val="00442A09"/>
    <w:rsid w:val="00443A0B"/>
    <w:rsid w:val="0045411A"/>
    <w:rsid w:val="00461239"/>
    <w:rsid w:val="0046139C"/>
    <w:rsid w:val="00461F86"/>
    <w:rsid w:val="004627FA"/>
    <w:rsid w:val="00463BD9"/>
    <w:rsid w:val="00464DAB"/>
    <w:rsid w:val="004650B5"/>
    <w:rsid w:val="004671F8"/>
    <w:rsid w:val="00467527"/>
    <w:rsid w:val="00474F37"/>
    <w:rsid w:val="004759F1"/>
    <w:rsid w:val="00476BD1"/>
    <w:rsid w:val="00476DAA"/>
    <w:rsid w:val="00480331"/>
    <w:rsid w:val="0048049B"/>
    <w:rsid w:val="0048097D"/>
    <w:rsid w:val="0048257E"/>
    <w:rsid w:val="00482A88"/>
    <w:rsid w:val="004855A5"/>
    <w:rsid w:val="0048631A"/>
    <w:rsid w:val="00486CD3"/>
    <w:rsid w:val="00487347"/>
    <w:rsid w:val="00491255"/>
    <w:rsid w:val="004927C4"/>
    <w:rsid w:val="00492AC0"/>
    <w:rsid w:val="00493B94"/>
    <w:rsid w:val="00494A2E"/>
    <w:rsid w:val="00494A44"/>
    <w:rsid w:val="004968AD"/>
    <w:rsid w:val="004A24AB"/>
    <w:rsid w:val="004A6EA3"/>
    <w:rsid w:val="004A7812"/>
    <w:rsid w:val="004B1320"/>
    <w:rsid w:val="004B2450"/>
    <w:rsid w:val="004B2EBB"/>
    <w:rsid w:val="004B37CB"/>
    <w:rsid w:val="004C1935"/>
    <w:rsid w:val="004C588F"/>
    <w:rsid w:val="004C5C86"/>
    <w:rsid w:val="004C70B3"/>
    <w:rsid w:val="004D11E2"/>
    <w:rsid w:val="004E14BD"/>
    <w:rsid w:val="004E7C37"/>
    <w:rsid w:val="004E7D84"/>
    <w:rsid w:val="004F0EAD"/>
    <w:rsid w:val="004F2206"/>
    <w:rsid w:val="00501A5F"/>
    <w:rsid w:val="00501BBD"/>
    <w:rsid w:val="005023B3"/>
    <w:rsid w:val="00502D3F"/>
    <w:rsid w:val="00504E21"/>
    <w:rsid w:val="00505CA8"/>
    <w:rsid w:val="005073BF"/>
    <w:rsid w:val="005136A0"/>
    <w:rsid w:val="00517DF8"/>
    <w:rsid w:val="005216E0"/>
    <w:rsid w:val="00531D0D"/>
    <w:rsid w:val="00533135"/>
    <w:rsid w:val="00533BAD"/>
    <w:rsid w:val="00544A24"/>
    <w:rsid w:val="005477A0"/>
    <w:rsid w:val="0055054F"/>
    <w:rsid w:val="005524B0"/>
    <w:rsid w:val="00552EAA"/>
    <w:rsid w:val="00556822"/>
    <w:rsid w:val="00556F1A"/>
    <w:rsid w:val="00557A7E"/>
    <w:rsid w:val="00560C77"/>
    <w:rsid w:val="00561D06"/>
    <w:rsid w:val="005661EE"/>
    <w:rsid w:val="00566B34"/>
    <w:rsid w:val="00572070"/>
    <w:rsid w:val="00572B50"/>
    <w:rsid w:val="00574FE8"/>
    <w:rsid w:val="005771A4"/>
    <w:rsid w:val="00584F74"/>
    <w:rsid w:val="0059114A"/>
    <w:rsid w:val="00597AC4"/>
    <w:rsid w:val="005A081A"/>
    <w:rsid w:val="005A28DC"/>
    <w:rsid w:val="005A53D2"/>
    <w:rsid w:val="005B145B"/>
    <w:rsid w:val="005B154B"/>
    <w:rsid w:val="005B1D8D"/>
    <w:rsid w:val="005B1EE8"/>
    <w:rsid w:val="005B6637"/>
    <w:rsid w:val="005C07CE"/>
    <w:rsid w:val="005C72B9"/>
    <w:rsid w:val="005D436F"/>
    <w:rsid w:val="005D5CEA"/>
    <w:rsid w:val="005D75A4"/>
    <w:rsid w:val="005E0ADB"/>
    <w:rsid w:val="005E0EF5"/>
    <w:rsid w:val="005E4972"/>
    <w:rsid w:val="005E7BF2"/>
    <w:rsid w:val="005F5EA2"/>
    <w:rsid w:val="005F6A32"/>
    <w:rsid w:val="00600DD8"/>
    <w:rsid w:val="006022B5"/>
    <w:rsid w:val="006141EF"/>
    <w:rsid w:val="0061441E"/>
    <w:rsid w:val="0061538D"/>
    <w:rsid w:val="006170FB"/>
    <w:rsid w:val="00617AE9"/>
    <w:rsid w:val="00621027"/>
    <w:rsid w:val="006257C3"/>
    <w:rsid w:val="006267F2"/>
    <w:rsid w:val="00627547"/>
    <w:rsid w:val="00630DA6"/>
    <w:rsid w:val="006313F8"/>
    <w:rsid w:val="00632D80"/>
    <w:rsid w:val="006342B8"/>
    <w:rsid w:val="006364CF"/>
    <w:rsid w:val="00636EEA"/>
    <w:rsid w:val="0064169D"/>
    <w:rsid w:val="00642FAC"/>
    <w:rsid w:val="0065114B"/>
    <w:rsid w:val="006527C4"/>
    <w:rsid w:val="006528F4"/>
    <w:rsid w:val="006576C1"/>
    <w:rsid w:val="0065795D"/>
    <w:rsid w:val="00660892"/>
    <w:rsid w:val="00661BD9"/>
    <w:rsid w:val="00662C67"/>
    <w:rsid w:val="006648BD"/>
    <w:rsid w:val="0067799B"/>
    <w:rsid w:val="00683D8F"/>
    <w:rsid w:val="00685292"/>
    <w:rsid w:val="0069001A"/>
    <w:rsid w:val="00693022"/>
    <w:rsid w:val="00693213"/>
    <w:rsid w:val="006A2435"/>
    <w:rsid w:val="006A64CE"/>
    <w:rsid w:val="006A7345"/>
    <w:rsid w:val="006B2224"/>
    <w:rsid w:val="006B36A9"/>
    <w:rsid w:val="006B3984"/>
    <w:rsid w:val="006B5BD8"/>
    <w:rsid w:val="006B78AE"/>
    <w:rsid w:val="006C32B7"/>
    <w:rsid w:val="006C4DE2"/>
    <w:rsid w:val="006D0F35"/>
    <w:rsid w:val="006D1ECC"/>
    <w:rsid w:val="006D3F14"/>
    <w:rsid w:val="006D4994"/>
    <w:rsid w:val="006D5BE7"/>
    <w:rsid w:val="006E1A2E"/>
    <w:rsid w:val="006E30D2"/>
    <w:rsid w:val="006F0663"/>
    <w:rsid w:val="006F088A"/>
    <w:rsid w:val="00702BED"/>
    <w:rsid w:val="007078F0"/>
    <w:rsid w:val="00707A96"/>
    <w:rsid w:val="0072060B"/>
    <w:rsid w:val="00723361"/>
    <w:rsid w:val="007305D7"/>
    <w:rsid w:val="0073098B"/>
    <w:rsid w:val="00734607"/>
    <w:rsid w:val="00736C3F"/>
    <w:rsid w:val="00741337"/>
    <w:rsid w:val="00742CD6"/>
    <w:rsid w:val="00751C02"/>
    <w:rsid w:val="00752EB7"/>
    <w:rsid w:val="007555DA"/>
    <w:rsid w:val="007560CA"/>
    <w:rsid w:val="007562F7"/>
    <w:rsid w:val="0075740A"/>
    <w:rsid w:val="0076189B"/>
    <w:rsid w:val="0076199C"/>
    <w:rsid w:val="00770C6A"/>
    <w:rsid w:val="007738AD"/>
    <w:rsid w:val="0077456E"/>
    <w:rsid w:val="0077460A"/>
    <w:rsid w:val="007779AF"/>
    <w:rsid w:val="007834DF"/>
    <w:rsid w:val="00790DE7"/>
    <w:rsid w:val="007A00A5"/>
    <w:rsid w:val="007A1A60"/>
    <w:rsid w:val="007A243C"/>
    <w:rsid w:val="007A2528"/>
    <w:rsid w:val="007A3D0E"/>
    <w:rsid w:val="007B1509"/>
    <w:rsid w:val="007B3500"/>
    <w:rsid w:val="007B3E65"/>
    <w:rsid w:val="007B3FCA"/>
    <w:rsid w:val="007B6050"/>
    <w:rsid w:val="007C18A3"/>
    <w:rsid w:val="007C24ED"/>
    <w:rsid w:val="007C6045"/>
    <w:rsid w:val="007C6F3A"/>
    <w:rsid w:val="007D523C"/>
    <w:rsid w:val="007E4D95"/>
    <w:rsid w:val="007E7E95"/>
    <w:rsid w:val="007E7F8B"/>
    <w:rsid w:val="007F2FE9"/>
    <w:rsid w:val="007F325E"/>
    <w:rsid w:val="007F5604"/>
    <w:rsid w:val="008011FB"/>
    <w:rsid w:val="00804976"/>
    <w:rsid w:val="008060E8"/>
    <w:rsid w:val="008077A0"/>
    <w:rsid w:val="0081342F"/>
    <w:rsid w:val="008145AA"/>
    <w:rsid w:val="00824752"/>
    <w:rsid w:val="008247A8"/>
    <w:rsid w:val="00830530"/>
    <w:rsid w:val="00836659"/>
    <w:rsid w:val="00836A80"/>
    <w:rsid w:val="00843FDE"/>
    <w:rsid w:val="00844F10"/>
    <w:rsid w:val="00846893"/>
    <w:rsid w:val="0085392A"/>
    <w:rsid w:val="00873626"/>
    <w:rsid w:val="0087759A"/>
    <w:rsid w:val="00877C13"/>
    <w:rsid w:val="0088404A"/>
    <w:rsid w:val="0088467C"/>
    <w:rsid w:val="0089117B"/>
    <w:rsid w:val="00894F5B"/>
    <w:rsid w:val="008A008E"/>
    <w:rsid w:val="008A05E4"/>
    <w:rsid w:val="008A1C9B"/>
    <w:rsid w:val="008A3C24"/>
    <w:rsid w:val="008A6A7B"/>
    <w:rsid w:val="008B784D"/>
    <w:rsid w:val="008C0118"/>
    <w:rsid w:val="008C0178"/>
    <w:rsid w:val="008C15AC"/>
    <w:rsid w:val="008C4F74"/>
    <w:rsid w:val="008C71BF"/>
    <w:rsid w:val="008C7DE6"/>
    <w:rsid w:val="008D12C9"/>
    <w:rsid w:val="008D1BBD"/>
    <w:rsid w:val="008D752C"/>
    <w:rsid w:val="008E412B"/>
    <w:rsid w:val="008F1F2F"/>
    <w:rsid w:val="008F5C38"/>
    <w:rsid w:val="009013CC"/>
    <w:rsid w:val="00903233"/>
    <w:rsid w:val="0090584E"/>
    <w:rsid w:val="00905951"/>
    <w:rsid w:val="00905B07"/>
    <w:rsid w:val="00905D47"/>
    <w:rsid w:val="00911B6E"/>
    <w:rsid w:val="00913354"/>
    <w:rsid w:val="00922887"/>
    <w:rsid w:val="0092492D"/>
    <w:rsid w:val="0093084F"/>
    <w:rsid w:val="00931D39"/>
    <w:rsid w:val="00935C79"/>
    <w:rsid w:val="00936A30"/>
    <w:rsid w:val="009437A3"/>
    <w:rsid w:val="00946211"/>
    <w:rsid w:val="00946457"/>
    <w:rsid w:val="00951868"/>
    <w:rsid w:val="0095526F"/>
    <w:rsid w:val="00955C15"/>
    <w:rsid w:val="009560BA"/>
    <w:rsid w:val="00963427"/>
    <w:rsid w:val="00963BB6"/>
    <w:rsid w:val="009654ED"/>
    <w:rsid w:val="00965A45"/>
    <w:rsid w:val="00965D29"/>
    <w:rsid w:val="009706CC"/>
    <w:rsid w:val="00971D33"/>
    <w:rsid w:val="009725C7"/>
    <w:rsid w:val="00973877"/>
    <w:rsid w:val="00974037"/>
    <w:rsid w:val="009758FB"/>
    <w:rsid w:val="00980A3A"/>
    <w:rsid w:val="00981415"/>
    <w:rsid w:val="00981B55"/>
    <w:rsid w:val="009829E2"/>
    <w:rsid w:val="0098403B"/>
    <w:rsid w:val="009862E0"/>
    <w:rsid w:val="0098638A"/>
    <w:rsid w:val="00987F72"/>
    <w:rsid w:val="009915F1"/>
    <w:rsid w:val="00992C1B"/>
    <w:rsid w:val="00993F0A"/>
    <w:rsid w:val="009942C0"/>
    <w:rsid w:val="00995F7C"/>
    <w:rsid w:val="00996148"/>
    <w:rsid w:val="00997E8D"/>
    <w:rsid w:val="009A09FA"/>
    <w:rsid w:val="009A2ACF"/>
    <w:rsid w:val="009A487A"/>
    <w:rsid w:val="009B3AD2"/>
    <w:rsid w:val="009B59F8"/>
    <w:rsid w:val="009C5052"/>
    <w:rsid w:val="009C52FB"/>
    <w:rsid w:val="009C610B"/>
    <w:rsid w:val="009C68B9"/>
    <w:rsid w:val="009D3338"/>
    <w:rsid w:val="009D3921"/>
    <w:rsid w:val="009D6251"/>
    <w:rsid w:val="009D7022"/>
    <w:rsid w:val="009E3487"/>
    <w:rsid w:val="009E5581"/>
    <w:rsid w:val="009E5FA1"/>
    <w:rsid w:val="009E7155"/>
    <w:rsid w:val="00A024F1"/>
    <w:rsid w:val="00A0415A"/>
    <w:rsid w:val="00A05B01"/>
    <w:rsid w:val="00A11FFF"/>
    <w:rsid w:val="00A141F7"/>
    <w:rsid w:val="00A30CB8"/>
    <w:rsid w:val="00A34729"/>
    <w:rsid w:val="00A36BF8"/>
    <w:rsid w:val="00A373B1"/>
    <w:rsid w:val="00A420A9"/>
    <w:rsid w:val="00A4724E"/>
    <w:rsid w:val="00A476FB"/>
    <w:rsid w:val="00A52824"/>
    <w:rsid w:val="00A53CED"/>
    <w:rsid w:val="00A53D8B"/>
    <w:rsid w:val="00A551FC"/>
    <w:rsid w:val="00A83BE1"/>
    <w:rsid w:val="00A925BC"/>
    <w:rsid w:val="00A93436"/>
    <w:rsid w:val="00A9348F"/>
    <w:rsid w:val="00A95B0C"/>
    <w:rsid w:val="00A95EF5"/>
    <w:rsid w:val="00A971EA"/>
    <w:rsid w:val="00AA063C"/>
    <w:rsid w:val="00AA283A"/>
    <w:rsid w:val="00AA2BE7"/>
    <w:rsid w:val="00AA6FFC"/>
    <w:rsid w:val="00AB2315"/>
    <w:rsid w:val="00AB3305"/>
    <w:rsid w:val="00AC4F22"/>
    <w:rsid w:val="00AC6E03"/>
    <w:rsid w:val="00AC7609"/>
    <w:rsid w:val="00AD2C68"/>
    <w:rsid w:val="00AD3C93"/>
    <w:rsid w:val="00AD45B3"/>
    <w:rsid w:val="00AE2B6D"/>
    <w:rsid w:val="00AE2E04"/>
    <w:rsid w:val="00AE2FE4"/>
    <w:rsid w:val="00AE5B65"/>
    <w:rsid w:val="00AE5C04"/>
    <w:rsid w:val="00AE6C09"/>
    <w:rsid w:val="00AF7B68"/>
    <w:rsid w:val="00B00317"/>
    <w:rsid w:val="00B0071F"/>
    <w:rsid w:val="00B03C3A"/>
    <w:rsid w:val="00B05BC6"/>
    <w:rsid w:val="00B066FB"/>
    <w:rsid w:val="00B10693"/>
    <w:rsid w:val="00B10DDA"/>
    <w:rsid w:val="00B114A0"/>
    <w:rsid w:val="00B11FC7"/>
    <w:rsid w:val="00B12FB6"/>
    <w:rsid w:val="00B13546"/>
    <w:rsid w:val="00B21F97"/>
    <w:rsid w:val="00B2242B"/>
    <w:rsid w:val="00B23250"/>
    <w:rsid w:val="00B244DC"/>
    <w:rsid w:val="00B3058D"/>
    <w:rsid w:val="00B31CA2"/>
    <w:rsid w:val="00B3352B"/>
    <w:rsid w:val="00B335BE"/>
    <w:rsid w:val="00B40B8F"/>
    <w:rsid w:val="00B41CDB"/>
    <w:rsid w:val="00B47E81"/>
    <w:rsid w:val="00B47F83"/>
    <w:rsid w:val="00B518BE"/>
    <w:rsid w:val="00B53298"/>
    <w:rsid w:val="00B534E7"/>
    <w:rsid w:val="00B56175"/>
    <w:rsid w:val="00B67A06"/>
    <w:rsid w:val="00B67F9B"/>
    <w:rsid w:val="00B75B80"/>
    <w:rsid w:val="00B77CE6"/>
    <w:rsid w:val="00B8093D"/>
    <w:rsid w:val="00B814DB"/>
    <w:rsid w:val="00B82460"/>
    <w:rsid w:val="00B84048"/>
    <w:rsid w:val="00B860EA"/>
    <w:rsid w:val="00B95B3D"/>
    <w:rsid w:val="00B976DA"/>
    <w:rsid w:val="00B9787B"/>
    <w:rsid w:val="00B97F08"/>
    <w:rsid w:val="00BA05E7"/>
    <w:rsid w:val="00BB39D1"/>
    <w:rsid w:val="00BC270E"/>
    <w:rsid w:val="00BC48E5"/>
    <w:rsid w:val="00BC6598"/>
    <w:rsid w:val="00BD0220"/>
    <w:rsid w:val="00BD302A"/>
    <w:rsid w:val="00BD429E"/>
    <w:rsid w:val="00BD6F40"/>
    <w:rsid w:val="00BD783E"/>
    <w:rsid w:val="00BE075D"/>
    <w:rsid w:val="00BE0B13"/>
    <w:rsid w:val="00BE0FE2"/>
    <w:rsid w:val="00BE2394"/>
    <w:rsid w:val="00BE2914"/>
    <w:rsid w:val="00BE3294"/>
    <w:rsid w:val="00BE4C25"/>
    <w:rsid w:val="00BE688C"/>
    <w:rsid w:val="00BF28EF"/>
    <w:rsid w:val="00BF4AFE"/>
    <w:rsid w:val="00C012EA"/>
    <w:rsid w:val="00C013B6"/>
    <w:rsid w:val="00C02D5F"/>
    <w:rsid w:val="00C059C4"/>
    <w:rsid w:val="00C05EC7"/>
    <w:rsid w:val="00C06157"/>
    <w:rsid w:val="00C10631"/>
    <w:rsid w:val="00C10F48"/>
    <w:rsid w:val="00C11CB6"/>
    <w:rsid w:val="00C130F7"/>
    <w:rsid w:val="00C13248"/>
    <w:rsid w:val="00C146A8"/>
    <w:rsid w:val="00C2199C"/>
    <w:rsid w:val="00C21FD9"/>
    <w:rsid w:val="00C2311C"/>
    <w:rsid w:val="00C23FB9"/>
    <w:rsid w:val="00C25D65"/>
    <w:rsid w:val="00C277CF"/>
    <w:rsid w:val="00C311E0"/>
    <w:rsid w:val="00C32C60"/>
    <w:rsid w:val="00C337D6"/>
    <w:rsid w:val="00C367DD"/>
    <w:rsid w:val="00C37BD9"/>
    <w:rsid w:val="00C41929"/>
    <w:rsid w:val="00C41A59"/>
    <w:rsid w:val="00C439C7"/>
    <w:rsid w:val="00C46FB9"/>
    <w:rsid w:val="00C51603"/>
    <w:rsid w:val="00C5446A"/>
    <w:rsid w:val="00C5450B"/>
    <w:rsid w:val="00C55C83"/>
    <w:rsid w:val="00C56CCF"/>
    <w:rsid w:val="00C56F59"/>
    <w:rsid w:val="00C61071"/>
    <w:rsid w:val="00C61665"/>
    <w:rsid w:val="00C727C6"/>
    <w:rsid w:val="00C7320E"/>
    <w:rsid w:val="00C73F53"/>
    <w:rsid w:val="00C81C20"/>
    <w:rsid w:val="00C8290F"/>
    <w:rsid w:val="00C82AB6"/>
    <w:rsid w:val="00C841E5"/>
    <w:rsid w:val="00C85A2F"/>
    <w:rsid w:val="00C8656C"/>
    <w:rsid w:val="00C87DBE"/>
    <w:rsid w:val="00C914FF"/>
    <w:rsid w:val="00CA00F3"/>
    <w:rsid w:val="00CA0666"/>
    <w:rsid w:val="00CA288D"/>
    <w:rsid w:val="00CA3012"/>
    <w:rsid w:val="00CA34F9"/>
    <w:rsid w:val="00CA55D6"/>
    <w:rsid w:val="00CB400B"/>
    <w:rsid w:val="00CB4DF7"/>
    <w:rsid w:val="00CB7632"/>
    <w:rsid w:val="00CC2CB6"/>
    <w:rsid w:val="00CD157A"/>
    <w:rsid w:val="00CD54AD"/>
    <w:rsid w:val="00CD5AE9"/>
    <w:rsid w:val="00CE7838"/>
    <w:rsid w:val="00CF27A4"/>
    <w:rsid w:val="00CF2DEF"/>
    <w:rsid w:val="00CF325B"/>
    <w:rsid w:val="00CF7249"/>
    <w:rsid w:val="00D025A6"/>
    <w:rsid w:val="00D036A8"/>
    <w:rsid w:val="00D04589"/>
    <w:rsid w:val="00D12A22"/>
    <w:rsid w:val="00D12F4A"/>
    <w:rsid w:val="00D14FD0"/>
    <w:rsid w:val="00D176E9"/>
    <w:rsid w:val="00D20813"/>
    <w:rsid w:val="00D209C2"/>
    <w:rsid w:val="00D233A1"/>
    <w:rsid w:val="00D23FDD"/>
    <w:rsid w:val="00D27D19"/>
    <w:rsid w:val="00D30E2F"/>
    <w:rsid w:val="00D3357F"/>
    <w:rsid w:val="00D34BE5"/>
    <w:rsid w:val="00D34C54"/>
    <w:rsid w:val="00D35E0F"/>
    <w:rsid w:val="00D3761A"/>
    <w:rsid w:val="00D37CBD"/>
    <w:rsid w:val="00D40359"/>
    <w:rsid w:val="00D40C12"/>
    <w:rsid w:val="00D40EA9"/>
    <w:rsid w:val="00D41EE0"/>
    <w:rsid w:val="00D45341"/>
    <w:rsid w:val="00D53C2D"/>
    <w:rsid w:val="00D57161"/>
    <w:rsid w:val="00D603CA"/>
    <w:rsid w:val="00D62E53"/>
    <w:rsid w:val="00D650F2"/>
    <w:rsid w:val="00D67F0A"/>
    <w:rsid w:val="00D70EAB"/>
    <w:rsid w:val="00D72A8E"/>
    <w:rsid w:val="00D7686A"/>
    <w:rsid w:val="00D76C0D"/>
    <w:rsid w:val="00D816F7"/>
    <w:rsid w:val="00D91827"/>
    <w:rsid w:val="00D9279B"/>
    <w:rsid w:val="00D92A55"/>
    <w:rsid w:val="00D93496"/>
    <w:rsid w:val="00D93D2A"/>
    <w:rsid w:val="00D93D50"/>
    <w:rsid w:val="00D954FA"/>
    <w:rsid w:val="00D969F9"/>
    <w:rsid w:val="00DA162A"/>
    <w:rsid w:val="00DA2C60"/>
    <w:rsid w:val="00DA7075"/>
    <w:rsid w:val="00DB3101"/>
    <w:rsid w:val="00DB40A4"/>
    <w:rsid w:val="00DB4935"/>
    <w:rsid w:val="00DC1206"/>
    <w:rsid w:val="00DC383F"/>
    <w:rsid w:val="00DC3941"/>
    <w:rsid w:val="00DC41D3"/>
    <w:rsid w:val="00DC5A8E"/>
    <w:rsid w:val="00DC607B"/>
    <w:rsid w:val="00DC6EB6"/>
    <w:rsid w:val="00DD451B"/>
    <w:rsid w:val="00DD6A74"/>
    <w:rsid w:val="00DD7987"/>
    <w:rsid w:val="00DE101E"/>
    <w:rsid w:val="00DE3129"/>
    <w:rsid w:val="00DF5372"/>
    <w:rsid w:val="00E00B0B"/>
    <w:rsid w:val="00E05A92"/>
    <w:rsid w:val="00E11431"/>
    <w:rsid w:val="00E11FFB"/>
    <w:rsid w:val="00E13C75"/>
    <w:rsid w:val="00E1664C"/>
    <w:rsid w:val="00E21E0B"/>
    <w:rsid w:val="00E26D0B"/>
    <w:rsid w:val="00E367EE"/>
    <w:rsid w:val="00E37A6F"/>
    <w:rsid w:val="00E37BFD"/>
    <w:rsid w:val="00E425A2"/>
    <w:rsid w:val="00E44D22"/>
    <w:rsid w:val="00E450CA"/>
    <w:rsid w:val="00E45A29"/>
    <w:rsid w:val="00E46604"/>
    <w:rsid w:val="00E51FA7"/>
    <w:rsid w:val="00E53102"/>
    <w:rsid w:val="00E54FEA"/>
    <w:rsid w:val="00E56494"/>
    <w:rsid w:val="00E60124"/>
    <w:rsid w:val="00E67241"/>
    <w:rsid w:val="00E70070"/>
    <w:rsid w:val="00E73E95"/>
    <w:rsid w:val="00E7541E"/>
    <w:rsid w:val="00E86639"/>
    <w:rsid w:val="00E93C28"/>
    <w:rsid w:val="00E94655"/>
    <w:rsid w:val="00EA03D8"/>
    <w:rsid w:val="00EA1483"/>
    <w:rsid w:val="00EA3254"/>
    <w:rsid w:val="00EA5E7C"/>
    <w:rsid w:val="00EA6663"/>
    <w:rsid w:val="00EB07B8"/>
    <w:rsid w:val="00EB7754"/>
    <w:rsid w:val="00EC056F"/>
    <w:rsid w:val="00EC070A"/>
    <w:rsid w:val="00EC11FD"/>
    <w:rsid w:val="00EC5E67"/>
    <w:rsid w:val="00ED1AA5"/>
    <w:rsid w:val="00ED2733"/>
    <w:rsid w:val="00ED368B"/>
    <w:rsid w:val="00ED514D"/>
    <w:rsid w:val="00ED5740"/>
    <w:rsid w:val="00ED7DBF"/>
    <w:rsid w:val="00EE28C4"/>
    <w:rsid w:val="00EE689C"/>
    <w:rsid w:val="00EE7201"/>
    <w:rsid w:val="00EF23F6"/>
    <w:rsid w:val="00EF4E8B"/>
    <w:rsid w:val="00F009DA"/>
    <w:rsid w:val="00F04874"/>
    <w:rsid w:val="00F0621F"/>
    <w:rsid w:val="00F1304E"/>
    <w:rsid w:val="00F14E21"/>
    <w:rsid w:val="00F15D35"/>
    <w:rsid w:val="00F26FEC"/>
    <w:rsid w:val="00F304F6"/>
    <w:rsid w:val="00F33ABA"/>
    <w:rsid w:val="00F344F4"/>
    <w:rsid w:val="00F348DE"/>
    <w:rsid w:val="00F36248"/>
    <w:rsid w:val="00F40561"/>
    <w:rsid w:val="00F41A14"/>
    <w:rsid w:val="00F43983"/>
    <w:rsid w:val="00F44360"/>
    <w:rsid w:val="00F4509E"/>
    <w:rsid w:val="00F46BC7"/>
    <w:rsid w:val="00F5142B"/>
    <w:rsid w:val="00F53325"/>
    <w:rsid w:val="00F5689F"/>
    <w:rsid w:val="00F725B1"/>
    <w:rsid w:val="00F754B7"/>
    <w:rsid w:val="00F77D79"/>
    <w:rsid w:val="00F85AE5"/>
    <w:rsid w:val="00F85FC4"/>
    <w:rsid w:val="00F87440"/>
    <w:rsid w:val="00F87A7C"/>
    <w:rsid w:val="00F934A1"/>
    <w:rsid w:val="00F937BA"/>
    <w:rsid w:val="00FA1F2D"/>
    <w:rsid w:val="00FA2FC7"/>
    <w:rsid w:val="00FA3FF9"/>
    <w:rsid w:val="00FA7465"/>
    <w:rsid w:val="00FA79E0"/>
    <w:rsid w:val="00FB11C5"/>
    <w:rsid w:val="00FB169D"/>
    <w:rsid w:val="00FB289D"/>
    <w:rsid w:val="00FB42B3"/>
    <w:rsid w:val="00FB7492"/>
    <w:rsid w:val="00FC02BA"/>
    <w:rsid w:val="00FC664F"/>
    <w:rsid w:val="00FD0A16"/>
    <w:rsid w:val="00FD3AF0"/>
    <w:rsid w:val="00FD553E"/>
    <w:rsid w:val="00FD6731"/>
    <w:rsid w:val="00FD6AA0"/>
    <w:rsid w:val="00FD7BBE"/>
    <w:rsid w:val="00FE0106"/>
    <w:rsid w:val="00FE04B8"/>
    <w:rsid w:val="00FE1CC8"/>
    <w:rsid w:val="00FE3382"/>
    <w:rsid w:val="00FE54DC"/>
    <w:rsid w:val="00FE6FD7"/>
    <w:rsid w:val="00FE78D8"/>
    <w:rsid w:val="00FE7BA6"/>
    <w:rsid w:val="00FF3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52F9D"/>
  <w15:chartTrackingRefBased/>
  <w15:docId w15:val="{481AE0E8-ECC1-4B79-8B8B-537AECDE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uiPriority="22" w:qFormat="1"/>
    <w:lsdException w:name="Emphasis"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style>
  <w:style w:type="paragraph" w:styleId="Heading1">
    <w:name w:val="heading 1"/>
    <w:basedOn w:val="Normal"/>
    <w:next w:val="Normal"/>
    <w:link w:val="Heading1Char"/>
    <w:uiPriority w:val="9"/>
    <w:qFormat/>
    <w:rsid w:val="00A9348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9348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C607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FB42B3"/>
    <w:pPr>
      <w:keepNext/>
      <w:tabs>
        <w:tab w:val="left" w:pos="1021"/>
        <w:tab w:val="left" w:pos="1418"/>
        <w:tab w:val="num" w:pos="1728"/>
        <w:tab w:val="left" w:pos="1786"/>
        <w:tab w:val="left" w:pos="2381"/>
        <w:tab w:val="left" w:pos="2948"/>
        <w:tab w:val="left" w:pos="3572"/>
        <w:tab w:val="left" w:pos="4139"/>
        <w:tab w:val="left" w:pos="4763"/>
        <w:tab w:val="left" w:pos="5387"/>
        <w:tab w:val="left" w:pos="5954"/>
        <w:tab w:val="left" w:pos="6577"/>
        <w:tab w:val="left" w:pos="7144"/>
      </w:tabs>
      <w:spacing w:before="240" w:after="60"/>
      <w:ind w:left="1728" w:hanging="1728"/>
      <w:outlineLvl w:val="3"/>
    </w:pPr>
    <w:rPr>
      <w:szCs w:val="20"/>
    </w:rPr>
  </w:style>
  <w:style w:type="paragraph" w:styleId="Heading5">
    <w:name w:val="heading 5"/>
    <w:basedOn w:val="Normal"/>
    <w:next w:val="Normal"/>
    <w:link w:val="Heading5Char"/>
    <w:uiPriority w:val="9"/>
    <w:semiHidden/>
    <w:unhideWhenUsed/>
    <w:qFormat/>
    <w:rsid w:val="00293CE5"/>
    <w:pPr>
      <w:spacing w:before="240" w:after="60"/>
      <w:outlineLvl w:val="4"/>
    </w:pPr>
    <w:rPr>
      <w:rFonts w:eastAsiaTheme="minorHAnsi"/>
      <w:b/>
      <w:bCs/>
      <w:i/>
      <w:iCs/>
      <w:sz w:val="26"/>
      <w:szCs w:val="26"/>
      <w:lang w:eastAsia="en-US"/>
    </w:rPr>
  </w:style>
  <w:style w:type="paragraph" w:styleId="Heading6">
    <w:name w:val="heading 6"/>
    <w:basedOn w:val="Normal"/>
    <w:next w:val="Normal"/>
    <w:link w:val="Heading6Char"/>
    <w:unhideWhenUsed/>
    <w:qFormat/>
    <w:rsid w:val="00293CE5"/>
    <w:pPr>
      <w:spacing w:before="240" w:after="60"/>
      <w:outlineLvl w:val="5"/>
    </w:pPr>
    <w:rPr>
      <w:rFonts w:eastAsiaTheme="minorHAnsi"/>
      <w:b/>
      <w:bCs/>
      <w:sz w:val="22"/>
      <w:szCs w:val="22"/>
      <w:lang w:eastAsia="en-US"/>
    </w:rPr>
  </w:style>
  <w:style w:type="paragraph" w:styleId="Heading7">
    <w:name w:val="heading 7"/>
    <w:basedOn w:val="Normal"/>
    <w:next w:val="Normal"/>
    <w:link w:val="Heading7Char"/>
    <w:uiPriority w:val="9"/>
    <w:semiHidden/>
    <w:unhideWhenUsed/>
    <w:qFormat/>
    <w:rsid w:val="00293CE5"/>
    <w:pPr>
      <w:spacing w:before="240" w:after="60"/>
      <w:outlineLvl w:val="6"/>
    </w:pPr>
    <w:rPr>
      <w:rFonts w:eastAsiaTheme="minorHAnsi"/>
      <w:lang w:eastAsia="en-US"/>
    </w:rPr>
  </w:style>
  <w:style w:type="paragraph" w:styleId="Heading8">
    <w:name w:val="heading 8"/>
    <w:basedOn w:val="Normal"/>
    <w:next w:val="Normal"/>
    <w:link w:val="Heading8Char"/>
    <w:uiPriority w:val="9"/>
    <w:semiHidden/>
    <w:unhideWhenUsed/>
    <w:qFormat/>
    <w:rsid w:val="00293CE5"/>
    <w:pPr>
      <w:spacing w:before="240" w:after="60"/>
      <w:outlineLvl w:val="7"/>
    </w:pPr>
    <w:rPr>
      <w:rFonts w:eastAsiaTheme="minorHAnsi"/>
      <w:i/>
      <w:iCs/>
      <w:lang w:eastAsia="en-US"/>
    </w:rPr>
  </w:style>
  <w:style w:type="paragraph" w:styleId="Heading9">
    <w:name w:val="heading 9"/>
    <w:basedOn w:val="Normal"/>
    <w:next w:val="Normal"/>
    <w:link w:val="Heading9Char"/>
    <w:uiPriority w:val="9"/>
    <w:semiHidden/>
    <w:unhideWhenUsed/>
    <w:qFormat/>
    <w:rsid w:val="00293CE5"/>
    <w:pPr>
      <w:spacing w:before="240" w:after="60"/>
      <w:outlineLvl w:val="8"/>
    </w:pPr>
    <w:rPr>
      <w:rFonts w:asciiTheme="majorHAnsi" w:eastAsiaTheme="majorEastAsia" w:hAnsiTheme="maj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425A2"/>
    <w:rPr>
      <w:color w:val="0000FF"/>
      <w:u w:val="single"/>
    </w:rPr>
  </w:style>
  <w:style w:type="paragraph" w:styleId="Footer">
    <w:name w:val="footer"/>
    <w:basedOn w:val="Normal"/>
    <w:link w:val="FooterChar"/>
    <w:rsid w:val="00770C6A"/>
    <w:pPr>
      <w:tabs>
        <w:tab w:val="center" w:pos="4153"/>
        <w:tab w:val="right" w:pos="8306"/>
      </w:tabs>
    </w:pPr>
  </w:style>
  <w:style w:type="character" w:styleId="PageNumber">
    <w:name w:val="page number"/>
    <w:basedOn w:val="DefaultParagraphFont"/>
    <w:rsid w:val="00770C6A"/>
  </w:style>
  <w:style w:type="paragraph" w:styleId="FootnoteText">
    <w:name w:val="footnote text"/>
    <w:basedOn w:val="Normal"/>
    <w:link w:val="FootnoteTextChar"/>
    <w:semiHidden/>
    <w:rsid w:val="0019541C"/>
    <w:rPr>
      <w:sz w:val="20"/>
      <w:szCs w:val="20"/>
    </w:rPr>
  </w:style>
  <w:style w:type="character" w:styleId="FootnoteReference">
    <w:name w:val="footnote reference"/>
    <w:semiHidden/>
    <w:rsid w:val="0019541C"/>
    <w:rPr>
      <w:vertAlign w:val="superscript"/>
    </w:rPr>
  </w:style>
  <w:style w:type="paragraph" w:styleId="TOC1">
    <w:name w:val="toc 1"/>
    <w:basedOn w:val="Normal"/>
    <w:next w:val="Normal"/>
    <w:autoRedefine/>
    <w:uiPriority w:val="39"/>
    <w:rsid w:val="00DC41D3"/>
  </w:style>
  <w:style w:type="paragraph" w:styleId="TOC2">
    <w:name w:val="toc 2"/>
    <w:basedOn w:val="Normal"/>
    <w:next w:val="Normal"/>
    <w:autoRedefine/>
    <w:uiPriority w:val="39"/>
    <w:rsid w:val="00DC41D3"/>
    <w:pPr>
      <w:ind w:left="240"/>
    </w:pPr>
  </w:style>
  <w:style w:type="paragraph" w:styleId="TOC3">
    <w:name w:val="toc 3"/>
    <w:basedOn w:val="Normal"/>
    <w:next w:val="Normal"/>
    <w:autoRedefine/>
    <w:uiPriority w:val="39"/>
    <w:rsid w:val="00DC41D3"/>
    <w:pPr>
      <w:ind w:left="480"/>
    </w:pPr>
  </w:style>
  <w:style w:type="table" w:styleId="TableGrid">
    <w:name w:val="Table Grid"/>
    <w:basedOn w:val="TableNormal"/>
    <w:uiPriority w:val="39"/>
    <w:rsid w:val="00FB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B6637"/>
    <w:rPr>
      <w:rFonts w:ascii="Tahoma" w:hAnsi="Tahoma" w:cs="Tahoma"/>
      <w:sz w:val="16"/>
      <w:szCs w:val="16"/>
    </w:rPr>
  </w:style>
  <w:style w:type="paragraph" w:styleId="Header">
    <w:name w:val="header"/>
    <w:basedOn w:val="Normal"/>
    <w:link w:val="HeaderChar"/>
    <w:rsid w:val="00E67241"/>
    <w:pPr>
      <w:tabs>
        <w:tab w:val="center" w:pos="4153"/>
        <w:tab w:val="right" w:pos="8306"/>
      </w:tabs>
    </w:pPr>
  </w:style>
  <w:style w:type="character" w:styleId="FollowedHyperlink">
    <w:name w:val="FollowedHyperlink"/>
    <w:uiPriority w:val="99"/>
    <w:rsid w:val="0088404A"/>
    <w:rPr>
      <w:color w:val="606420"/>
      <w:u w:val="single"/>
    </w:rPr>
  </w:style>
  <w:style w:type="paragraph" w:styleId="NormalWeb">
    <w:name w:val="Normal (Web)"/>
    <w:basedOn w:val="Normal"/>
    <w:rsid w:val="00752EB7"/>
    <w:pPr>
      <w:spacing w:before="100" w:beforeAutospacing="1" w:after="100" w:afterAutospacing="1"/>
      <w:jc w:val="left"/>
    </w:pPr>
  </w:style>
  <w:style w:type="character" w:styleId="Emphasis">
    <w:name w:val="Emphasis"/>
    <w:uiPriority w:val="20"/>
    <w:qFormat/>
    <w:rsid w:val="00752EB7"/>
    <w:rPr>
      <w:i/>
      <w:iCs/>
    </w:rPr>
  </w:style>
  <w:style w:type="paragraph" w:customStyle="1" w:styleId="Default">
    <w:name w:val="Default"/>
    <w:rsid w:val="00D954FA"/>
    <w:pPr>
      <w:autoSpaceDE w:val="0"/>
      <w:autoSpaceDN w:val="0"/>
      <w:adjustRightInd w:val="0"/>
    </w:pPr>
    <w:rPr>
      <w:rFonts w:ascii="EU Albertina" w:hAnsi="EU Albertina" w:cs="EU Albertina"/>
      <w:color w:val="000000"/>
    </w:rPr>
  </w:style>
  <w:style w:type="paragraph" w:styleId="Revision">
    <w:name w:val="Revision"/>
    <w:hidden/>
    <w:uiPriority w:val="99"/>
    <w:semiHidden/>
    <w:rsid w:val="00C10631"/>
  </w:style>
  <w:style w:type="character" w:styleId="CommentReference">
    <w:name w:val="annotation reference"/>
    <w:basedOn w:val="DefaultParagraphFont"/>
    <w:uiPriority w:val="99"/>
    <w:rsid w:val="009013CC"/>
    <w:rPr>
      <w:sz w:val="16"/>
      <w:szCs w:val="16"/>
    </w:rPr>
  </w:style>
  <w:style w:type="paragraph" w:styleId="CommentText">
    <w:name w:val="annotation text"/>
    <w:basedOn w:val="Normal"/>
    <w:link w:val="CommentTextChar"/>
    <w:uiPriority w:val="99"/>
    <w:rsid w:val="009013CC"/>
    <w:rPr>
      <w:sz w:val="20"/>
      <w:szCs w:val="20"/>
    </w:rPr>
  </w:style>
  <w:style w:type="character" w:customStyle="1" w:styleId="CommentTextChar">
    <w:name w:val="Comment Text Char"/>
    <w:basedOn w:val="DefaultParagraphFont"/>
    <w:link w:val="CommentText"/>
    <w:uiPriority w:val="99"/>
    <w:rsid w:val="009013CC"/>
  </w:style>
  <w:style w:type="paragraph" w:styleId="CommentSubject">
    <w:name w:val="annotation subject"/>
    <w:basedOn w:val="CommentText"/>
    <w:next w:val="CommentText"/>
    <w:link w:val="CommentSubjectChar"/>
    <w:uiPriority w:val="99"/>
    <w:rsid w:val="009013CC"/>
    <w:rPr>
      <w:b/>
      <w:bCs/>
    </w:rPr>
  </w:style>
  <w:style w:type="character" w:customStyle="1" w:styleId="CommentSubjectChar">
    <w:name w:val="Comment Subject Char"/>
    <w:basedOn w:val="CommentTextChar"/>
    <w:link w:val="CommentSubject"/>
    <w:uiPriority w:val="99"/>
    <w:rsid w:val="009013CC"/>
    <w:rPr>
      <w:b/>
      <w:bCs/>
    </w:rPr>
  </w:style>
  <w:style w:type="paragraph" w:styleId="TOCHeading">
    <w:name w:val="TOC Heading"/>
    <w:basedOn w:val="Heading1"/>
    <w:next w:val="Normal"/>
    <w:uiPriority w:val="39"/>
    <w:unhideWhenUsed/>
    <w:qFormat/>
    <w:rsid w:val="00533135"/>
    <w:pPr>
      <w:keepLines/>
      <w:spacing w:after="0" w:line="259" w:lineRule="auto"/>
      <w:jc w:val="left"/>
      <w:outlineLvl w:val="9"/>
    </w:pPr>
    <w:rPr>
      <w:rFonts w:asciiTheme="majorHAnsi" w:eastAsiaTheme="majorEastAsia" w:hAnsiTheme="majorHAnsi" w:cstheme="majorBidi"/>
      <w:b w:val="0"/>
      <w:bCs w:val="0"/>
      <w:color w:val="2E74B5" w:themeColor="accent1" w:themeShade="BF"/>
      <w:kern w:val="0"/>
      <w:lang w:eastAsia="en-US"/>
    </w:rPr>
  </w:style>
  <w:style w:type="paragraph" w:styleId="ListParagraph">
    <w:name w:val="List Paragraph"/>
    <w:basedOn w:val="Normal"/>
    <w:uiPriority w:val="34"/>
    <w:qFormat/>
    <w:rsid w:val="007F325E"/>
    <w:pPr>
      <w:ind w:left="720"/>
      <w:contextualSpacing/>
    </w:pPr>
  </w:style>
  <w:style w:type="character" w:customStyle="1" w:styleId="Heading1Char">
    <w:name w:val="Heading 1 Char"/>
    <w:basedOn w:val="DefaultParagraphFont"/>
    <w:link w:val="Heading1"/>
    <w:uiPriority w:val="9"/>
    <w:rsid w:val="008C0118"/>
    <w:rPr>
      <w:rFonts w:ascii="Arial" w:hAnsi="Arial" w:cs="Arial"/>
      <w:b/>
      <w:bCs/>
      <w:kern w:val="32"/>
      <w:sz w:val="32"/>
      <w:szCs w:val="32"/>
    </w:rPr>
  </w:style>
  <w:style w:type="character" w:customStyle="1" w:styleId="Heading5Char">
    <w:name w:val="Heading 5 Char"/>
    <w:basedOn w:val="DefaultParagraphFont"/>
    <w:link w:val="Heading5"/>
    <w:uiPriority w:val="9"/>
    <w:semiHidden/>
    <w:rsid w:val="00293CE5"/>
    <w:rPr>
      <w:rFonts w:eastAsiaTheme="minorHAnsi"/>
      <w:b/>
      <w:bCs/>
      <w:i/>
      <w:iCs/>
      <w:sz w:val="26"/>
      <w:szCs w:val="26"/>
      <w:lang w:eastAsia="en-US"/>
    </w:rPr>
  </w:style>
  <w:style w:type="character" w:customStyle="1" w:styleId="Heading6Char">
    <w:name w:val="Heading 6 Char"/>
    <w:basedOn w:val="DefaultParagraphFont"/>
    <w:link w:val="Heading6"/>
    <w:rsid w:val="00293CE5"/>
    <w:rPr>
      <w:rFonts w:eastAsiaTheme="minorHAnsi"/>
      <w:b/>
      <w:bCs/>
      <w:sz w:val="22"/>
      <w:szCs w:val="22"/>
      <w:lang w:eastAsia="en-US"/>
    </w:rPr>
  </w:style>
  <w:style w:type="character" w:customStyle="1" w:styleId="Heading7Char">
    <w:name w:val="Heading 7 Char"/>
    <w:basedOn w:val="DefaultParagraphFont"/>
    <w:link w:val="Heading7"/>
    <w:uiPriority w:val="9"/>
    <w:semiHidden/>
    <w:rsid w:val="00293CE5"/>
    <w:rPr>
      <w:rFonts w:eastAsiaTheme="minorHAnsi"/>
      <w:lang w:eastAsia="en-US"/>
    </w:rPr>
  </w:style>
  <w:style w:type="character" w:customStyle="1" w:styleId="Heading8Char">
    <w:name w:val="Heading 8 Char"/>
    <w:basedOn w:val="DefaultParagraphFont"/>
    <w:link w:val="Heading8"/>
    <w:uiPriority w:val="9"/>
    <w:semiHidden/>
    <w:rsid w:val="00293CE5"/>
    <w:rPr>
      <w:rFonts w:eastAsiaTheme="minorHAnsi"/>
      <w:i/>
      <w:iCs/>
      <w:lang w:eastAsia="en-US"/>
    </w:rPr>
  </w:style>
  <w:style w:type="character" w:customStyle="1" w:styleId="Heading9Char">
    <w:name w:val="Heading 9 Char"/>
    <w:basedOn w:val="DefaultParagraphFont"/>
    <w:link w:val="Heading9"/>
    <w:uiPriority w:val="9"/>
    <w:semiHidden/>
    <w:rsid w:val="00293CE5"/>
    <w:rPr>
      <w:rFonts w:asciiTheme="majorHAnsi" w:eastAsiaTheme="majorEastAsia" w:hAnsiTheme="majorHAnsi"/>
      <w:sz w:val="22"/>
      <w:szCs w:val="22"/>
      <w:lang w:eastAsia="en-US"/>
    </w:rPr>
  </w:style>
  <w:style w:type="character" w:customStyle="1" w:styleId="Heading2Char">
    <w:name w:val="Heading 2 Char"/>
    <w:basedOn w:val="DefaultParagraphFont"/>
    <w:link w:val="Heading2"/>
    <w:rsid w:val="00293CE5"/>
    <w:rPr>
      <w:rFonts w:ascii="Arial" w:hAnsi="Arial" w:cs="Arial"/>
      <w:b/>
      <w:bCs/>
      <w:i/>
      <w:iCs/>
      <w:sz w:val="28"/>
      <w:szCs w:val="28"/>
    </w:rPr>
  </w:style>
  <w:style w:type="character" w:customStyle="1" w:styleId="Heading3Char">
    <w:name w:val="Heading 3 Char"/>
    <w:basedOn w:val="DefaultParagraphFont"/>
    <w:link w:val="Heading3"/>
    <w:uiPriority w:val="9"/>
    <w:rsid w:val="00293CE5"/>
    <w:rPr>
      <w:rFonts w:ascii="Arial" w:hAnsi="Arial" w:cs="Arial"/>
      <w:b/>
      <w:bCs/>
      <w:sz w:val="26"/>
      <w:szCs w:val="26"/>
    </w:rPr>
  </w:style>
  <w:style w:type="character" w:customStyle="1" w:styleId="Heading4Char">
    <w:name w:val="Heading 4 Char"/>
    <w:basedOn w:val="DefaultParagraphFont"/>
    <w:link w:val="Heading4"/>
    <w:uiPriority w:val="9"/>
    <w:rsid w:val="00293CE5"/>
    <w:rPr>
      <w:szCs w:val="20"/>
      <w:lang w:val="es-ES"/>
    </w:rPr>
  </w:style>
  <w:style w:type="paragraph" w:styleId="Title">
    <w:name w:val="Title"/>
    <w:basedOn w:val="Normal"/>
    <w:next w:val="Normal"/>
    <w:link w:val="TitleChar"/>
    <w:uiPriority w:val="10"/>
    <w:qFormat/>
    <w:rsid w:val="00293CE5"/>
    <w:pPr>
      <w:spacing w:before="240" w:after="60"/>
      <w:jc w:val="center"/>
      <w:outlineLvl w:val="0"/>
    </w:pPr>
    <w:rPr>
      <w:rFonts w:ascii="Arial" w:eastAsiaTheme="majorEastAsia" w:hAnsi="Arial" w:cs="Arial"/>
      <w:b/>
      <w:bCs/>
      <w:kern w:val="28"/>
      <w:sz w:val="32"/>
      <w:szCs w:val="32"/>
      <w:lang w:eastAsia="en-US"/>
    </w:rPr>
  </w:style>
  <w:style w:type="character" w:customStyle="1" w:styleId="TitleChar">
    <w:name w:val="Title Char"/>
    <w:basedOn w:val="DefaultParagraphFont"/>
    <w:link w:val="Title"/>
    <w:uiPriority w:val="10"/>
    <w:rsid w:val="00293CE5"/>
    <w:rPr>
      <w:rFonts w:ascii="Arial" w:eastAsiaTheme="majorEastAsia" w:hAnsi="Arial" w:cs="Arial"/>
      <w:b/>
      <w:bCs/>
      <w:kern w:val="28"/>
      <w:sz w:val="32"/>
      <w:szCs w:val="32"/>
      <w:lang w:eastAsia="en-US"/>
    </w:rPr>
  </w:style>
  <w:style w:type="paragraph" w:styleId="Subtitle">
    <w:name w:val="Subtitle"/>
    <w:basedOn w:val="Normal"/>
    <w:next w:val="Normal"/>
    <w:link w:val="SubtitleChar"/>
    <w:uiPriority w:val="11"/>
    <w:qFormat/>
    <w:rsid w:val="00293CE5"/>
    <w:pPr>
      <w:spacing w:after="60"/>
      <w:jc w:val="center"/>
      <w:outlineLvl w:val="1"/>
    </w:pPr>
    <w:rPr>
      <w:rFonts w:ascii="Arial" w:eastAsiaTheme="majorEastAsia" w:hAnsi="Arial" w:cs="Arial"/>
      <w:lang w:eastAsia="en-US"/>
    </w:rPr>
  </w:style>
  <w:style w:type="character" w:customStyle="1" w:styleId="SubtitleChar">
    <w:name w:val="Subtitle Char"/>
    <w:basedOn w:val="DefaultParagraphFont"/>
    <w:link w:val="Subtitle"/>
    <w:uiPriority w:val="11"/>
    <w:rsid w:val="00293CE5"/>
    <w:rPr>
      <w:rFonts w:ascii="Arial" w:eastAsiaTheme="majorEastAsia" w:hAnsi="Arial" w:cs="Arial"/>
      <w:lang w:eastAsia="en-US"/>
    </w:rPr>
  </w:style>
  <w:style w:type="character" w:styleId="Strong">
    <w:name w:val="Strong"/>
    <w:basedOn w:val="DefaultParagraphFont"/>
    <w:uiPriority w:val="22"/>
    <w:qFormat/>
    <w:rsid w:val="00293CE5"/>
    <w:rPr>
      <w:b/>
      <w:bCs/>
    </w:rPr>
  </w:style>
  <w:style w:type="paragraph" w:styleId="NoSpacing">
    <w:name w:val="No Spacing"/>
    <w:basedOn w:val="Normal"/>
    <w:uiPriority w:val="1"/>
    <w:qFormat/>
    <w:rsid w:val="00293CE5"/>
    <w:rPr>
      <w:rFonts w:eastAsiaTheme="minorHAnsi"/>
      <w:szCs w:val="32"/>
      <w:lang w:eastAsia="en-US"/>
    </w:rPr>
  </w:style>
  <w:style w:type="paragraph" w:styleId="Quote">
    <w:name w:val="Quote"/>
    <w:basedOn w:val="Normal"/>
    <w:next w:val="Normal"/>
    <w:link w:val="QuoteChar"/>
    <w:uiPriority w:val="29"/>
    <w:qFormat/>
    <w:rsid w:val="00293CE5"/>
    <w:rPr>
      <w:rFonts w:eastAsiaTheme="minorHAnsi"/>
      <w:i/>
      <w:lang w:eastAsia="en-US"/>
    </w:rPr>
  </w:style>
  <w:style w:type="character" w:customStyle="1" w:styleId="QuoteChar">
    <w:name w:val="Quote Char"/>
    <w:basedOn w:val="DefaultParagraphFont"/>
    <w:link w:val="Quote"/>
    <w:uiPriority w:val="29"/>
    <w:rsid w:val="00293CE5"/>
    <w:rPr>
      <w:rFonts w:eastAsiaTheme="minorHAnsi"/>
      <w:i/>
      <w:lang w:eastAsia="en-US"/>
    </w:rPr>
  </w:style>
  <w:style w:type="paragraph" w:styleId="IntenseQuote">
    <w:name w:val="Intense Quote"/>
    <w:basedOn w:val="Normal"/>
    <w:next w:val="Normal"/>
    <w:link w:val="IntenseQuoteChar"/>
    <w:uiPriority w:val="30"/>
    <w:qFormat/>
    <w:rsid w:val="00293CE5"/>
    <w:pPr>
      <w:ind w:left="720" w:right="720"/>
    </w:pPr>
    <w:rPr>
      <w:rFonts w:eastAsiaTheme="minorHAnsi"/>
      <w:b/>
      <w:i/>
      <w:szCs w:val="22"/>
      <w:lang w:eastAsia="en-US"/>
    </w:rPr>
  </w:style>
  <w:style w:type="character" w:customStyle="1" w:styleId="IntenseQuoteChar">
    <w:name w:val="Intense Quote Char"/>
    <w:basedOn w:val="DefaultParagraphFont"/>
    <w:link w:val="IntenseQuote"/>
    <w:uiPriority w:val="30"/>
    <w:rsid w:val="00293CE5"/>
    <w:rPr>
      <w:rFonts w:eastAsiaTheme="minorHAnsi"/>
      <w:b/>
      <w:i/>
      <w:szCs w:val="22"/>
      <w:lang w:eastAsia="en-US"/>
    </w:rPr>
  </w:style>
  <w:style w:type="character" w:styleId="SubtleEmphasis">
    <w:name w:val="Subtle Emphasis"/>
    <w:uiPriority w:val="19"/>
    <w:qFormat/>
    <w:rsid w:val="00293CE5"/>
    <w:rPr>
      <w:i/>
      <w:color w:val="5A5A5A" w:themeColor="text1" w:themeTint="A5"/>
    </w:rPr>
  </w:style>
  <w:style w:type="character" w:styleId="IntenseEmphasis">
    <w:name w:val="Intense Emphasis"/>
    <w:basedOn w:val="DefaultParagraphFont"/>
    <w:uiPriority w:val="21"/>
    <w:qFormat/>
    <w:rsid w:val="00293CE5"/>
    <w:rPr>
      <w:b/>
      <w:i/>
      <w:sz w:val="24"/>
      <w:szCs w:val="24"/>
      <w:u w:val="single"/>
    </w:rPr>
  </w:style>
  <w:style w:type="character" w:styleId="SubtleReference">
    <w:name w:val="Subtle Reference"/>
    <w:basedOn w:val="DefaultParagraphFont"/>
    <w:uiPriority w:val="31"/>
    <w:qFormat/>
    <w:rsid w:val="00293CE5"/>
    <w:rPr>
      <w:sz w:val="24"/>
      <w:szCs w:val="24"/>
      <w:u w:val="single"/>
    </w:rPr>
  </w:style>
  <w:style w:type="character" w:styleId="IntenseReference">
    <w:name w:val="Intense Reference"/>
    <w:basedOn w:val="DefaultParagraphFont"/>
    <w:uiPriority w:val="32"/>
    <w:qFormat/>
    <w:rsid w:val="00293CE5"/>
    <w:rPr>
      <w:b/>
      <w:sz w:val="24"/>
      <w:u w:val="single"/>
    </w:rPr>
  </w:style>
  <w:style w:type="character" w:styleId="BookTitle">
    <w:name w:val="Book Title"/>
    <w:basedOn w:val="DefaultParagraphFont"/>
    <w:uiPriority w:val="33"/>
    <w:qFormat/>
    <w:rsid w:val="00293CE5"/>
    <w:rPr>
      <w:rFonts w:asciiTheme="majorHAnsi" w:eastAsiaTheme="majorEastAsia" w:hAnsiTheme="majorHAnsi"/>
      <w:b/>
      <w:i/>
      <w:sz w:val="24"/>
      <w:szCs w:val="24"/>
    </w:rPr>
  </w:style>
  <w:style w:type="character" w:customStyle="1" w:styleId="FooterChar">
    <w:name w:val="Footer Char"/>
    <w:basedOn w:val="DefaultParagraphFont"/>
    <w:link w:val="Footer"/>
    <w:rsid w:val="00293CE5"/>
  </w:style>
  <w:style w:type="character" w:customStyle="1" w:styleId="HeaderChar">
    <w:name w:val="Header Char"/>
    <w:basedOn w:val="DefaultParagraphFont"/>
    <w:link w:val="Header"/>
    <w:rsid w:val="00293CE5"/>
  </w:style>
  <w:style w:type="character" w:customStyle="1" w:styleId="FootnoteTextChar">
    <w:name w:val="Footnote Text Char"/>
    <w:basedOn w:val="DefaultParagraphFont"/>
    <w:link w:val="FootnoteText"/>
    <w:semiHidden/>
    <w:rsid w:val="00293CE5"/>
    <w:rPr>
      <w:sz w:val="20"/>
      <w:szCs w:val="20"/>
    </w:rPr>
  </w:style>
  <w:style w:type="character" w:customStyle="1" w:styleId="BalloonTextChar">
    <w:name w:val="Balloon Text Char"/>
    <w:basedOn w:val="DefaultParagraphFont"/>
    <w:link w:val="BalloonText"/>
    <w:uiPriority w:val="99"/>
    <w:semiHidden/>
    <w:rsid w:val="00293CE5"/>
    <w:rPr>
      <w:rFonts w:ascii="Tahoma" w:hAnsi="Tahoma" w:cs="Tahoma"/>
      <w:sz w:val="16"/>
      <w:szCs w:val="16"/>
    </w:rPr>
  </w:style>
  <w:style w:type="character" w:styleId="PlaceholderText">
    <w:name w:val="Placeholder Text"/>
    <w:basedOn w:val="DefaultParagraphFont"/>
    <w:uiPriority w:val="99"/>
    <w:semiHidden/>
    <w:rsid w:val="009518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823522">
      <w:bodyDiv w:val="1"/>
      <w:marLeft w:val="0"/>
      <w:marRight w:val="0"/>
      <w:marTop w:val="0"/>
      <w:marBottom w:val="0"/>
      <w:divBdr>
        <w:top w:val="none" w:sz="0" w:space="0" w:color="auto"/>
        <w:left w:val="none" w:sz="0" w:space="0" w:color="auto"/>
        <w:bottom w:val="none" w:sz="0" w:space="0" w:color="auto"/>
        <w:right w:val="none" w:sz="0" w:space="0" w:color="auto"/>
      </w:divBdr>
    </w:div>
    <w:div w:id="1296106548">
      <w:bodyDiv w:val="1"/>
      <w:marLeft w:val="0"/>
      <w:marRight w:val="0"/>
      <w:marTop w:val="0"/>
      <w:marBottom w:val="0"/>
      <w:divBdr>
        <w:top w:val="none" w:sz="0" w:space="0" w:color="auto"/>
        <w:left w:val="none" w:sz="0" w:space="0" w:color="auto"/>
        <w:bottom w:val="none" w:sz="0" w:space="0" w:color="auto"/>
        <w:right w:val="none" w:sz="0" w:space="0" w:color="auto"/>
      </w:divBdr>
    </w:div>
    <w:div w:id="1322320021">
      <w:bodyDiv w:val="1"/>
      <w:marLeft w:val="0"/>
      <w:marRight w:val="0"/>
      <w:marTop w:val="0"/>
      <w:marBottom w:val="0"/>
      <w:divBdr>
        <w:top w:val="none" w:sz="0" w:space="0" w:color="auto"/>
        <w:left w:val="none" w:sz="0" w:space="0" w:color="auto"/>
        <w:bottom w:val="none" w:sz="0" w:space="0" w:color="auto"/>
        <w:right w:val="none" w:sz="0" w:space="0" w:color="auto"/>
      </w:divBdr>
    </w:div>
    <w:div w:id="1510370625">
      <w:bodyDiv w:val="1"/>
      <w:marLeft w:val="0"/>
      <w:marRight w:val="0"/>
      <w:marTop w:val="0"/>
      <w:marBottom w:val="0"/>
      <w:divBdr>
        <w:top w:val="none" w:sz="0" w:space="0" w:color="auto"/>
        <w:left w:val="none" w:sz="0" w:space="0" w:color="auto"/>
        <w:bottom w:val="none" w:sz="0" w:space="0" w:color="auto"/>
        <w:right w:val="none" w:sz="0" w:space="0" w:color="auto"/>
      </w:divBdr>
    </w:div>
    <w:div w:id="17085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S-APPLY4EPContacts@europarl.europa.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RS-APPLY4EPContacts@europarl.europa.eu" TargetMode="External"/><Relationship Id="rId4" Type="http://schemas.openxmlformats.org/officeDocument/2006/relationships/settings" Target="settings.xml"/><Relationship Id="rId9" Type="http://schemas.openxmlformats.org/officeDocument/2006/relationships/hyperlink" Target="https://apply4ep.gestmax.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86C2D-2450-47A1-89FC-A1284500F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19</Pages>
  <Words>6267</Words>
  <Characters>36557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PARLEMENT EUROPÉEN</vt:lpstr>
    </vt:vector>
  </TitlesOfParts>
  <Company>European Parliament</Company>
  <LinksUpToDate>false</LinksUpToDate>
  <CharactersWithSpaces>42739</CharactersWithSpaces>
  <SharedDoc>false</SharedDoc>
  <HLinks>
    <vt:vector size="138" baseType="variant">
      <vt:variant>
        <vt:i4>1179696</vt:i4>
      </vt:variant>
      <vt:variant>
        <vt:i4>131</vt:i4>
      </vt:variant>
      <vt:variant>
        <vt:i4>0</vt:i4>
      </vt:variant>
      <vt:variant>
        <vt:i4>5</vt:i4>
      </vt:variant>
      <vt:variant>
        <vt:lpwstr/>
      </vt:variant>
      <vt:variant>
        <vt:lpwstr>_Toc300754661</vt:lpwstr>
      </vt:variant>
      <vt:variant>
        <vt:i4>1179696</vt:i4>
      </vt:variant>
      <vt:variant>
        <vt:i4>125</vt:i4>
      </vt:variant>
      <vt:variant>
        <vt:i4>0</vt:i4>
      </vt:variant>
      <vt:variant>
        <vt:i4>5</vt:i4>
      </vt:variant>
      <vt:variant>
        <vt:lpwstr/>
      </vt:variant>
      <vt:variant>
        <vt:lpwstr>_Toc300754660</vt:lpwstr>
      </vt:variant>
      <vt:variant>
        <vt:i4>1114160</vt:i4>
      </vt:variant>
      <vt:variant>
        <vt:i4>119</vt:i4>
      </vt:variant>
      <vt:variant>
        <vt:i4>0</vt:i4>
      </vt:variant>
      <vt:variant>
        <vt:i4>5</vt:i4>
      </vt:variant>
      <vt:variant>
        <vt:lpwstr/>
      </vt:variant>
      <vt:variant>
        <vt:lpwstr>_Toc300754659</vt:lpwstr>
      </vt:variant>
      <vt:variant>
        <vt:i4>1114160</vt:i4>
      </vt:variant>
      <vt:variant>
        <vt:i4>116</vt:i4>
      </vt:variant>
      <vt:variant>
        <vt:i4>0</vt:i4>
      </vt:variant>
      <vt:variant>
        <vt:i4>5</vt:i4>
      </vt:variant>
      <vt:variant>
        <vt:lpwstr/>
      </vt:variant>
      <vt:variant>
        <vt:lpwstr>_Toc300754658</vt:lpwstr>
      </vt:variant>
      <vt:variant>
        <vt:i4>1114160</vt:i4>
      </vt:variant>
      <vt:variant>
        <vt:i4>110</vt:i4>
      </vt:variant>
      <vt:variant>
        <vt:i4>0</vt:i4>
      </vt:variant>
      <vt:variant>
        <vt:i4>5</vt:i4>
      </vt:variant>
      <vt:variant>
        <vt:lpwstr/>
      </vt:variant>
      <vt:variant>
        <vt:lpwstr>_Toc300754657</vt:lpwstr>
      </vt:variant>
      <vt:variant>
        <vt:i4>1114160</vt:i4>
      </vt:variant>
      <vt:variant>
        <vt:i4>104</vt:i4>
      </vt:variant>
      <vt:variant>
        <vt:i4>0</vt:i4>
      </vt:variant>
      <vt:variant>
        <vt:i4>5</vt:i4>
      </vt:variant>
      <vt:variant>
        <vt:lpwstr/>
      </vt:variant>
      <vt:variant>
        <vt:lpwstr>_Toc300754656</vt:lpwstr>
      </vt:variant>
      <vt:variant>
        <vt:i4>1114160</vt:i4>
      </vt:variant>
      <vt:variant>
        <vt:i4>98</vt:i4>
      </vt:variant>
      <vt:variant>
        <vt:i4>0</vt:i4>
      </vt:variant>
      <vt:variant>
        <vt:i4>5</vt:i4>
      </vt:variant>
      <vt:variant>
        <vt:lpwstr/>
      </vt:variant>
      <vt:variant>
        <vt:lpwstr>_Toc300754655</vt:lpwstr>
      </vt:variant>
      <vt:variant>
        <vt:i4>1114160</vt:i4>
      </vt:variant>
      <vt:variant>
        <vt:i4>92</vt:i4>
      </vt:variant>
      <vt:variant>
        <vt:i4>0</vt:i4>
      </vt:variant>
      <vt:variant>
        <vt:i4>5</vt:i4>
      </vt:variant>
      <vt:variant>
        <vt:lpwstr/>
      </vt:variant>
      <vt:variant>
        <vt:lpwstr>_Toc300754654</vt:lpwstr>
      </vt:variant>
      <vt:variant>
        <vt:i4>1114160</vt:i4>
      </vt:variant>
      <vt:variant>
        <vt:i4>86</vt:i4>
      </vt:variant>
      <vt:variant>
        <vt:i4>0</vt:i4>
      </vt:variant>
      <vt:variant>
        <vt:i4>5</vt:i4>
      </vt:variant>
      <vt:variant>
        <vt:lpwstr/>
      </vt:variant>
      <vt:variant>
        <vt:lpwstr>_Toc300754653</vt:lpwstr>
      </vt:variant>
      <vt:variant>
        <vt:i4>1114160</vt:i4>
      </vt:variant>
      <vt:variant>
        <vt:i4>80</vt:i4>
      </vt:variant>
      <vt:variant>
        <vt:i4>0</vt:i4>
      </vt:variant>
      <vt:variant>
        <vt:i4>5</vt:i4>
      </vt:variant>
      <vt:variant>
        <vt:lpwstr/>
      </vt:variant>
      <vt:variant>
        <vt:lpwstr>_Toc300754652</vt:lpwstr>
      </vt:variant>
      <vt:variant>
        <vt:i4>1114160</vt:i4>
      </vt:variant>
      <vt:variant>
        <vt:i4>74</vt:i4>
      </vt:variant>
      <vt:variant>
        <vt:i4>0</vt:i4>
      </vt:variant>
      <vt:variant>
        <vt:i4>5</vt:i4>
      </vt:variant>
      <vt:variant>
        <vt:lpwstr/>
      </vt:variant>
      <vt:variant>
        <vt:lpwstr>_Toc300754651</vt:lpwstr>
      </vt:variant>
      <vt:variant>
        <vt:i4>1114160</vt:i4>
      </vt:variant>
      <vt:variant>
        <vt:i4>68</vt:i4>
      </vt:variant>
      <vt:variant>
        <vt:i4>0</vt:i4>
      </vt:variant>
      <vt:variant>
        <vt:i4>5</vt:i4>
      </vt:variant>
      <vt:variant>
        <vt:lpwstr/>
      </vt:variant>
      <vt:variant>
        <vt:lpwstr>_Toc300754650</vt:lpwstr>
      </vt:variant>
      <vt:variant>
        <vt:i4>1048624</vt:i4>
      </vt:variant>
      <vt:variant>
        <vt:i4>62</vt:i4>
      </vt:variant>
      <vt:variant>
        <vt:i4>0</vt:i4>
      </vt:variant>
      <vt:variant>
        <vt:i4>5</vt:i4>
      </vt:variant>
      <vt:variant>
        <vt:lpwstr/>
      </vt:variant>
      <vt:variant>
        <vt:lpwstr>_Toc300754649</vt:lpwstr>
      </vt:variant>
      <vt:variant>
        <vt:i4>1048624</vt:i4>
      </vt:variant>
      <vt:variant>
        <vt:i4>56</vt:i4>
      </vt:variant>
      <vt:variant>
        <vt:i4>0</vt:i4>
      </vt:variant>
      <vt:variant>
        <vt:i4>5</vt:i4>
      </vt:variant>
      <vt:variant>
        <vt:lpwstr/>
      </vt:variant>
      <vt:variant>
        <vt:lpwstr>_Toc300754648</vt:lpwstr>
      </vt:variant>
      <vt:variant>
        <vt:i4>1048624</vt:i4>
      </vt:variant>
      <vt:variant>
        <vt:i4>50</vt:i4>
      </vt:variant>
      <vt:variant>
        <vt:i4>0</vt:i4>
      </vt:variant>
      <vt:variant>
        <vt:i4>5</vt:i4>
      </vt:variant>
      <vt:variant>
        <vt:lpwstr/>
      </vt:variant>
      <vt:variant>
        <vt:lpwstr>_Toc300754647</vt:lpwstr>
      </vt:variant>
      <vt:variant>
        <vt:i4>1048624</vt:i4>
      </vt:variant>
      <vt:variant>
        <vt:i4>44</vt:i4>
      </vt:variant>
      <vt:variant>
        <vt:i4>0</vt:i4>
      </vt:variant>
      <vt:variant>
        <vt:i4>5</vt:i4>
      </vt:variant>
      <vt:variant>
        <vt:lpwstr/>
      </vt:variant>
      <vt:variant>
        <vt:lpwstr>_Toc300754646</vt:lpwstr>
      </vt:variant>
      <vt:variant>
        <vt:i4>1048624</vt:i4>
      </vt:variant>
      <vt:variant>
        <vt:i4>38</vt:i4>
      </vt:variant>
      <vt:variant>
        <vt:i4>0</vt:i4>
      </vt:variant>
      <vt:variant>
        <vt:i4>5</vt:i4>
      </vt:variant>
      <vt:variant>
        <vt:lpwstr/>
      </vt:variant>
      <vt:variant>
        <vt:lpwstr>_Toc300754645</vt:lpwstr>
      </vt:variant>
      <vt:variant>
        <vt:i4>1048624</vt:i4>
      </vt:variant>
      <vt:variant>
        <vt:i4>32</vt:i4>
      </vt:variant>
      <vt:variant>
        <vt:i4>0</vt:i4>
      </vt:variant>
      <vt:variant>
        <vt:i4>5</vt:i4>
      </vt:variant>
      <vt:variant>
        <vt:lpwstr/>
      </vt:variant>
      <vt:variant>
        <vt:lpwstr>_Toc300754644</vt:lpwstr>
      </vt:variant>
      <vt:variant>
        <vt:i4>1048624</vt:i4>
      </vt:variant>
      <vt:variant>
        <vt:i4>26</vt:i4>
      </vt:variant>
      <vt:variant>
        <vt:i4>0</vt:i4>
      </vt:variant>
      <vt:variant>
        <vt:i4>5</vt:i4>
      </vt:variant>
      <vt:variant>
        <vt:lpwstr/>
      </vt:variant>
      <vt:variant>
        <vt:lpwstr>_Toc300754643</vt:lpwstr>
      </vt:variant>
      <vt:variant>
        <vt:i4>1048624</vt:i4>
      </vt:variant>
      <vt:variant>
        <vt:i4>20</vt:i4>
      </vt:variant>
      <vt:variant>
        <vt:i4>0</vt:i4>
      </vt:variant>
      <vt:variant>
        <vt:i4>5</vt:i4>
      </vt:variant>
      <vt:variant>
        <vt:lpwstr/>
      </vt:variant>
      <vt:variant>
        <vt:lpwstr>_Toc300754642</vt:lpwstr>
      </vt:variant>
      <vt:variant>
        <vt:i4>1048624</vt:i4>
      </vt:variant>
      <vt:variant>
        <vt:i4>14</vt:i4>
      </vt:variant>
      <vt:variant>
        <vt:i4>0</vt:i4>
      </vt:variant>
      <vt:variant>
        <vt:i4>5</vt:i4>
      </vt:variant>
      <vt:variant>
        <vt:lpwstr/>
      </vt:variant>
      <vt:variant>
        <vt:lpwstr>_Toc300754641</vt:lpwstr>
      </vt:variant>
      <vt:variant>
        <vt:i4>1048624</vt:i4>
      </vt:variant>
      <vt:variant>
        <vt:i4>8</vt:i4>
      </vt:variant>
      <vt:variant>
        <vt:i4>0</vt:i4>
      </vt:variant>
      <vt:variant>
        <vt:i4>5</vt:i4>
      </vt:variant>
      <vt:variant>
        <vt:lpwstr/>
      </vt:variant>
      <vt:variant>
        <vt:lpwstr>_Toc300754640</vt:lpwstr>
      </vt:variant>
      <vt:variant>
        <vt:i4>1507376</vt:i4>
      </vt:variant>
      <vt:variant>
        <vt:i4>2</vt:i4>
      </vt:variant>
      <vt:variant>
        <vt:i4>0</vt:i4>
      </vt:variant>
      <vt:variant>
        <vt:i4>5</vt:i4>
      </vt:variant>
      <vt:variant>
        <vt:lpwstr/>
      </vt:variant>
      <vt:variant>
        <vt:lpwstr>_Toc300754639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PARLEMENT EUROPÉEN</dc:title>
  <dc:subject/>
  <dc:creator>sdanisovska</dc:creator>
  <cp:keywords/>
  <cp:lastModifiedBy>DEMEURE Yunga</cp:lastModifiedBy>
  <cp:revision>5</cp:revision>
  <cp:lastPrinted>2020-09-24T12:22:00Z</cp:lastPrinted>
  <dcterms:created xsi:type="dcterms:W3CDTF">2020-11-17T11:15:00Z</dcterms:created>
  <dcterms:modified xsi:type="dcterms:W3CDTF">2020-11-20T16:08:00Z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LStudio">
    <vt:lpwstr>YES</vt:lpwstr>
  </property>
  <property fmtid="{D5CDD505-2E9C-101B-9397-08002B2CF9AE}" pid="3" name="&lt;Extension&gt;">
    <vt:lpwstr>ES</vt:lpwstr>
  </property>
</Properties>
</file>