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AB92B" w14:textId="77777777" w:rsidR="00D969F9" w:rsidRPr="00384EF1" w:rsidRDefault="00D969F9" w:rsidP="00F43983">
      <w:pPr>
        <w:jc w:val="center"/>
      </w:pPr>
    </w:p>
    <w:p w14:paraId="2BBE960B" w14:textId="77777777" w:rsidR="00C5446A" w:rsidRPr="00384EF1" w:rsidRDefault="00C5446A" w:rsidP="00F43983">
      <w:pPr>
        <w:jc w:val="center"/>
      </w:pPr>
    </w:p>
    <w:p w14:paraId="498EDB4B" w14:textId="77777777" w:rsidR="00F43983" w:rsidRPr="00384EF1" w:rsidRDefault="00F43983" w:rsidP="00F43983">
      <w:pPr>
        <w:jc w:val="center"/>
      </w:pPr>
    </w:p>
    <w:p w14:paraId="087FA809" w14:textId="77777777" w:rsidR="00C5446A" w:rsidRPr="00384EF1" w:rsidRDefault="00C5446A" w:rsidP="00F43983">
      <w:pPr>
        <w:jc w:val="center"/>
      </w:pPr>
    </w:p>
    <w:p w14:paraId="245E284E" w14:textId="77777777" w:rsidR="00F43983" w:rsidRPr="00384EF1" w:rsidRDefault="00F43983" w:rsidP="00F43983">
      <w:pPr>
        <w:jc w:val="center"/>
        <w:rPr>
          <w:sz w:val="40"/>
          <w:szCs w:val="40"/>
        </w:rPr>
      </w:pPr>
      <w:r w:rsidRPr="00384EF1">
        <w:rPr>
          <w:sz w:val="40"/>
          <w:szCs w:val="40"/>
        </w:rPr>
        <w:t>ЕВРОПЕЙСКИ ПАРЛАМЕНТ</w:t>
      </w:r>
    </w:p>
    <w:p w14:paraId="4B3CF34E" w14:textId="77777777" w:rsidR="00F43983" w:rsidRPr="00384EF1" w:rsidRDefault="00F43983" w:rsidP="00F43983">
      <w:pPr>
        <w:jc w:val="center"/>
      </w:pPr>
    </w:p>
    <w:p w14:paraId="4CD7AB04" w14:textId="77777777" w:rsidR="00F43983" w:rsidRPr="00384EF1" w:rsidRDefault="00F43983" w:rsidP="00F43983">
      <w:pPr>
        <w:jc w:val="center"/>
      </w:pPr>
    </w:p>
    <w:p w14:paraId="08C8845C" w14:textId="77777777" w:rsidR="001C3A7C" w:rsidRPr="00384EF1" w:rsidRDefault="00F43983" w:rsidP="00F43983">
      <w:pPr>
        <w:jc w:val="center"/>
        <w:rPr>
          <w:b/>
          <w:sz w:val="28"/>
          <w:szCs w:val="28"/>
        </w:rPr>
      </w:pPr>
      <w:r w:rsidRPr="00384EF1">
        <w:rPr>
          <w:b/>
          <w:sz w:val="28"/>
          <w:szCs w:val="28"/>
        </w:rPr>
        <w:t xml:space="preserve">Ръководство на вниманието на кандидатите по процедури за подбор, </w:t>
      </w:r>
    </w:p>
    <w:p w14:paraId="0F8A70FA" w14:textId="77777777" w:rsidR="00C5446A" w:rsidRPr="00384EF1" w:rsidRDefault="00F43983" w:rsidP="00F43983">
      <w:pPr>
        <w:jc w:val="center"/>
        <w:rPr>
          <w:sz w:val="28"/>
          <w:szCs w:val="28"/>
        </w:rPr>
      </w:pPr>
      <w:r w:rsidRPr="00384EF1">
        <w:rPr>
          <w:b/>
          <w:sz w:val="28"/>
          <w:szCs w:val="28"/>
        </w:rPr>
        <w:t>организирани от Европейския парламент</w:t>
      </w:r>
    </w:p>
    <w:p w14:paraId="4D1CD919" w14:textId="77777777" w:rsidR="00C5446A" w:rsidRPr="00384EF1" w:rsidRDefault="00C5446A" w:rsidP="00F43983">
      <w:pPr>
        <w:jc w:val="center"/>
      </w:pPr>
    </w:p>
    <w:p w14:paraId="66C16959" w14:textId="77777777" w:rsidR="00F43983" w:rsidRPr="00384EF1" w:rsidRDefault="00F43983" w:rsidP="00770C6A"/>
    <w:p w14:paraId="7B55DA96" w14:textId="398C3870" w:rsidR="007F325E" w:rsidRPr="00384EF1" w:rsidRDefault="007F325E" w:rsidP="00AA2BE7">
      <w:pPr>
        <w:pStyle w:val="Heading1"/>
        <w:rPr>
          <w:rFonts w:ascii="Times New Roman" w:hAnsi="Times New Roman" w:cs="Times New Roman"/>
          <w:sz w:val="24"/>
          <w:szCs w:val="24"/>
        </w:rPr>
      </w:pPr>
      <w:bookmarkStart w:id="0" w:name="_Toc22221328"/>
      <w:bookmarkStart w:id="1" w:name="_Toc11940957"/>
      <w:r w:rsidRPr="00384EF1">
        <w:rPr>
          <w:b w:val="0"/>
          <w:sz w:val="28"/>
          <w:szCs w:val="28"/>
        </w:rPr>
        <w:t xml:space="preserve">1. </w:t>
      </w:r>
      <w:r w:rsidRPr="00384EF1">
        <w:rPr>
          <w:rFonts w:ascii="Times New Roman" w:hAnsi="Times New Roman"/>
          <w:sz w:val="24"/>
          <w:szCs w:val="24"/>
        </w:rPr>
        <w:t>УВОД</w:t>
      </w:r>
    </w:p>
    <w:p w14:paraId="27AFA85A" w14:textId="77777777" w:rsidR="00A9348F" w:rsidRPr="00384EF1" w:rsidRDefault="002A7FC5" w:rsidP="00544A24">
      <w:pPr>
        <w:pStyle w:val="Heading2"/>
        <w:rPr>
          <w:b w:val="0"/>
          <w:sz w:val="24"/>
          <w:szCs w:val="24"/>
        </w:rPr>
      </w:pPr>
      <w:bookmarkStart w:id="2" w:name="_Toc22221329"/>
      <w:bookmarkStart w:id="3" w:name="_Toc11940958"/>
      <w:bookmarkEnd w:id="0"/>
      <w:bookmarkEnd w:id="1"/>
      <w:r w:rsidRPr="00384EF1">
        <w:rPr>
          <w:b w:val="0"/>
          <w:sz w:val="24"/>
          <w:szCs w:val="24"/>
        </w:rPr>
        <w:t>Как протичат процедурите за подбор?</w:t>
      </w:r>
      <w:bookmarkEnd w:id="2"/>
      <w:bookmarkEnd w:id="3"/>
    </w:p>
    <w:p w14:paraId="18DA41EA" w14:textId="77777777" w:rsidR="00980A3A" w:rsidRPr="00384EF1" w:rsidRDefault="00980A3A" w:rsidP="00980A3A"/>
    <w:p w14:paraId="081F70D9" w14:textId="7383E715" w:rsidR="00A9348F" w:rsidRPr="00384EF1" w:rsidRDefault="002A7FC5" w:rsidP="00A9348F">
      <w:r w:rsidRPr="00384EF1">
        <w:t>Процедурите за подбор представляват серия от етапи, при които кандидатите се съревновават помежду си; те са отворени за всички граждани на Европейския съюз, които към крайната дата, определена за подаване на кандидатурите, отговарят на необходимите критерии, като осигуряват равни възможности на всички кандидати да покажат компетентността си и създават условия за подбор въз основа на качествата, при зачитане на принципа на равното третиране.</w:t>
      </w:r>
    </w:p>
    <w:p w14:paraId="3938E935" w14:textId="77777777" w:rsidR="00A9348F" w:rsidRPr="00384EF1" w:rsidRDefault="00A9348F" w:rsidP="00A9348F"/>
    <w:p w14:paraId="57576ED1" w14:textId="77777777" w:rsidR="00A9348F" w:rsidRPr="00384EF1" w:rsidRDefault="00241C62" w:rsidP="00A9348F">
      <w:r w:rsidRPr="00384EF1">
        <w:t>Избраните кандидати в края на дадена процедура за подбор се включват в списък на успешно преминалите процедурата за подбор, който Европейският парламент ще ползва за попълване на длъжността, която е предмет на обявлението за наемане на работа.</w:t>
      </w:r>
    </w:p>
    <w:p w14:paraId="50433C97" w14:textId="77777777" w:rsidR="00440881" w:rsidRPr="00384EF1" w:rsidRDefault="00440881" w:rsidP="00A9348F"/>
    <w:p w14:paraId="3E783F94" w14:textId="77777777" w:rsidR="00EC5E67" w:rsidRPr="00384EF1" w:rsidRDefault="00440881" w:rsidP="00A9348F">
      <w:r w:rsidRPr="00384EF1">
        <w:t>Всяко споменаване в настоящото ръководство на лице от мъжки пол се счита за споменаване и на лице от женски пол, и обратно.</w:t>
      </w:r>
    </w:p>
    <w:p w14:paraId="607F054D" w14:textId="77777777" w:rsidR="00293CE5" w:rsidRPr="00384EF1" w:rsidRDefault="00293CE5" w:rsidP="00236ED7"/>
    <w:p w14:paraId="262BD8A0" w14:textId="459817A2" w:rsidR="00EC5E67" w:rsidRPr="00384EF1" w:rsidRDefault="00617AE9" w:rsidP="00236ED7">
      <w:r w:rsidRPr="00384EF1">
        <w:t>За всяка процедура за подбор се назначава комисия за подбор, съставена от членове, определени от администрацията и Комитета по персонала. Работата на комисията за подбор е поверителна и се провежда в съответствие с приложение III от Правилника за длъжностните лица на Европейския съюз (</w:t>
      </w:r>
      <w:r w:rsidR="00EE28C4" w:rsidRPr="00384EF1">
        <w:rPr>
          <w:rStyle w:val="FootnoteReference"/>
        </w:rPr>
        <w:footnoteReference w:id="2"/>
      </w:r>
      <w:r w:rsidRPr="00384EF1">
        <w:t>).</w:t>
      </w:r>
    </w:p>
    <w:p w14:paraId="6925E9D0" w14:textId="77777777" w:rsidR="001042D9" w:rsidRPr="00384EF1" w:rsidRDefault="001042D9"/>
    <w:p w14:paraId="6E87B809" w14:textId="77777777" w:rsidR="00617AE9" w:rsidRPr="00384EF1" w:rsidRDefault="00617AE9">
      <w:r w:rsidRPr="00384EF1">
        <w:t>Комисията за подбор се придържа стриктно към условията за допускане, посочени в обявлението за наемане на работа, когато взема решение дали да допусне или не съответния кандидат. Кандидатите не могат да се позовават на допускане до предходен конкурс или процедура за подбор.</w:t>
      </w:r>
    </w:p>
    <w:p w14:paraId="67AC2B8D" w14:textId="77777777" w:rsidR="00617AE9" w:rsidRPr="00384EF1" w:rsidRDefault="00617AE9"/>
    <w:p w14:paraId="530FAAD8" w14:textId="0D08EFAF" w:rsidR="00076C2C" w:rsidRPr="00384EF1" w:rsidRDefault="00F43983">
      <w:pPr>
        <w:tabs>
          <w:tab w:val="left" w:pos="0"/>
        </w:tabs>
      </w:pPr>
      <w:r w:rsidRPr="00384EF1">
        <w:t xml:space="preserve">С цел да подбере най-добрите кандидати, комисията за подбор сравнява техните резултати, за да прецени способността им да изпълняват задълженията, посочени в обявлението за наемане на работа. Поради това комисията трябва не само да даде оценка </w:t>
      </w:r>
      <w:r w:rsidRPr="00384EF1">
        <w:lastRenderedPageBreak/>
        <w:t>на нивото на техните познания, но и да определи въз основа на техните качества най-добре подготвените кандидати.</w:t>
      </w:r>
    </w:p>
    <w:p w14:paraId="1B1A0C85" w14:textId="77777777" w:rsidR="00076C2C" w:rsidRPr="00384EF1" w:rsidRDefault="00076C2C">
      <w:pPr>
        <w:tabs>
          <w:tab w:val="left" w:pos="0"/>
        </w:tabs>
      </w:pPr>
    </w:p>
    <w:p w14:paraId="515EFAF2" w14:textId="13B63434" w:rsidR="00BE075D" w:rsidRPr="00384EF1" w:rsidRDefault="00D30E2F">
      <w:pPr>
        <w:tabs>
          <w:tab w:val="left" w:pos="0"/>
        </w:tabs>
      </w:pPr>
      <w:r w:rsidRPr="00384EF1">
        <w:t>За сведение, процедурата за подбор се провежда в рамките на период с продължителност между шест и девет месеца, в зависимост от броя на кандидатите.</w:t>
      </w:r>
    </w:p>
    <w:p w14:paraId="43CDEB55" w14:textId="77777777" w:rsidR="00027B74" w:rsidRPr="00384EF1" w:rsidRDefault="00027B74" w:rsidP="00027B74">
      <w:pPr>
        <w:tabs>
          <w:tab w:val="left" w:pos="0"/>
        </w:tabs>
      </w:pPr>
    </w:p>
    <w:p w14:paraId="4DC9F86A" w14:textId="650DC738" w:rsidR="001C3A7C" w:rsidRPr="00384EF1" w:rsidRDefault="001C3A7C" w:rsidP="001C3A7C">
      <w:pPr>
        <w:pStyle w:val="Heading1"/>
        <w:rPr>
          <w:rFonts w:ascii="Times New Roman" w:eastAsiaTheme="minorHAnsi" w:hAnsi="Times New Roman" w:cs="Times New Roman"/>
          <w:sz w:val="24"/>
          <w:szCs w:val="24"/>
        </w:rPr>
      </w:pPr>
      <w:bookmarkStart w:id="4" w:name="_Toc22221330"/>
      <w:bookmarkStart w:id="5" w:name="_Toc11940959"/>
      <w:r w:rsidRPr="00384EF1">
        <w:rPr>
          <w:rFonts w:ascii="Times New Roman" w:hAnsi="Times New Roman"/>
          <w:sz w:val="24"/>
          <w:szCs w:val="24"/>
        </w:rPr>
        <w:t>2. ЕТАПИ НА ПРОЦЕДУРАТА ЗА ПОДБОР</w:t>
      </w:r>
      <w:bookmarkEnd w:id="4"/>
      <w:bookmarkEnd w:id="5"/>
    </w:p>
    <w:p w14:paraId="584BE0DC" w14:textId="77777777" w:rsidR="00BE075D" w:rsidRPr="00384EF1" w:rsidRDefault="00BE075D" w:rsidP="00BE075D"/>
    <w:p w14:paraId="71FE3667" w14:textId="77777777" w:rsidR="00D209C2" w:rsidRPr="00384EF1" w:rsidRDefault="00D209C2" w:rsidP="00D209C2">
      <w:r w:rsidRPr="00384EF1">
        <w:t>Процедурата за подбор се състои от следните етапи:</w:t>
      </w:r>
    </w:p>
    <w:p w14:paraId="407A0F7E" w14:textId="77777777" w:rsidR="00980A3A" w:rsidRPr="00384EF1" w:rsidRDefault="00980A3A" w:rsidP="00476DAA">
      <w:pPr>
        <w:spacing w:line="360" w:lineRule="auto"/>
      </w:pPr>
    </w:p>
    <w:p w14:paraId="25B13B34" w14:textId="29699D33" w:rsidR="00BE075D" w:rsidRPr="00384EF1" w:rsidRDefault="00BE075D" w:rsidP="00236ED7">
      <w:pPr>
        <w:spacing w:line="360" w:lineRule="auto"/>
        <w:ind w:firstLine="360"/>
      </w:pPr>
      <w:r w:rsidRPr="00384EF1">
        <w:t>―</w:t>
      </w:r>
      <w:r w:rsidRPr="00384EF1">
        <w:tab/>
        <w:t xml:space="preserve">получаване на досиетата за кандидатстване, </w:t>
      </w:r>
    </w:p>
    <w:p w14:paraId="1B38F8FC" w14:textId="77777777" w:rsidR="00BE075D" w:rsidRPr="00384EF1" w:rsidRDefault="00BE075D">
      <w:pPr>
        <w:spacing w:line="360" w:lineRule="auto"/>
        <w:ind w:firstLine="360"/>
      </w:pPr>
      <w:r w:rsidRPr="00384EF1">
        <w:t>—</w:t>
      </w:r>
      <w:r w:rsidRPr="00384EF1">
        <w:tab/>
        <w:t>разглеждане на общите условия,</w:t>
      </w:r>
    </w:p>
    <w:p w14:paraId="73B48CC6" w14:textId="77777777" w:rsidR="00BE075D" w:rsidRPr="00384EF1" w:rsidRDefault="00BE075D">
      <w:pPr>
        <w:spacing w:line="360" w:lineRule="auto"/>
        <w:ind w:firstLine="360"/>
      </w:pPr>
      <w:r w:rsidRPr="00384EF1">
        <w:t>—</w:t>
      </w:r>
      <w:r w:rsidRPr="00384EF1">
        <w:tab/>
        <w:t>разглеждане на специалните условия,</w:t>
      </w:r>
    </w:p>
    <w:p w14:paraId="70896EBB" w14:textId="77777777" w:rsidR="00BE075D" w:rsidRPr="00384EF1" w:rsidRDefault="00BE075D">
      <w:pPr>
        <w:spacing w:line="360" w:lineRule="auto"/>
        <w:ind w:firstLine="360"/>
      </w:pPr>
      <w:r w:rsidRPr="00384EF1">
        <w:t>—</w:t>
      </w:r>
      <w:r w:rsidRPr="00384EF1">
        <w:tab/>
        <w:t>оценяване на квалификациите,</w:t>
      </w:r>
    </w:p>
    <w:p w14:paraId="6369DDDD" w14:textId="77777777" w:rsidR="00BE075D" w:rsidRPr="00384EF1" w:rsidRDefault="00BE075D">
      <w:pPr>
        <w:spacing w:line="360" w:lineRule="auto"/>
        <w:ind w:firstLine="360"/>
      </w:pPr>
      <w:r w:rsidRPr="00384EF1">
        <w:t>—</w:t>
      </w:r>
      <w:r w:rsidRPr="00384EF1">
        <w:tab/>
        <w:t>изпити,</w:t>
      </w:r>
    </w:p>
    <w:p w14:paraId="6F7150B5" w14:textId="77777777" w:rsidR="00D209C2" w:rsidRPr="00384EF1" w:rsidRDefault="00BE075D">
      <w:pPr>
        <w:spacing w:line="360" w:lineRule="auto"/>
        <w:ind w:firstLine="360"/>
      </w:pPr>
      <w:r w:rsidRPr="00384EF1">
        <w:t>—</w:t>
      </w:r>
      <w:r w:rsidRPr="00384EF1">
        <w:tab/>
        <w:t>включване в списъка на успешно преминалите процедурата за подбор кандидати.</w:t>
      </w:r>
    </w:p>
    <w:p w14:paraId="69321F65" w14:textId="2DCC7754" w:rsidR="00600DD8" w:rsidRPr="00384EF1" w:rsidRDefault="006F088A" w:rsidP="00600DD8">
      <w:pPr>
        <w:pStyle w:val="Heading2"/>
        <w:rPr>
          <w:b w:val="0"/>
          <w:sz w:val="24"/>
          <w:szCs w:val="24"/>
        </w:rPr>
      </w:pPr>
      <w:bookmarkStart w:id="6" w:name="_Toc22221331"/>
      <w:bookmarkStart w:id="7" w:name="_Toc11940960"/>
      <w:r w:rsidRPr="00384EF1">
        <w:rPr>
          <w:b w:val="0"/>
          <w:sz w:val="24"/>
          <w:szCs w:val="24"/>
        </w:rPr>
        <w:t>2.1 Получаване на досиетата за кандидатстване</w:t>
      </w:r>
      <w:bookmarkEnd w:id="6"/>
      <w:bookmarkEnd w:id="7"/>
    </w:p>
    <w:p w14:paraId="42EB5868" w14:textId="77777777" w:rsidR="00BE075D" w:rsidRPr="00384EF1" w:rsidRDefault="00BE075D" w:rsidP="00BE075D"/>
    <w:p w14:paraId="2C6BD401" w14:textId="776A090F" w:rsidR="006F088A" w:rsidRPr="00384EF1" w:rsidRDefault="00804976" w:rsidP="00463BD9">
      <w:r w:rsidRPr="00384EF1">
        <w:t xml:space="preserve">В случай че вземете решение да кандидатствате, трябва да се регистрирате онлайн, като следвате стриктно всички етапи до окончателното електронно валидиране на Вашата кандидатура. Трябва да представите, за предпочитане в PDF формат, всички необходими удостоверителни документи, доказващи, че отговаряте на условията, посочени в обявлението за наемане на работа, въз основа на които комисията за подбор може да провери точността на данните. </w:t>
      </w:r>
    </w:p>
    <w:p w14:paraId="3C07806E" w14:textId="77777777" w:rsidR="006F088A" w:rsidRPr="00384EF1" w:rsidRDefault="006F088A" w:rsidP="00463BD9"/>
    <w:p w14:paraId="371F0E27" w14:textId="412B989C" w:rsidR="00463BD9" w:rsidRPr="00384EF1" w:rsidRDefault="00836A80" w:rsidP="00463BD9">
      <w:r w:rsidRPr="00384EF1">
        <w:t xml:space="preserve">Регистрацията онлайн е единственият начин за кандидатстване.  </w:t>
      </w:r>
    </w:p>
    <w:p w14:paraId="59AB6B24" w14:textId="1676F23E" w:rsidR="00F4509E" w:rsidRPr="00384EF1" w:rsidRDefault="00463BD9" w:rsidP="00236ED7">
      <w:r w:rsidRPr="00384EF1">
        <w:t>Моля да имате предвид, че приложението Apply4EP допуска качването на до 3 MB общо за всички качени документи във формат DOC, DOCX, GIF, JPG, TXT, PDF, PNG и RTF.</w:t>
      </w:r>
    </w:p>
    <w:p w14:paraId="203A2A5C" w14:textId="77777777" w:rsidR="00F4509E" w:rsidRPr="00384EF1" w:rsidRDefault="00F4509E" w:rsidP="000079FE"/>
    <w:p w14:paraId="597F3BE0" w14:textId="156F2011" w:rsidR="000079FE" w:rsidRPr="00384EF1" w:rsidRDefault="006F088A" w:rsidP="000079FE">
      <w:pPr>
        <w:pStyle w:val="Heading2"/>
        <w:rPr>
          <w:b w:val="0"/>
          <w:sz w:val="24"/>
          <w:szCs w:val="24"/>
        </w:rPr>
      </w:pPr>
      <w:bookmarkStart w:id="8" w:name="_Toc22221333"/>
      <w:bookmarkStart w:id="9" w:name="_Toc11940962"/>
      <w:r w:rsidRPr="00384EF1">
        <w:rPr>
          <w:b w:val="0"/>
          <w:sz w:val="24"/>
          <w:szCs w:val="24"/>
        </w:rPr>
        <w:t>2.2 Разглеждане на общите и специалните условия за допускане</w:t>
      </w:r>
      <w:bookmarkEnd w:id="8"/>
      <w:bookmarkEnd w:id="9"/>
    </w:p>
    <w:p w14:paraId="0128EFDF" w14:textId="2A450D72" w:rsidR="00980A3A" w:rsidRPr="00384EF1" w:rsidRDefault="008C7DE6" w:rsidP="00980A3A">
      <w:r w:rsidRPr="00384EF1">
        <w:t>Списъкът на кандидатите, които са представили досиетата си за кандидатстване в съответствие с условията и в рамките на срока, определен от органа по назначаване, след това се предава заедно с досиетата на комисията за подбор.</w:t>
      </w:r>
    </w:p>
    <w:p w14:paraId="06097C6D" w14:textId="77777777" w:rsidR="00B75B80" w:rsidRPr="00384EF1" w:rsidRDefault="00B75B80" w:rsidP="00980A3A"/>
    <w:p w14:paraId="1A86FC48" w14:textId="536D7D89" w:rsidR="00D23FDD" w:rsidRPr="00384EF1" w:rsidRDefault="00D23FDD" w:rsidP="00236ED7">
      <w:pPr>
        <w:rPr>
          <w:i/>
        </w:rPr>
      </w:pPr>
      <w:r w:rsidRPr="00384EF1">
        <w:t xml:space="preserve">Комисията за подбор разглежда досиетата за кандидатстване и съставя списък на кандидатите, които отговарят на специалните условия, посочени в дял А, точка 3 от обявлението за наемане на работа. Тя се основава </w:t>
      </w:r>
      <w:r w:rsidRPr="00384EF1">
        <w:rPr>
          <w:b/>
        </w:rPr>
        <w:t>изключително</w:t>
      </w:r>
      <w:r w:rsidRPr="00384EF1">
        <w:t xml:space="preserve"> на информацията, предоставена от кандидатите във формуляра за кандидатстване, </w:t>
      </w:r>
      <w:r w:rsidRPr="00384EF1">
        <w:rPr>
          <w:b/>
        </w:rPr>
        <w:t>подкрепена от удостоверителни документи</w:t>
      </w:r>
      <w:r w:rsidRPr="00384EF1">
        <w:t>.</w:t>
      </w:r>
    </w:p>
    <w:p w14:paraId="47890776" w14:textId="77777777" w:rsidR="007B3FCA" w:rsidRPr="00384EF1" w:rsidRDefault="007B3FCA" w:rsidP="00D23FDD"/>
    <w:p w14:paraId="6EF00CC6" w14:textId="68134772" w:rsidR="000079FE" w:rsidRPr="00384EF1" w:rsidRDefault="000079FE" w:rsidP="000079FE">
      <w:pPr>
        <w:tabs>
          <w:tab w:val="left" w:pos="1440"/>
        </w:tabs>
      </w:pPr>
      <w:r w:rsidRPr="00384EF1">
        <w:t>Образованието, обученията, езиковите познания и когато е приложимо, професионалният опит трябва да бъдат подробно описани във формуляра за кандидатстване, а именно като се посочат:</w:t>
      </w:r>
    </w:p>
    <w:p w14:paraId="0A26F46E" w14:textId="77777777" w:rsidR="00556822" w:rsidRPr="00384EF1" w:rsidRDefault="00556822" w:rsidP="000079FE">
      <w:pPr>
        <w:tabs>
          <w:tab w:val="left" w:pos="1440"/>
        </w:tabs>
      </w:pPr>
    </w:p>
    <w:p w14:paraId="137BD40A" w14:textId="77777777" w:rsidR="000079FE" w:rsidRPr="00384EF1" w:rsidRDefault="006B3984" w:rsidP="00621027">
      <w:pPr>
        <w:tabs>
          <w:tab w:val="left" w:pos="720"/>
        </w:tabs>
        <w:ind w:left="720" w:hanging="360"/>
      </w:pPr>
      <w:r w:rsidRPr="00384EF1">
        <w:lastRenderedPageBreak/>
        <w:t>—</w:t>
      </w:r>
      <w:r w:rsidRPr="00384EF1">
        <w:tab/>
        <w:t xml:space="preserve">за образованието: датите на начало и край и естеството на придобитата(ите) диплома(и), както и изучаваните дисциплини; </w:t>
      </w:r>
    </w:p>
    <w:p w14:paraId="10824054" w14:textId="77777777" w:rsidR="000079FE" w:rsidRPr="00384EF1" w:rsidRDefault="006B3984" w:rsidP="00621027">
      <w:pPr>
        <w:tabs>
          <w:tab w:val="left" w:pos="720"/>
        </w:tabs>
        <w:ind w:left="720" w:hanging="360"/>
      </w:pPr>
      <w:r w:rsidRPr="00384EF1">
        <w:t>—</w:t>
      </w:r>
      <w:r w:rsidRPr="00384EF1">
        <w:tab/>
        <w:t>за евентуалния професионален опит: датите на начало и край, както и точното естество на изпълняваните задачи.</w:t>
      </w:r>
    </w:p>
    <w:p w14:paraId="6FEA8EEF" w14:textId="77777777" w:rsidR="00556822" w:rsidRPr="00384EF1" w:rsidRDefault="00556822" w:rsidP="000079FE">
      <w:pPr>
        <w:tabs>
          <w:tab w:val="left" w:pos="540"/>
        </w:tabs>
        <w:ind w:left="540" w:hanging="540"/>
      </w:pPr>
    </w:p>
    <w:p w14:paraId="147A5E6A" w14:textId="3A85E74E" w:rsidR="000079FE" w:rsidRPr="00384EF1" w:rsidRDefault="008C7DE6" w:rsidP="00556822">
      <w:pPr>
        <w:tabs>
          <w:tab w:val="left" w:pos="0"/>
        </w:tabs>
      </w:pPr>
      <w:r w:rsidRPr="00384EF1">
        <w:t>В случай че сте публикували проучвания, статии или други текстове, свързани с естеството на служебните задължения, трябва да посочите това във формуляра за кандидатстване.</w:t>
      </w:r>
    </w:p>
    <w:p w14:paraId="3584B817" w14:textId="77777777" w:rsidR="000079FE" w:rsidRPr="00384EF1" w:rsidRDefault="000079FE" w:rsidP="000079FE"/>
    <w:p w14:paraId="3F970AF2" w14:textId="77777777" w:rsidR="000079FE" w:rsidRPr="00384EF1" w:rsidRDefault="000079FE" w:rsidP="000079FE">
      <w:r w:rsidRPr="00384EF1">
        <w:t xml:space="preserve">На този етап се изключват кандидатите, които не отговарят на специалните условия за допускане, посочени в обявлението за наемане на работа. </w:t>
      </w:r>
    </w:p>
    <w:p w14:paraId="208BAF6C" w14:textId="77777777" w:rsidR="000079FE" w:rsidRPr="00384EF1" w:rsidRDefault="000079FE" w:rsidP="000079FE"/>
    <w:p w14:paraId="29D57CFB" w14:textId="77777777" w:rsidR="006F0663" w:rsidRPr="00384EF1" w:rsidRDefault="008F5C38" w:rsidP="00600DD8">
      <w:r w:rsidRPr="00384EF1">
        <w:t>Всеки кандидат се уведомява чрез електронна поща за решението на комисията за подбор да го допусне или не до участие в процедурата.</w:t>
      </w:r>
    </w:p>
    <w:p w14:paraId="6FCD762A" w14:textId="25606E12" w:rsidR="006F0663" w:rsidRPr="00384EF1" w:rsidRDefault="008060E8" w:rsidP="006F0663">
      <w:pPr>
        <w:pStyle w:val="Heading2"/>
        <w:rPr>
          <w:b w:val="0"/>
          <w:sz w:val="24"/>
          <w:szCs w:val="24"/>
        </w:rPr>
      </w:pPr>
      <w:bookmarkStart w:id="10" w:name="_Toc22221334"/>
      <w:bookmarkStart w:id="11" w:name="_Toc11940963"/>
      <w:r w:rsidRPr="00384EF1">
        <w:rPr>
          <w:b w:val="0"/>
          <w:sz w:val="24"/>
          <w:szCs w:val="24"/>
        </w:rPr>
        <w:t>2.3 Оценяване на квалификациите</w:t>
      </w:r>
      <w:bookmarkEnd w:id="10"/>
      <w:bookmarkEnd w:id="11"/>
    </w:p>
    <w:p w14:paraId="383B1BF9" w14:textId="77777777" w:rsidR="00980A3A" w:rsidRPr="00384EF1" w:rsidRDefault="00980A3A" w:rsidP="00980A3A"/>
    <w:p w14:paraId="4EACFCE4" w14:textId="62FA6D30" w:rsidR="002C60BD" w:rsidRPr="00384EF1" w:rsidRDefault="008C15AC" w:rsidP="002C60BD">
      <w:r w:rsidRPr="00384EF1">
        <w:t xml:space="preserve">За подбора на кандидатите, към които се отправя покана да се явят на изпитите, комисията за подбор пристъпва към оценка на квалификациите на допуснатите кандидати. Тя се основава </w:t>
      </w:r>
      <w:r w:rsidRPr="00384EF1">
        <w:rPr>
          <w:b/>
        </w:rPr>
        <w:t>изключително</w:t>
      </w:r>
      <w:r w:rsidRPr="00384EF1">
        <w:t xml:space="preserve"> на информацията, предоставена от кандидатите във формуляра за кандидатстване, </w:t>
      </w:r>
      <w:r w:rsidRPr="00384EF1">
        <w:rPr>
          <w:b/>
        </w:rPr>
        <w:t>подкрепена от прикачените удостоверителни документи</w:t>
      </w:r>
      <w:r w:rsidRPr="00384EF1">
        <w:t xml:space="preserve"> (за предпочитане в PDF формат).</w:t>
      </w:r>
      <w:r w:rsidRPr="00384EF1">
        <w:rPr>
          <w:b/>
        </w:rPr>
        <w:t xml:space="preserve"> </w:t>
      </w:r>
      <w:r w:rsidRPr="00384EF1">
        <w:t xml:space="preserve">Комисията за подбор се основава на предварително определените критерии, като взема под внимание квалификациите, посочени в обявлението за наемане на работа. </w:t>
      </w:r>
    </w:p>
    <w:p w14:paraId="5D6EA412" w14:textId="77777777" w:rsidR="002C60BD" w:rsidRPr="00384EF1" w:rsidRDefault="002C60BD" w:rsidP="002C60BD"/>
    <w:p w14:paraId="7899404B" w14:textId="77777777" w:rsidR="0014762D" w:rsidRPr="00384EF1" w:rsidRDefault="008F5C38" w:rsidP="002C60BD">
      <w:r w:rsidRPr="00384EF1">
        <w:t>Всеки кандидат се уведомява чрез електронна поща за решението на комисията за подбор да го допусне или не до изпитите.</w:t>
      </w:r>
    </w:p>
    <w:p w14:paraId="2A4483D2" w14:textId="0CCB56BB" w:rsidR="00AA6FFC" w:rsidRPr="00384EF1" w:rsidRDefault="008060E8" w:rsidP="00076C2C">
      <w:pPr>
        <w:pStyle w:val="Heading2"/>
        <w:rPr>
          <w:b w:val="0"/>
          <w:sz w:val="24"/>
          <w:szCs w:val="24"/>
        </w:rPr>
      </w:pPr>
      <w:bookmarkStart w:id="12" w:name="_Toc22221335"/>
      <w:bookmarkStart w:id="13" w:name="_Toc11940964"/>
      <w:r w:rsidRPr="00384EF1">
        <w:rPr>
          <w:b w:val="0"/>
          <w:sz w:val="24"/>
          <w:szCs w:val="24"/>
        </w:rPr>
        <w:t>2.4 Изпити</w:t>
      </w:r>
      <w:bookmarkEnd w:id="12"/>
      <w:bookmarkEnd w:id="13"/>
    </w:p>
    <w:p w14:paraId="2181CB75" w14:textId="77777777" w:rsidR="00980A3A" w:rsidRPr="00384EF1" w:rsidRDefault="00980A3A" w:rsidP="00980A3A"/>
    <w:p w14:paraId="0B671BE0" w14:textId="77777777" w:rsidR="00B21F97" w:rsidRPr="00384EF1" w:rsidRDefault="00B21F97" w:rsidP="00B21F97">
      <w:r w:rsidRPr="00384EF1">
        <w:t>Всички изпити са задължителни и елиминаторни. Максималният брой на кандидатите, които се допускат до изпитите, е посочен в обявлението за наемане на работа.</w:t>
      </w:r>
    </w:p>
    <w:p w14:paraId="0DA52816" w14:textId="38531A5C" w:rsidR="00A373B1" w:rsidRPr="00384EF1" w:rsidRDefault="00A373B1" w:rsidP="00B21F97">
      <w:r w:rsidRPr="00384EF1">
        <w:t xml:space="preserve">Описанието и оценяването на изпитите са посочени в дял Б, точка 3 от обявлението за наемане на работа. </w:t>
      </w:r>
    </w:p>
    <w:p w14:paraId="67271602" w14:textId="18C6D3B3" w:rsidR="00293CE5" w:rsidRPr="00384EF1" w:rsidRDefault="00293CE5" w:rsidP="00B21F97"/>
    <w:tbl>
      <w:tblPr>
        <w:tblStyle w:val="TableGrid"/>
        <w:tblW w:w="0" w:type="auto"/>
        <w:tblLook w:val="04A0" w:firstRow="1" w:lastRow="0" w:firstColumn="1" w:lastColumn="0" w:noHBand="0" w:noVBand="1"/>
      </w:tblPr>
      <w:tblGrid>
        <w:gridCol w:w="9016"/>
      </w:tblGrid>
      <w:tr w:rsidR="00293CE5" w:rsidRPr="00384EF1" w14:paraId="022CA5AB" w14:textId="77777777" w:rsidTr="00293CE5">
        <w:tc>
          <w:tcPr>
            <w:tcW w:w="9016" w:type="dxa"/>
          </w:tcPr>
          <w:p w14:paraId="4CB97B11" w14:textId="77777777" w:rsidR="00293CE5" w:rsidRPr="00384EF1" w:rsidRDefault="00293CE5" w:rsidP="00293CE5">
            <w:pPr>
              <w:spacing w:before="32"/>
              <w:ind w:left="2558"/>
              <w:rPr>
                <w:rFonts w:ascii="Arial" w:eastAsia="Arial" w:hAnsi="Arial" w:cs="Arial"/>
                <w:sz w:val="22"/>
                <w:szCs w:val="22"/>
              </w:rPr>
            </w:pPr>
            <w:r w:rsidRPr="00384EF1">
              <w:rPr>
                <w:rFonts w:ascii="Arial" w:hAnsi="Arial"/>
                <w:b/>
                <w:sz w:val="22"/>
                <w:szCs w:val="22"/>
              </w:rPr>
              <w:t>Технически особености – онлайн тестове</w:t>
            </w:r>
          </w:p>
          <w:p w14:paraId="02B32042" w14:textId="77777777" w:rsidR="00293CE5" w:rsidRPr="00384EF1" w:rsidRDefault="00293CE5" w:rsidP="00293CE5">
            <w:pPr>
              <w:spacing w:before="3" w:line="100" w:lineRule="exact"/>
              <w:rPr>
                <w:sz w:val="11"/>
                <w:szCs w:val="11"/>
              </w:rPr>
            </w:pPr>
          </w:p>
          <w:p w14:paraId="2CE938BA" w14:textId="77777777" w:rsidR="00293CE5" w:rsidRPr="00384EF1" w:rsidRDefault="00293CE5" w:rsidP="00293CE5">
            <w:pPr>
              <w:spacing w:line="200" w:lineRule="exact"/>
            </w:pPr>
          </w:p>
          <w:p w14:paraId="0A320C9F" w14:textId="77777777" w:rsidR="00293CE5" w:rsidRPr="00384EF1" w:rsidRDefault="00293CE5" w:rsidP="00293CE5">
            <w:pPr>
              <w:spacing w:line="200" w:lineRule="exact"/>
            </w:pPr>
          </w:p>
          <w:p w14:paraId="3D1ADA19" w14:textId="4E088211" w:rsidR="00293CE5" w:rsidRPr="00384EF1" w:rsidRDefault="00905951" w:rsidP="00293CE5">
            <w:pPr>
              <w:spacing w:line="240" w:lineRule="exact"/>
              <w:ind w:right="80"/>
              <w:rPr>
                <w:rFonts w:ascii="Arial" w:eastAsia="Arial" w:hAnsi="Arial" w:cs="Arial"/>
                <w:sz w:val="22"/>
                <w:szCs w:val="22"/>
              </w:rPr>
            </w:pPr>
            <w:r w:rsidRPr="00384EF1">
              <w:rPr>
                <w:rFonts w:ascii="Arial" w:hAnsi="Arial"/>
                <w:sz w:val="22"/>
                <w:szCs w:val="22"/>
              </w:rPr>
              <w:t>За тестовете, провеждани онлайн, Европейският парламент ползва услугите на доставчика TestWe.</w:t>
            </w:r>
          </w:p>
          <w:p w14:paraId="4A2DBC9C" w14:textId="77777777" w:rsidR="00293CE5" w:rsidRPr="00384EF1" w:rsidRDefault="00293CE5" w:rsidP="00293CE5">
            <w:pPr>
              <w:spacing w:before="10" w:line="240" w:lineRule="exact"/>
            </w:pPr>
          </w:p>
          <w:p w14:paraId="57A98A1B" w14:textId="2FF579AD" w:rsidR="00293CE5" w:rsidRPr="00384EF1" w:rsidRDefault="00905951" w:rsidP="00293CE5">
            <w:pPr>
              <w:ind w:right="938"/>
              <w:rPr>
                <w:rFonts w:ascii="Arial" w:eastAsia="Arial" w:hAnsi="Arial" w:cs="Arial"/>
                <w:sz w:val="22"/>
                <w:szCs w:val="22"/>
              </w:rPr>
            </w:pPr>
            <w:r w:rsidRPr="00384EF1">
              <w:rPr>
                <w:rFonts w:ascii="Arial" w:hAnsi="Arial"/>
                <w:sz w:val="22"/>
                <w:szCs w:val="22"/>
              </w:rPr>
              <w:t>Необходим Ви е следователно компютър със следната операционна система:</w:t>
            </w:r>
          </w:p>
          <w:p w14:paraId="1E241B0E" w14:textId="77777777" w:rsidR="00293CE5" w:rsidRPr="00384EF1" w:rsidRDefault="00293CE5" w:rsidP="00293CE5">
            <w:pPr>
              <w:spacing w:before="14" w:line="240" w:lineRule="exact"/>
            </w:pPr>
          </w:p>
          <w:p w14:paraId="6A2EBB7B" w14:textId="77777777" w:rsidR="00293CE5" w:rsidRPr="00384EF1" w:rsidRDefault="00293CE5" w:rsidP="00293CE5">
            <w:pPr>
              <w:rPr>
                <w:rFonts w:ascii="Arial" w:eastAsia="Arial" w:hAnsi="Arial" w:cs="Arial"/>
                <w:sz w:val="22"/>
                <w:szCs w:val="22"/>
              </w:rPr>
            </w:pPr>
            <w:r w:rsidRPr="00384EF1">
              <w:rPr>
                <w:rFonts w:ascii="Segoe MDL2 Assets" w:hAnsi="Segoe MDL2 Assets"/>
                <w:sz w:val="22"/>
                <w:szCs w:val="22"/>
              </w:rPr>
              <w:t xml:space="preserve">         </w:t>
            </w:r>
            <w:r w:rsidRPr="00384EF1">
              <w:rPr>
                <w:rFonts w:ascii="Arial" w:hAnsi="Arial"/>
                <w:sz w:val="22"/>
                <w:szCs w:val="22"/>
              </w:rPr>
              <w:t>Microsoft Windows 7 и следваща или Apple OS X 10.10 „Yosemite“ и следваща за:</w:t>
            </w:r>
          </w:p>
          <w:p w14:paraId="1DDB3DE5" w14:textId="77777777" w:rsidR="00293CE5" w:rsidRPr="00384EF1" w:rsidRDefault="00293CE5" w:rsidP="00293CE5">
            <w:pPr>
              <w:ind w:left="820"/>
              <w:rPr>
                <w:rFonts w:ascii="Arial" w:eastAsia="Arial" w:hAnsi="Arial" w:cs="Arial"/>
                <w:sz w:val="22"/>
                <w:szCs w:val="22"/>
              </w:rPr>
            </w:pPr>
            <w:r w:rsidRPr="00384EF1">
              <w:rPr>
                <w:rFonts w:ascii="Arial" w:hAnsi="Arial"/>
                <w:sz w:val="22"/>
                <w:szCs w:val="22"/>
              </w:rPr>
              <w:t>MAC</w:t>
            </w:r>
          </w:p>
          <w:p w14:paraId="7EE2365B" w14:textId="77777777" w:rsidR="00293CE5" w:rsidRPr="00384EF1" w:rsidRDefault="00293CE5" w:rsidP="00293CE5">
            <w:pPr>
              <w:spacing w:before="8" w:line="120" w:lineRule="exact"/>
              <w:rPr>
                <w:sz w:val="12"/>
                <w:szCs w:val="12"/>
              </w:rPr>
            </w:pPr>
          </w:p>
          <w:p w14:paraId="474C3BCB" w14:textId="77777777" w:rsidR="00293CE5" w:rsidRPr="00384EF1" w:rsidRDefault="00293CE5" w:rsidP="00293CE5">
            <w:pPr>
              <w:rPr>
                <w:rFonts w:ascii="Arial" w:eastAsia="Arial" w:hAnsi="Arial" w:cs="Arial"/>
                <w:sz w:val="22"/>
                <w:szCs w:val="22"/>
              </w:rPr>
            </w:pPr>
            <w:r w:rsidRPr="00384EF1">
              <w:rPr>
                <w:rFonts w:ascii="Segoe MDL2 Assets" w:hAnsi="Segoe MDL2 Assets"/>
                <w:sz w:val="22"/>
                <w:szCs w:val="22"/>
              </w:rPr>
              <w:t xml:space="preserve">         </w:t>
            </w:r>
            <w:r w:rsidRPr="00384EF1">
              <w:rPr>
                <w:rFonts w:ascii="Arial" w:hAnsi="Arial"/>
                <w:sz w:val="22"/>
                <w:szCs w:val="22"/>
              </w:rPr>
              <w:t>1 GВ свободно пространство на твърдия диск,</w:t>
            </w:r>
          </w:p>
          <w:p w14:paraId="529EA29A" w14:textId="77777777" w:rsidR="00293CE5" w:rsidRPr="00384EF1" w:rsidRDefault="00293CE5" w:rsidP="00293CE5">
            <w:pPr>
              <w:spacing w:before="9" w:line="120" w:lineRule="exact"/>
              <w:rPr>
                <w:sz w:val="12"/>
                <w:szCs w:val="12"/>
              </w:rPr>
            </w:pPr>
          </w:p>
          <w:p w14:paraId="2AD0CF34" w14:textId="77777777" w:rsidR="00293CE5" w:rsidRPr="00384EF1" w:rsidRDefault="00293CE5" w:rsidP="00293CE5">
            <w:pPr>
              <w:rPr>
                <w:rFonts w:ascii="Arial" w:eastAsia="Arial" w:hAnsi="Arial" w:cs="Arial"/>
                <w:sz w:val="22"/>
                <w:szCs w:val="22"/>
              </w:rPr>
            </w:pPr>
            <w:r w:rsidRPr="00384EF1">
              <w:rPr>
                <w:rFonts w:ascii="Segoe MDL2 Assets" w:hAnsi="Segoe MDL2 Assets"/>
                <w:sz w:val="22"/>
                <w:szCs w:val="22"/>
              </w:rPr>
              <w:t xml:space="preserve">         </w:t>
            </w:r>
            <w:r w:rsidRPr="00384EF1">
              <w:rPr>
                <w:rFonts w:ascii="Arial" w:hAnsi="Arial"/>
                <w:sz w:val="22"/>
                <w:szCs w:val="22"/>
              </w:rPr>
              <w:t>свързана с компютъра или вградена камера,</w:t>
            </w:r>
          </w:p>
          <w:p w14:paraId="27A9CEE4" w14:textId="77777777" w:rsidR="00293CE5" w:rsidRPr="00384EF1" w:rsidRDefault="00293CE5" w:rsidP="00293CE5">
            <w:pPr>
              <w:spacing w:before="7" w:line="120" w:lineRule="exact"/>
              <w:rPr>
                <w:sz w:val="12"/>
                <w:szCs w:val="12"/>
              </w:rPr>
            </w:pPr>
          </w:p>
          <w:p w14:paraId="3872C1DE" w14:textId="77777777" w:rsidR="00293CE5" w:rsidRPr="00384EF1" w:rsidRDefault="00293CE5" w:rsidP="00293CE5">
            <w:pPr>
              <w:rPr>
                <w:rFonts w:ascii="Arial" w:eastAsia="Arial" w:hAnsi="Arial" w:cs="Arial"/>
                <w:sz w:val="22"/>
                <w:szCs w:val="22"/>
              </w:rPr>
            </w:pPr>
            <w:r w:rsidRPr="00384EF1">
              <w:rPr>
                <w:rFonts w:ascii="Segoe MDL2 Assets" w:hAnsi="Segoe MDL2 Assets"/>
                <w:sz w:val="22"/>
                <w:szCs w:val="22"/>
              </w:rPr>
              <w:t xml:space="preserve">         </w:t>
            </w:r>
            <w:r w:rsidRPr="00384EF1">
              <w:rPr>
                <w:rFonts w:ascii="Arial" w:hAnsi="Arial"/>
                <w:sz w:val="22"/>
                <w:szCs w:val="22"/>
              </w:rPr>
              <w:t>интернет връзка,</w:t>
            </w:r>
          </w:p>
          <w:p w14:paraId="25842E9A" w14:textId="77777777" w:rsidR="00293CE5" w:rsidRPr="00384EF1" w:rsidRDefault="00293CE5" w:rsidP="00293CE5">
            <w:pPr>
              <w:spacing w:before="7" w:line="120" w:lineRule="exact"/>
              <w:rPr>
                <w:sz w:val="12"/>
                <w:szCs w:val="12"/>
              </w:rPr>
            </w:pPr>
          </w:p>
          <w:p w14:paraId="5AFC9253" w14:textId="77777777" w:rsidR="00293CE5" w:rsidRPr="00384EF1" w:rsidRDefault="00293CE5" w:rsidP="00293CE5">
            <w:pPr>
              <w:rPr>
                <w:rFonts w:ascii="Arial" w:eastAsia="Arial" w:hAnsi="Arial" w:cs="Arial"/>
                <w:sz w:val="22"/>
                <w:szCs w:val="22"/>
              </w:rPr>
            </w:pPr>
            <w:r w:rsidRPr="00384EF1">
              <w:rPr>
                <w:rFonts w:ascii="Segoe MDL2 Assets" w:hAnsi="Segoe MDL2 Assets"/>
                <w:sz w:val="22"/>
                <w:szCs w:val="22"/>
              </w:rPr>
              <w:t xml:space="preserve">         </w:t>
            </w:r>
            <w:r w:rsidRPr="00384EF1">
              <w:rPr>
                <w:rFonts w:ascii="Arial" w:hAnsi="Arial"/>
                <w:sz w:val="22"/>
                <w:szCs w:val="22"/>
              </w:rPr>
              <w:t>4 GB RAM.</w:t>
            </w:r>
          </w:p>
          <w:p w14:paraId="268665D4" w14:textId="77777777" w:rsidR="00293CE5" w:rsidRPr="00384EF1" w:rsidRDefault="00293CE5" w:rsidP="00293CE5">
            <w:pPr>
              <w:spacing w:line="200" w:lineRule="exact"/>
            </w:pPr>
          </w:p>
          <w:p w14:paraId="0CFD2A2B" w14:textId="77777777" w:rsidR="00293CE5" w:rsidRPr="00384EF1" w:rsidRDefault="00293CE5" w:rsidP="00293CE5">
            <w:pPr>
              <w:spacing w:before="19" w:line="200" w:lineRule="exact"/>
            </w:pPr>
          </w:p>
          <w:p w14:paraId="67477747" w14:textId="77777777" w:rsidR="00293CE5" w:rsidRPr="00384EF1" w:rsidRDefault="00293CE5" w:rsidP="00293CE5">
            <w:pPr>
              <w:ind w:right="82"/>
              <w:rPr>
                <w:rFonts w:ascii="Arial" w:eastAsia="Arial" w:hAnsi="Arial" w:cs="Arial"/>
                <w:sz w:val="22"/>
                <w:szCs w:val="22"/>
              </w:rPr>
            </w:pPr>
            <w:r w:rsidRPr="00384EF1">
              <w:rPr>
                <w:rFonts w:ascii="Arial" w:hAnsi="Arial"/>
                <w:sz w:val="22"/>
                <w:szCs w:val="22"/>
              </w:rPr>
              <w:t>Операционните системи XP, Vista и предходни, Windows 10 S, Windows ARM (RT), MacOS, предхождаща 10.10, IOS (Ipad, Iphone), Android, Chromebook, Machine virtuelle, Linux (Debian, Ubuntu...) не са валидни.</w:t>
            </w:r>
          </w:p>
          <w:p w14:paraId="3BB7DFD2" w14:textId="77777777" w:rsidR="00293CE5" w:rsidRPr="00384EF1" w:rsidRDefault="00293CE5" w:rsidP="00293CE5">
            <w:pPr>
              <w:spacing w:before="11" w:line="240" w:lineRule="exact"/>
            </w:pPr>
          </w:p>
          <w:p w14:paraId="18124CE4" w14:textId="77777777" w:rsidR="00293CE5" w:rsidRPr="00384EF1" w:rsidRDefault="00293CE5" w:rsidP="00293CE5">
            <w:pPr>
              <w:spacing w:line="276" w:lineRule="auto"/>
              <w:ind w:right="77"/>
              <w:rPr>
                <w:rFonts w:ascii="Arial" w:eastAsia="Arial" w:hAnsi="Arial" w:cs="Arial"/>
                <w:sz w:val="22"/>
                <w:szCs w:val="22"/>
              </w:rPr>
            </w:pPr>
            <w:r w:rsidRPr="00384EF1">
              <w:rPr>
                <w:rFonts w:ascii="Arial" w:hAnsi="Arial"/>
                <w:sz w:val="22"/>
                <w:szCs w:val="22"/>
              </w:rPr>
              <w:t>Необходими са Ви също така администраторски права за компютъра, за да блокирате достъпа до приложенията (документи, друг софтуер, уеб сайтове и др.), различни от приложението на TestWe, по време на теста.</w:t>
            </w:r>
          </w:p>
          <w:p w14:paraId="111C72E4" w14:textId="77777777" w:rsidR="00293CE5" w:rsidRPr="00384EF1" w:rsidRDefault="00293CE5" w:rsidP="00293CE5">
            <w:pPr>
              <w:spacing w:before="19" w:line="240" w:lineRule="exact"/>
            </w:pPr>
          </w:p>
          <w:p w14:paraId="0B7040D1" w14:textId="77777777" w:rsidR="00293CE5" w:rsidRPr="00384EF1" w:rsidRDefault="00293CE5" w:rsidP="00293CE5">
            <w:pPr>
              <w:spacing w:line="240" w:lineRule="exact"/>
              <w:ind w:right="80"/>
              <w:rPr>
                <w:rFonts w:ascii="Arial" w:eastAsia="Arial" w:hAnsi="Arial" w:cs="Arial"/>
                <w:sz w:val="22"/>
                <w:szCs w:val="22"/>
              </w:rPr>
            </w:pPr>
            <w:r w:rsidRPr="00384EF1">
              <w:rPr>
                <w:rFonts w:ascii="Arial" w:hAnsi="Arial"/>
                <w:sz w:val="22"/>
                <w:szCs w:val="22"/>
              </w:rPr>
              <w:t>Трябва да се уверите, че компютърът Ви е с настроени точните дата и час и че разделителната способност на екрана е правилната.</w:t>
            </w:r>
          </w:p>
          <w:p w14:paraId="6C7336F0" w14:textId="77777777" w:rsidR="00293CE5" w:rsidRPr="00384EF1" w:rsidRDefault="00293CE5" w:rsidP="00293CE5">
            <w:pPr>
              <w:spacing w:before="7" w:line="240" w:lineRule="exact"/>
            </w:pPr>
          </w:p>
          <w:p w14:paraId="1B0F8B0D" w14:textId="77777777" w:rsidR="00293CE5" w:rsidRPr="00384EF1" w:rsidRDefault="00293CE5" w:rsidP="00293CE5">
            <w:pPr>
              <w:ind w:right="77"/>
              <w:rPr>
                <w:rFonts w:ascii="Arial" w:eastAsia="Arial" w:hAnsi="Arial" w:cs="Arial"/>
                <w:sz w:val="22"/>
                <w:szCs w:val="22"/>
              </w:rPr>
            </w:pPr>
            <w:r w:rsidRPr="00384EF1">
              <w:rPr>
                <w:rFonts w:ascii="Arial" w:hAnsi="Arial"/>
                <w:b/>
                <w:sz w:val="22"/>
                <w:szCs w:val="22"/>
                <w:u w:val="thick" w:color="000000"/>
              </w:rPr>
              <w:t>Трябва да свалите, инсталирате, проверите и тествате приложението TestWe поне една седмица преди теста</w:t>
            </w:r>
            <w:r w:rsidRPr="00384EF1">
              <w:rPr>
                <w:rFonts w:ascii="Arial" w:hAnsi="Arial"/>
                <w:b/>
                <w:sz w:val="22"/>
                <w:szCs w:val="22"/>
              </w:rPr>
              <w:t xml:space="preserve">. </w:t>
            </w:r>
            <w:r w:rsidRPr="00384EF1">
              <w:rPr>
                <w:rFonts w:ascii="Arial" w:hAnsi="Arial"/>
                <w:sz w:val="22"/>
                <w:szCs w:val="22"/>
              </w:rPr>
              <w:t xml:space="preserve">За да тествате приложението след инсталирането му, следва да направите пробен тест при достъпа до TestWe. </w:t>
            </w:r>
            <w:r w:rsidRPr="00384EF1">
              <w:rPr>
                <w:rFonts w:ascii="Arial" w:hAnsi="Arial"/>
                <w:b/>
                <w:sz w:val="22"/>
                <w:szCs w:val="22"/>
              </w:rPr>
              <w:t>Пробният тест е задължителен</w:t>
            </w:r>
            <w:r w:rsidRPr="00384EF1">
              <w:rPr>
                <w:rFonts w:ascii="Arial" w:hAnsi="Arial"/>
                <w:sz w:val="22"/>
                <w:szCs w:val="22"/>
              </w:rPr>
              <w:t>, но не се взема под внимание при оценяването.</w:t>
            </w:r>
          </w:p>
          <w:p w14:paraId="3E5640EC" w14:textId="77777777" w:rsidR="00293CE5" w:rsidRPr="00384EF1" w:rsidRDefault="00293CE5" w:rsidP="00293CE5">
            <w:pPr>
              <w:ind w:right="77"/>
              <w:rPr>
                <w:rFonts w:ascii="Arial" w:eastAsia="Arial" w:hAnsi="Arial" w:cs="Arial"/>
                <w:sz w:val="22"/>
                <w:szCs w:val="22"/>
              </w:rPr>
            </w:pPr>
          </w:p>
          <w:p w14:paraId="0E05775A" w14:textId="7C464931" w:rsidR="00293CE5" w:rsidRPr="004C67E1" w:rsidRDefault="00293CE5" w:rsidP="00293CE5">
            <w:pPr>
              <w:rPr>
                <w:rFonts w:ascii="Arial" w:hAnsi="Arial"/>
                <w:sz w:val="22"/>
                <w:szCs w:val="22"/>
              </w:rPr>
            </w:pPr>
            <w:r w:rsidRPr="00384EF1">
              <w:rPr>
                <w:rFonts w:ascii="Arial" w:hAnsi="Arial"/>
                <w:sz w:val="22"/>
                <w:szCs w:val="22"/>
              </w:rPr>
              <w:t>Ако на даден етап от процедурата за подбор се сблъскате с технически проблем, моля да информирате Отдела за подбор на таланти чрез електронна поща на адрес</w:t>
            </w:r>
            <w:r w:rsidR="004C67E1">
              <w:t xml:space="preserve"> </w:t>
            </w:r>
            <w:hyperlink r:id="rId8" w:history="1">
              <w:r w:rsidR="004C67E1" w:rsidRPr="008648FD">
                <w:rPr>
                  <w:rStyle w:val="Hyperlink"/>
                  <w:rFonts w:ascii="Arial" w:hAnsi="Arial"/>
                  <w:sz w:val="22"/>
                  <w:szCs w:val="22"/>
                </w:rPr>
                <w:t>PERS-APPLY4EPContacts@europarl.europa.eu</w:t>
              </w:r>
            </w:hyperlink>
            <w:r w:rsidRPr="00384EF1">
              <w:rPr>
                <w:rFonts w:ascii="Arial" w:hAnsi="Arial"/>
                <w:sz w:val="22"/>
                <w:szCs w:val="22"/>
              </w:rPr>
              <w:t>, като посочите ясно номера и заглавието на процедурата, както и възникналия проблем, за да можем да проучим въпроса и да предприемем при необходимост съответните мерки.</w:t>
            </w:r>
          </w:p>
          <w:p w14:paraId="02C07477" w14:textId="77777777" w:rsidR="00293CE5" w:rsidRPr="00384EF1" w:rsidRDefault="00293CE5" w:rsidP="00293CE5">
            <w:pPr>
              <w:ind w:right="77"/>
              <w:rPr>
                <w:rFonts w:ascii="Arial" w:eastAsia="Arial" w:hAnsi="Arial" w:cs="Arial"/>
                <w:spacing w:val="-1"/>
                <w:sz w:val="22"/>
                <w:szCs w:val="22"/>
              </w:rPr>
            </w:pPr>
          </w:p>
          <w:p w14:paraId="2C40B89F" w14:textId="77777777" w:rsidR="00293CE5" w:rsidRPr="00384EF1" w:rsidRDefault="00293CE5" w:rsidP="00293CE5">
            <w:pPr>
              <w:spacing w:before="3" w:line="100" w:lineRule="exact"/>
              <w:rPr>
                <w:sz w:val="10"/>
                <w:szCs w:val="10"/>
              </w:rPr>
            </w:pPr>
          </w:p>
          <w:p w14:paraId="49F778DD" w14:textId="6AC1F98E" w:rsidR="00293CE5" w:rsidRPr="00384EF1" w:rsidRDefault="00293CE5" w:rsidP="00293CE5">
            <w:pPr>
              <w:ind w:right="78"/>
              <w:rPr>
                <w:rFonts w:ascii="Arial" w:eastAsia="Arial" w:hAnsi="Arial" w:cs="Arial"/>
                <w:sz w:val="22"/>
                <w:szCs w:val="22"/>
              </w:rPr>
            </w:pPr>
            <w:r w:rsidRPr="00384EF1">
              <w:rPr>
                <w:rFonts w:ascii="Arial" w:hAnsi="Arial"/>
                <w:b/>
                <w:sz w:val="22"/>
                <w:szCs w:val="22"/>
                <w:u w:val="thick" w:color="000000"/>
              </w:rPr>
              <w:t>В деня на теста</w:t>
            </w:r>
            <w:r w:rsidRPr="00384EF1">
              <w:rPr>
                <w:rFonts w:ascii="Arial" w:hAnsi="Arial"/>
                <w:b/>
                <w:sz w:val="22"/>
                <w:szCs w:val="22"/>
              </w:rPr>
              <w:t xml:space="preserve"> : По време на теста следва да вземете всички необходими мерки, за да не напускате компютъра си. Повече информация относно протичането на теста и за това какво следва да правите или избягвате по време на тестовете ще намерите в „Ръководството за кандидатите – TestWe“, което ще Ви бъде изпратено заедно с поканата за теста.</w:t>
            </w:r>
          </w:p>
          <w:p w14:paraId="35E4A39B" w14:textId="77777777" w:rsidR="00293CE5" w:rsidRPr="00384EF1" w:rsidRDefault="00293CE5" w:rsidP="00293CE5">
            <w:pPr>
              <w:spacing w:before="13" w:line="240" w:lineRule="exact"/>
            </w:pPr>
          </w:p>
          <w:p w14:paraId="1F654BAD" w14:textId="77777777" w:rsidR="00293CE5" w:rsidRPr="00384EF1" w:rsidRDefault="00293CE5" w:rsidP="00293CE5">
            <w:pPr>
              <w:ind w:right="76"/>
              <w:rPr>
                <w:rFonts w:ascii="Arial" w:eastAsia="Arial" w:hAnsi="Arial" w:cs="Arial"/>
                <w:sz w:val="22"/>
                <w:szCs w:val="22"/>
              </w:rPr>
            </w:pPr>
            <w:r w:rsidRPr="00384EF1">
              <w:rPr>
                <w:rFonts w:ascii="Arial" w:hAnsi="Arial"/>
                <w:b/>
                <w:sz w:val="22"/>
                <w:szCs w:val="22"/>
              </w:rPr>
              <w:t xml:space="preserve">Ако по време на теста възникне проблем, моля да </w:t>
            </w:r>
            <w:r w:rsidRPr="00384EF1">
              <w:rPr>
                <w:rFonts w:ascii="Arial" w:hAnsi="Arial"/>
                <w:b/>
                <w:sz w:val="22"/>
                <w:szCs w:val="22"/>
                <w:u w:val="thick" w:color="000000"/>
              </w:rPr>
              <w:t>се свържете незабавно с TestWe</w:t>
            </w:r>
            <w:r w:rsidRPr="00384EF1">
              <w:rPr>
                <w:rFonts w:ascii="Arial" w:hAnsi="Arial"/>
                <w:b/>
                <w:sz w:val="22"/>
                <w:szCs w:val="22"/>
              </w:rPr>
              <w:t xml:space="preserve"> по телефона на номер +33 1 83 62 09 28</w:t>
            </w:r>
            <w:r w:rsidRPr="00384EF1">
              <w:rPr>
                <w:rFonts w:ascii="Arial" w:hAnsi="Arial"/>
                <w:sz w:val="22"/>
                <w:szCs w:val="22"/>
              </w:rPr>
              <w:t>, за да бъде отстранен проблемът, така че да се върнете към теста и да продължите работата си по него.</w:t>
            </w:r>
          </w:p>
          <w:p w14:paraId="0C14E193" w14:textId="77777777" w:rsidR="00293CE5" w:rsidRPr="00384EF1" w:rsidRDefault="00293CE5" w:rsidP="00293CE5">
            <w:pPr>
              <w:spacing w:before="12" w:line="240" w:lineRule="exact"/>
            </w:pPr>
          </w:p>
          <w:p w14:paraId="181E80F2" w14:textId="77777777" w:rsidR="00293CE5" w:rsidRPr="00384EF1" w:rsidRDefault="00293CE5" w:rsidP="009915F1">
            <w:pPr>
              <w:ind w:right="1953"/>
              <w:jc w:val="left"/>
              <w:rPr>
                <w:rFonts w:ascii="Arial" w:eastAsia="Arial" w:hAnsi="Arial" w:cs="Arial"/>
                <w:sz w:val="22"/>
                <w:szCs w:val="22"/>
              </w:rPr>
            </w:pPr>
            <w:r w:rsidRPr="00384EF1">
              <w:rPr>
                <w:rFonts w:ascii="Arial" w:hAnsi="Arial"/>
                <w:sz w:val="22"/>
                <w:szCs w:val="22"/>
              </w:rPr>
              <w:t>В случай на оттегляне на кандидат тестовете не се оценяват.</w:t>
            </w:r>
          </w:p>
          <w:p w14:paraId="1446FB8A" w14:textId="77777777" w:rsidR="00293CE5" w:rsidRPr="00384EF1" w:rsidRDefault="00293CE5" w:rsidP="00B21F97"/>
        </w:tc>
      </w:tr>
    </w:tbl>
    <w:p w14:paraId="1EB4390B" w14:textId="77777777" w:rsidR="00293CE5" w:rsidRPr="00384EF1" w:rsidRDefault="00293CE5" w:rsidP="00B21F97"/>
    <w:p w14:paraId="2808BBC8" w14:textId="4CFC3E0E" w:rsidR="00556F1A" w:rsidRPr="00384EF1" w:rsidRDefault="00556F1A" w:rsidP="00B21F97"/>
    <w:p w14:paraId="2F20EFF9" w14:textId="3A75D392" w:rsidR="00C8656C" w:rsidRPr="00384EF1" w:rsidRDefault="00C8656C" w:rsidP="00B21F97">
      <w:r w:rsidRPr="00384EF1">
        <w:t xml:space="preserve">По организационни причини е възможно изпитите да се проведат в един и същи ден, но оценяването им ще се извърши по реда, посочен в обявлението за конкурса. Ако даден кандидат не събере минималния брой точки на даден изпит, комисията за подбор не пристъпва към оценяването на следващия изпит. </w:t>
      </w:r>
    </w:p>
    <w:p w14:paraId="1DA2F043" w14:textId="77777777" w:rsidR="00C8656C" w:rsidRPr="00384EF1" w:rsidRDefault="00C8656C" w:rsidP="00B21F97"/>
    <w:p w14:paraId="73A69091" w14:textId="129AAC4B" w:rsidR="00076C2C" w:rsidRPr="00384EF1" w:rsidRDefault="00D233A1" w:rsidP="00076C2C">
      <w:pPr>
        <w:pStyle w:val="Heading2"/>
        <w:rPr>
          <w:b w:val="0"/>
          <w:sz w:val="24"/>
          <w:szCs w:val="24"/>
        </w:rPr>
      </w:pPr>
      <w:bookmarkStart w:id="14" w:name="_Toc22221336"/>
      <w:bookmarkStart w:id="15" w:name="_Toc11940965"/>
      <w:r w:rsidRPr="00384EF1">
        <w:rPr>
          <w:b w:val="0"/>
          <w:sz w:val="24"/>
          <w:szCs w:val="24"/>
        </w:rPr>
        <w:t>2.5 Списък на успешно преминалите процедурата за подбор кандидати</w:t>
      </w:r>
      <w:bookmarkEnd w:id="14"/>
      <w:bookmarkEnd w:id="15"/>
    </w:p>
    <w:p w14:paraId="58050ACD" w14:textId="77777777" w:rsidR="00980A3A" w:rsidRPr="00384EF1" w:rsidRDefault="00980A3A" w:rsidP="00980A3A"/>
    <w:p w14:paraId="547C4BB0" w14:textId="77777777" w:rsidR="003202C7" w:rsidRPr="00384EF1" w:rsidRDefault="00AE5B65" w:rsidP="00B53298">
      <w:r w:rsidRPr="00384EF1">
        <w:t>В списъка на успешно преминалите процедурата за подбор кандидати се включва само максималният брой кандидати, посочен в обявлението за наемане на работа. Той се оповестява публично и съдържа имената на одобрените кандидати.</w:t>
      </w:r>
    </w:p>
    <w:p w14:paraId="3F708A63" w14:textId="77777777" w:rsidR="00AF7B68" w:rsidRPr="00384EF1" w:rsidRDefault="00AF7B68" w:rsidP="00B53298"/>
    <w:p w14:paraId="5B79BD92" w14:textId="77777777" w:rsidR="003202C7" w:rsidRPr="00384EF1" w:rsidRDefault="003202C7" w:rsidP="00B53298">
      <w:r w:rsidRPr="00384EF1">
        <w:rPr>
          <w:color w:val="000000"/>
        </w:rPr>
        <w:t>Фактът, че името на кандидат фигурира в списъка на успешно преминалите процедурата за подбор означава, че някоя от службите на институцията може да го покани на събеседване, но не представлява нито право, нито гаранция, че ще бъде нает на работа от институцията.</w:t>
      </w:r>
    </w:p>
    <w:p w14:paraId="686A806C" w14:textId="77777777" w:rsidR="00FA7465" w:rsidRPr="00384EF1" w:rsidRDefault="00FA7465" w:rsidP="00B53298"/>
    <w:p w14:paraId="58CDAF23" w14:textId="77777777" w:rsidR="00ED1AA5" w:rsidRPr="00384EF1" w:rsidRDefault="00076C2C" w:rsidP="00ED1AA5">
      <w:pPr>
        <w:pStyle w:val="Heading1"/>
        <w:rPr>
          <w:rFonts w:ascii="Times New Roman" w:eastAsiaTheme="minorHAnsi" w:hAnsi="Times New Roman" w:cs="Times New Roman"/>
          <w:sz w:val="24"/>
          <w:szCs w:val="24"/>
        </w:rPr>
      </w:pPr>
      <w:bookmarkStart w:id="16" w:name="_Toc22221337"/>
      <w:bookmarkStart w:id="17" w:name="_Toc11940966"/>
      <w:r w:rsidRPr="00384EF1">
        <w:rPr>
          <w:rFonts w:ascii="Times New Roman" w:hAnsi="Times New Roman"/>
          <w:sz w:val="24"/>
          <w:szCs w:val="24"/>
        </w:rPr>
        <w:t>3. КАК СЕ ПОДАВА КАНДИДАТУРА?</w:t>
      </w:r>
      <w:bookmarkEnd w:id="16"/>
      <w:bookmarkEnd w:id="17"/>
    </w:p>
    <w:p w14:paraId="65C4ADE0" w14:textId="7562EF9C" w:rsidR="00B2242B" w:rsidRPr="00384EF1" w:rsidRDefault="00D233A1" w:rsidP="00B2242B">
      <w:pPr>
        <w:pStyle w:val="Heading2"/>
        <w:rPr>
          <w:b w:val="0"/>
          <w:sz w:val="24"/>
          <w:szCs w:val="24"/>
        </w:rPr>
      </w:pPr>
      <w:bookmarkStart w:id="18" w:name="_Toc22221338"/>
      <w:bookmarkStart w:id="19" w:name="_Toc11940967"/>
      <w:r w:rsidRPr="00384EF1">
        <w:rPr>
          <w:b w:val="0"/>
          <w:sz w:val="24"/>
          <w:szCs w:val="24"/>
        </w:rPr>
        <w:t>3.1 Общи положения</w:t>
      </w:r>
      <w:bookmarkEnd w:id="18"/>
      <w:bookmarkEnd w:id="19"/>
    </w:p>
    <w:p w14:paraId="454F5440" w14:textId="77777777" w:rsidR="00980A3A" w:rsidRPr="00384EF1" w:rsidRDefault="00980A3A" w:rsidP="00980A3A"/>
    <w:p w14:paraId="0F5FE7FB" w14:textId="0E0DC58A" w:rsidR="007555DA" w:rsidRPr="00384EF1" w:rsidRDefault="007555DA" w:rsidP="0093084F">
      <w:pPr>
        <w:suppressAutoHyphens/>
        <w:ind w:right="70"/>
        <w:rPr>
          <w:spacing w:val="-3"/>
        </w:rPr>
      </w:pPr>
      <w:r w:rsidRPr="00384EF1">
        <w:t xml:space="preserve">Преди да се запишете, трябва внимателно да проверите дали отговаряте на всички условия за допускане, както общи, така и специални, което означава, че трябва да се запознаете с обявлението за наемане на работа и с настоящото ръководство и да приемете техните условия. </w:t>
      </w:r>
    </w:p>
    <w:p w14:paraId="6F5129B6" w14:textId="13924C2B" w:rsidR="00AA6FFC" w:rsidRPr="00384EF1" w:rsidRDefault="00AA6FFC" w:rsidP="00AA6FFC"/>
    <w:p w14:paraId="65C7A2C0" w14:textId="0764348B" w:rsidR="00D233A1" w:rsidRPr="00384EF1" w:rsidRDefault="00D233A1" w:rsidP="00D233A1">
      <w:r w:rsidRPr="00384EF1">
        <w:t xml:space="preserve">Кандидатстването за конкурси на Европейския парламент се извършва чрез онлайн платформата на Европейският парламент Apply4EP. Тя е на разположение за справка на адрес </w:t>
      </w:r>
      <w:hyperlink r:id="rId9" w:history="1">
        <w:r w:rsidRPr="00384EF1">
          <w:rPr>
            <w:rStyle w:val="Hyperlink"/>
          </w:rPr>
          <w:t>https://apply4ep.gestmax.eu</w:t>
        </w:r>
      </w:hyperlink>
      <w:r w:rsidRPr="00384EF1">
        <w:t>. За да създадете потребителски профил в Apply4EP, трябва да отворите раздел „Кандидатстване онлайн“, който се намира в края на обявлението за наемане на работа, във връзка с което желаете да подадете кандидатурата си, и да следвате инструкциите.</w:t>
      </w:r>
    </w:p>
    <w:p w14:paraId="36BB8A73" w14:textId="77777777" w:rsidR="00D233A1" w:rsidRPr="00384EF1" w:rsidRDefault="00D233A1" w:rsidP="00D233A1"/>
    <w:p w14:paraId="53BB2A6E" w14:textId="77777777" w:rsidR="00D233A1" w:rsidRPr="00384EF1" w:rsidRDefault="00D233A1" w:rsidP="00D233A1">
      <w:r w:rsidRPr="00384EF1">
        <w:t xml:space="preserve">Можете да създадете само един потребителски профил. Имате обаче възможност да променяте регистрираните данни, за да актуализирате информацията, която ви засяга.  </w:t>
      </w:r>
    </w:p>
    <w:p w14:paraId="4E5790D5" w14:textId="77777777" w:rsidR="00D233A1" w:rsidRPr="00384EF1" w:rsidRDefault="00D233A1" w:rsidP="00D233A1"/>
    <w:p w14:paraId="105C112D" w14:textId="77777777" w:rsidR="00D233A1" w:rsidRPr="00384EF1" w:rsidRDefault="00D233A1" w:rsidP="00D233A1">
      <w:r w:rsidRPr="00384EF1">
        <w:t>Подгответе предварително всички удостоверителни документи, които трябва да бъдат приложени, тъй като подаването на кандидатурата е процес, който не може да бъде прекъсван.</w:t>
      </w:r>
    </w:p>
    <w:p w14:paraId="629FB0F5" w14:textId="77777777" w:rsidR="00D233A1" w:rsidRPr="00384EF1" w:rsidRDefault="00D233A1" w:rsidP="00AA6FFC">
      <w:pPr>
        <w:rPr>
          <w:b/>
        </w:rPr>
      </w:pPr>
    </w:p>
    <w:p w14:paraId="5472F861" w14:textId="77777777" w:rsidR="0076199C" w:rsidRPr="00384EF1" w:rsidRDefault="00AF7B68" w:rsidP="00AA6FFC">
      <w:r w:rsidRPr="00384EF1">
        <w:rPr>
          <w:b/>
        </w:rPr>
        <w:t>Трябва да попълните онлайн</w:t>
      </w:r>
      <w:r w:rsidRPr="00384EF1">
        <w:t xml:space="preserve"> формуляра за кандидатстване и да представите, за предпочитане в PDF формат, всички необходими удостоверителни документи Не се допуска регистрация след изтичане на крайния срок, определен в обявлението за наемане на работа. Настоятелно се препоръчва да не изчаквате последния ден, за да подадете кандидатурата си. Европейският парламент не носи отговорност за възникването на евентуална неизправност в последния момент вследствие на претоварване на системата. </w:t>
      </w:r>
    </w:p>
    <w:p w14:paraId="674A0D39" w14:textId="77777777" w:rsidR="0076199C" w:rsidRPr="00384EF1" w:rsidRDefault="0076199C" w:rsidP="00AA6FFC"/>
    <w:p w14:paraId="2FB6AC9C" w14:textId="621C0072" w:rsidR="00362A8E" w:rsidRPr="00384EF1" w:rsidRDefault="00AA6FFC" w:rsidP="00AA6FFC">
      <w:r w:rsidRPr="00384EF1">
        <w:t>Документи, изпратени по друг начин, вместо прикачени към онлайн кандидатурата, не се разглеждат.</w:t>
      </w:r>
    </w:p>
    <w:p w14:paraId="7FE4E54D" w14:textId="5BFDD056" w:rsidR="00DB4935" w:rsidRPr="00384EF1" w:rsidRDefault="00DB4935" w:rsidP="00AA6FFC">
      <w:r w:rsidRPr="00384EF1">
        <w:t xml:space="preserve">Отделът за подбор на таланти не приема внасянето на кандидатури на ръка. </w:t>
      </w:r>
    </w:p>
    <w:p w14:paraId="0E08AE46" w14:textId="77777777" w:rsidR="004211D3" w:rsidRPr="00384EF1" w:rsidRDefault="004211D3" w:rsidP="004211D3">
      <w:pPr>
        <w:tabs>
          <w:tab w:val="left" w:pos="1440"/>
        </w:tabs>
      </w:pPr>
    </w:p>
    <w:p w14:paraId="0499AAE5" w14:textId="70ECD43D" w:rsidR="00461F86" w:rsidRPr="00384EF1" w:rsidRDefault="00AF7B68" w:rsidP="00123629">
      <w:r w:rsidRPr="00384EF1">
        <w:t>Ако сте с увреждане или в особена ситуация, която би могла да създаде трудности по време на изпитите (напр. бременност, кърмене, здравословно състояние, провеждано медицинско лечение и др.), трябва да посочите това във формуляра за кандидатстване и да предоставите необходимата информация, която да позволи на администрацията да предприеме, ако е възможно, всички необходими мерки в рамките на разумното. По целесъобразност трябва да посочите във формуляра си за кандидатстване практически подробности за мерките, които считате за необходими, за да се улесни участието Ви в изпитите. Моля да отбележите, че следва да изпратите удостоверение, издадено от съответния национален орган или медицинско свидетелство, за да бъде взето под внимание искането Ви. Удостоверителните документи ще бъдат разгледани, за да може да бъде осигурено при необходимост разумно приспособяване на условията.</w:t>
      </w:r>
    </w:p>
    <w:p w14:paraId="63D4CA76" w14:textId="618D7BDD" w:rsidR="00AA6FFC" w:rsidRPr="00384EF1" w:rsidRDefault="004E7C37" w:rsidP="00873626">
      <w:pPr>
        <w:pStyle w:val="Heading2"/>
        <w:rPr>
          <w:b w:val="0"/>
          <w:sz w:val="24"/>
          <w:szCs w:val="24"/>
        </w:rPr>
      </w:pPr>
      <w:bookmarkStart w:id="20" w:name="_Toc22221339"/>
      <w:bookmarkStart w:id="21" w:name="_Toc11940968"/>
      <w:r w:rsidRPr="00384EF1">
        <w:rPr>
          <w:b w:val="0"/>
          <w:sz w:val="24"/>
          <w:szCs w:val="24"/>
        </w:rPr>
        <w:t>3.2 Как се подава пълното досие?</w:t>
      </w:r>
      <w:bookmarkEnd w:id="20"/>
      <w:bookmarkEnd w:id="21"/>
    </w:p>
    <w:p w14:paraId="75680A40" w14:textId="77777777" w:rsidR="00980A3A" w:rsidRPr="00384EF1" w:rsidRDefault="00980A3A" w:rsidP="00980A3A"/>
    <w:p w14:paraId="335E1CFB" w14:textId="60E653B2" w:rsidR="00AA6FFC" w:rsidRPr="00384EF1" w:rsidRDefault="00AA6FFC" w:rsidP="00AA6FFC">
      <w:pPr>
        <w:ind w:left="540" w:hanging="540"/>
      </w:pPr>
      <w:r w:rsidRPr="00384EF1">
        <w:lastRenderedPageBreak/>
        <w:t>1.</w:t>
      </w:r>
      <w:r w:rsidRPr="00384EF1">
        <w:tab/>
        <w:t>Подайте кандидатурата си онлайн, като използвате линка, посочен в обявлението за наемане на работа, и попълните точно всички полета, следвайки последователните етапи. За целта трябва да разполагате с ЕДИН-ЕДИНСТВЕН потребителски профил на платформата Apply4EP, който можете да създадете, като отидете в раздел „Кандидатстване онлайн“.</w:t>
      </w:r>
    </w:p>
    <w:p w14:paraId="3C8A9A08" w14:textId="77777777" w:rsidR="0014762D" w:rsidRPr="00384EF1" w:rsidRDefault="0014762D" w:rsidP="00AA6FFC">
      <w:pPr>
        <w:ind w:left="540" w:hanging="540"/>
      </w:pPr>
    </w:p>
    <w:p w14:paraId="2C43FE5F" w14:textId="55B0769C" w:rsidR="0014762D" w:rsidRPr="00384EF1" w:rsidRDefault="00402EAF" w:rsidP="0014762D">
      <w:pPr>
        <w:ind w:left="540" w:hanging="540"/>
      </w:pPr>
      <w:r w:rsidRPr="00384EF1">
        <w:t>2.</w:t>
      </w:r>
      <w:r w:rsidRPr="00384EF1">
        <w:tab/>
        <w:t xml:space="preserve">Приложете всички изисквани удостоверителни документи, предварително номерирани и преобразувани за предпочитане в PDF формат. Платформата APPLY4EP допуска качването на документи с размер </w:t>
      </w:r>
      <w:r w:rsidRPr="00384EF1">
        <w:rPr>
          <w:b/>
        </w:rPr>
        <w:t>до 3 MB общо за всички качени документи</w:t>
      </w:r>
      <w:r w:rsidRPr="00384EF1">
        <w:t>.</w:t>
      </w:r>
    </w:p>
    <w:p w14:paraId="478257B4" w14:textId="77777777" w:rsidR="0014762D" w:rsidRPr="00384EF1" w:rsidRDefault="0014762D" w:rsidP="0014762D">
      <w:pPr>
        <w:ind w:left="540" w:hanging="540"/>
      </w:pPr>
    </w:p>
    <w:p w14:paraId="6E6B8262" w14:textId="77777777" w:rsidR="00AA6FFC" w:rsidRPr="00384EF1" w:rsidRDefault="00402EAF" w:rsidP="00873626">
      <w:pPr>
        <w:ind w:left="540" w:hanging="540"/>
      </w:pPr>
      <w:r w:rsidRPr="00384EF1">
        <w:t>3.</w:t>
      </w:r>
      <w:r w:rsidRPr="00384EF1">
        <w:tab/>
        <w:t xml:space="preserve">Валидирайте кандидатурата си, като следвате инструкциите в приложението, в рамките на срока, посочен в обявлението за наемане на работа. След като валидирате кандидатурата си, не можете да внасяте промени, нито да добавяте документи. </w:t>
      </w:r>
    </w:p>
    <w:p w14:paraId="32EE0054" w14:textId="77777777" w:rsidR="00126C9E" w:rsidRPr="00384EF1" w:rsidRDefault="00126C9E" w:rsidP="00123629"/>
    <w:p w14:paraId="2D75DC51" w14:textId="77777777" w:rsidR="00FA7465" w:rsidRPr="00384EF1" w:rsidRDefault="00FA7465" w:rsidP="00873626">
      <w:pPr>
        <w:ind w:left="540" w:hanging="540"/>
      </w:pPr>
    </w:p>
    <w:p w14:paraId="29F11818" w14:textId="6B64B123" w:rsidR="00560C77" w:rsidRPr="00384EF1" w:rsidRDefault="004E7C37" w:rsidP="000A4561">
      <w:pPr>
        <w:pStyle w:val="Heading3"/>
        <w:rPr>
          <w:b w:val="0"/>
          <w:i/>
          <w:iCs/>
          <w:sz w:val="24"/>
          <w:szCs w:val="24"/>
        </w:rPr>
      </w:pPr>
      <w:bookmarkStart w:id="22" w:name="_Toc22221340"/>
      <w:bookmarkStart w:id="23" w:name="_Toc11940969"/>
      <w:r w:rsidRPr="00384EF1">
        <w:rPr>
          <w:b w:val="0"/>
          <w:sz w:val="24"/>
          <w:szCs w:val="24"/>
        </w:rPr>
        <w:t xml:space="preserve">3.3 </w:t>
      </w:r>
      <w:r w:rsidRPr="00384EF1">
        <w:rPr>
          <w:b w:val="0"/>
          <w:i/>
          <w:iCs/>
          <w:sz w:val="24"/>
          <w:szCs w:val="24"/>
        </w:rPr>
        <w:t>Какви удостоверителни документи трябва да бъдат приложени към досието за кандидатстване?</w:t>
      </w:r>
      <w:bookmarkStart w:id="24" w:name="_Toc22221341"/>
      <w:bookmarkStart w:id="25" w:name="_Toc11940970"/>
      <w:bookmarkEnd w:id="22"/>
      <w:bookmarkEnd w:id="23"/>
    </w:p>
    <w:p w14:paraId="13649A25" w14:textId="77777777" w:rsidR="009E5FA1" w:rsidRPr="00384EF1" w:rsidRDefault="009E5FA1" w:rsidP="000A4561">
      <w:pPr>
        <w:pStyle w:val="Heading3"/>
        <w:rPr>
          <w:sz w:val="22"/>
          <w:szCs w:val="22"/>
        </w:rPr>
      </w:pPr>
      <w:r w:rsidRPr="00384EF1">
        <w:rPr>
          <w:sz w:val="22"/>
          <w:szCs w:val="22"/>
        </w:rPr>
        <w:t xml:space="preserve">3.3.1 </w:t>
      </w:r>
    </w:p>
    <w:p w14:paraId="518BC204" w14:textId="5F4273E2" w:rsidR="00AA6FFC" w:rsidRPr="00384EF1" w:rsidRDefault="00AA6FFC" w:rsidP="000A4561">
      <w:pPr>
        <w:pStyle w:val="Heading3"/>
        <w:rPr>
          <w:sz w:val="22"/>
          <w:szCs w:val="22"/>
        </w:rPr>
      </w:pPr>
      <w:r w:rsidRPr="00384EF1">
        <w:rPr>
          <w:sz w:val="22"/>
          <w:szCs w:val="22"/>
        </w:rPr>
        <w:t>Общи положения</w:t>
      </w:r>
      <w:bookmarkEnd w:id="24"/>
      <w:bookmarkEnd w:id="25"/>
    </w:p>
    <w:p w14:paraId="799EF3A9" w14:textId="77777777" w:rsidR="00980A3A" w:rsidRPr="00384EF1" w:rsidRDefault="00980A3A" w:rsidP="00980A3A"/>
    <w:p w14:paraId="61F693ED" w14:textId="77777777" w:rsidR="00CA288D" w:rsidRPr="00384EF1" w:rsidRDefault="00CA288D" w:rsidP="00AA6FFC">
      <w:r w:rsidRPr="00384EF1">
        <w:t>Не е необходимо документите, за предпочитане в PDF формат, които качвате по време на онлайн регистрацията си, да носят заверка „Вярно с оригинала“.</w:t>
      </w:r>
    </w:p>
    <w:p w14:paraId="4B95DCEA" w14:textId="77777777" w:rsidR="008A1C9B" w:rsidRPr="00384EF1" w:rsidRDefault="00AA6FFC" w:rsidP="00AA6FFC">
      <w:r w:rsidRPr="00384EF1">
        <w:t xml:space="preserve">Препратките към уебсайтове не могат да се считат за документи за тази цел. </w:t>
      </w:r>
    </w:p>
    <w:p w14:paraId="4F48D379" w14:textId="77777777" w:rsidR="00AA6FFC" w:rsidRPr="00384EF1" w:rsidRDefault="00AA6FFC" w:rsidP="00AA6FFC">
      <w:r w:rsidRPr="00384EF1">
        <w:t>Разпечатките на уебсайтове не се считат за удостоверения, а могат да бъдат предоставени единствено като допълнителна информация към удостоверенията.</w:t>
      </w:r>
    </w:p>
    <w:p w14:paraId="37E5BA53" w14:textId="77777777" w:rsidR="00AA6FFC" w:rsidRPr="00384EF1" w:rsidRDefault="00AA6FFC" w:rsidP="00AA6FFC"/>
    <w:p w14:paraId="0329D52D" w14:textId="65099626" w:rsidR="000A4561" w:rsidRPr="00384EF1" w:rsidRDefault="000A4561" w:rsidP="00AA6FFC">
      <w:pPr>
        <w:tabs>
          <w:tab w:val="left" w:pos="1440"/>
        </w:tabs>
        <w:rPr>
          <w:b/>
        </w:rPr>
      </w:pPr>
      <w:r w:rsidRPr="00384EF1">
        <w:rPr>
          <w:b/>
          <w:u w:val="single"/>
        </w:rPr>
        <w:t>Автобиографията не се счита за удостоверителен документ</w:t>
      </w:r>
      <w:r w:rsidRPr="00384EF1">
        <w:rPr>
          <w:b/>
        </w:rPr>
        <w:t>.</w:t>
      </w:r>
    </w:p>
    <w:p w14:paraId="76E3DCB6" w14:textId="77777777" w:rsidR="000A4561" w:rsidRPr="00384EF1" w:rsidRDefault="000A4561" w:rsidP="00AA6FFC">
      <w:pPr>
        <w:tabs>
          <w:tab w:val="left" w:pos="1440"/>
        </w:tabs>
        <w:rPr>
          <w:b/>
        </w:rPr>
      </w:pPr>
    </w:p>
    <w:p w14:paraId="1E972942" w14:textId="1061D470" w:rsidR="00FA7465" w:rsidRPr="00384EF1" w:rsidRDefault="00AE2E04" w:rsidP="00AA6FFC">
      <w:pPr>
        <w:tabs>
          <w:tab w:val="left" w:pos="1440"/>
        </w:tabs>
      </w:pPr>
      <w:r w:rsidRPr="00384EF1">
        <w:t>Не можете да се позовавате на регистрации или на други документи, подадени във връзка с предишна кандидатура.</w:t>
      </w:r>
    </w:p>
    <w:p w14:paraId="571F3178" w14:textId="6426DEBA" w:rsidR="00B860EA" w:rsidRPr="00384EF1" w:rsidRDefault="00B860EA" w:rsidP="00AA6FFC">
      <w:pPr>
        <w:tabs>
          <w:tab w:val="left" w:pos="1440"/>
        </w:tabs>
      </w:pPr>
    </w:p>
    <w:p w14:paraId="423B6388" w14:textId="0164D49B" w:rsidR="00B860EA" w:rsidRPr="00384EF1" w:rsidRDefault="00B860EA" w:rsidP="00AA6FFC">
      <w:pPr>
        <w:tabs>
          <w:tab w:val="left" w:pos="1440"/>
        </w:tabs>
        <w:rPr>
          <w:b/>
        </w:rPr>
      </w:pPr>
      <w:r w:rsidRPr="00384EF1">
        <w:rPr>
          <w:b/>
        </w:rPr>
        <w:t>Ако на даден етап от процедурата се установи, че посочените във формуляра за кандидатстване данни са неточни, не са потвърдени от изискваните документи, придружаващи кандидатурата, или не отговарят на всички изисквания на обявлението за наемане на работа или че сте създали повече от един потребителски профил, допускането Ви до процедурата за подбор се обявява за недействително и участието Ви в нея се прекратява.</w:t>
      </w:r>
    </w:p>
    <w:p w14:paraId="28168C30" w14:textId="77777777" w:rsidR="007F5604" w:rsidRPr="00384EF1" w:rsidRDefault="007F5604" w:rsidP="00AA6FFC">
      <w:pPr>
        <w:tabs>
          <w:tab w:val="left" w:pos="1440"/>
        </w:tabs>
      </w:pPr>
    </w:p>
    <w:p w14:paraId="040CE4A8" w14:textId="7E6B3CFC" w:rsidR="00AA6FFC" w:rsidRPr="00384EF1" w:rsidRDefault="009E5FA1" w:rsidP="00027B74">
      <w:pPr>
        <w:pStyle w:val="Heading3"/>
        <w:rPr>
          <w:sz w:val="22"/>
          <w:szCs w:val="22"/>
        </w:rPr>
      </w:pPr>
      <w:bookmarkStart w:id="26" w:name="_Toc22221342"/>
      <w:bookmarkStart w:id="27" w:name="_Toc11940971"/>
      <w:r w:rsidRPr="00384EF1">
        <w:rPr>
          <w:sz w:val="22"/>
          <w:szCs w:val="22"/>
        </w:rPr>
        <w:t>3.3.2 Удостоверителни документи относно общите условия</w:t>
      </w:r>
      <w:bookmarkEnd w:id="26"/>
      <w:bookmarkEnd w:id="27"/>
    </w:p>
    <w:p w14:paraId="7DACC4FD" w14:textId="77777777" w:rsidR="006B3984" w:rsidRPr="00384EF1" w:rsidRDefault="006B3984" w:rsidP="006B3984"/>
    <w:p w14:paraId="680E1472" w14:textId="19C9F528" w:rsidR="00AA6FFC" w:rsidRPr="00384EF1" w:rsidRDefault="00AA6FFC" w:rsidP="00AA6FFC">
      <w:r w:rsidRPr="00384EF1">
        <w:t>На този етап не се изисква никакъв документ, за да се удостовери, че Вие:</w:t>
      </w:r>
    </w:p>
    <w:p w14:paraId="7F334109" w14:textId="77777777" w:rsidR="000774A5" w:rsidRPr="00384EF1" w:rsidRDefault="000774A5" w:rsidP="00AA6FFC"/>
    <w:p w14:paraId="6C52FE7D" w14:textId="51ED0CE5" w:rsidR="00AA6FFC" w:rsidRPr="00384EF1" w:rsidRDefault="006B3984" w:rsidP="000774A5">
      <w:pPr>
        <w:tabs>
          <w:tab w:val="left" w:pos="540"/>
        </w:tabs>
      </w:pPr>
      <w:r w:rsidRPr="00384EF1">
        <w:t>—</w:t>
      </w:r>
      <w:r w:rsidRPr="00384EF1">
        <w:tab/>
        <w:t>сте гражданин на държава – членка на Европейския съюз,</w:t>
      </w:r>
    </w:p>
    <w:p w14:paraId="46F9E3F1" w14:textId="77777777" w:rsidR="00980A3A" w:rsidRPr="00384EF1" w:rsidRDefault="00980A3A" w:rsidP="000774A5">
      <w:pPr>
        <w:tabs>
          <w:tab w:val="left" w:pos="540"/>
        </w:tabs>
      </w:pPr>
    </w:p>
    <w:p w14:paraId="7BAA68FE" w14:textId="1A8C8CDA" w:rsidR="00AA6FFC" w:rsidRPr="00384EF1" w:rsidRDefault="006B3984" w:rsidP="00AA6FFC">
      <w:pPr>
        <w:tabs>
          <w:tab w:val="left" w:pos="540"/>
        </w:tabs>
        <w:ind w:left="540" w:hanging="540"/>
      </w:pPr>
      <w:r w:rsidRPr="00384EF1">
        <w:t>—</w:t>
      </w:r>
      <w:r w:rsidRPr="00384EF1">
        <w:tab/>
        <w:t>се ползвате с пълни граждански права,</w:t>
      </w:r>
    </w:p>
    <w:p w14:paraId="538ACD50" w14:textId="77777777" w:rsidR="00980A3A" w:rsidRPr="00384EF1" w:rsidRDefault="00980A3A" w:rsidP="00AA6FFC">
      <w:pPr>
        <w:tabs>
          <w:tab w:val="left" w:pos="540"/>
        </w:tabs>
        <w:ind w:left="540" w:hanging="540"/>
      </w:pPr>
    </w:p>
    <w:p w14:paraId="0EF3456A" w14:textId="2ED1B6B7" w:rsidR="00AA6FFC" w:rsidRPr="00384EF1" w:rsidRDefault="006B3984" w:rsidP="00AA6FFC">
      <w:pPr>
        <w:tabs>
          <w:tab w:val="left" w:pos="540"/>
        </w:tabs>
        <w:ind w:left="540" w:hanging="540"/>
      </w:pPr>
      <w:r w:rsidRPr="00384EF1">
        <w:lastRenderedPageBreak/>
        <w:t>—</w:t>
      </w:r>
      <w:r w:rsidRPr="00384EF1">
        <w:tab/>
        <w:t>сте изпълнили задълженията си, наложени Ви от законите по отношение на военната служба,</w:t>
      </w:r>
    </w:p>
    <w:p w14:paraId="25BAB4B3" w14:textId="77777777" w:rsidR="00980A3A" w:rsidRPr="00384EF1" w:rsidRDefault="00980A3A" w:rsidP="00AA6FFC">
      <w:pPr>
        <w:tabs>
          <w:tab w:val="left" w:pos="540"/>
        </w:tabs>
        <w:ind w:left="540" w:hanging="540"/>
      </w:pPr>
    </w:p>
    <w:p w14:paraId="4999CA11" w14:textId="77777777" w:rsidR="0076199C" w:rsidRPr="00384EF1" w:rsidRDefault="006B3984" w:rsidP="00AA6FFC">
      <w:pPr>
        <w:tabs>
          <w:tab w:val="left" w:pos="540"/>
        </w:tabs>
        <w:ind w:left="540" w:hanging="540"/>
      </w:pPr>
      <w:r w:rsidRPr="00384EF1">
        <w:t>—</w:t>
      </w:r>
      <w:r w:rsidRPr="00384EF1">
        <w:tab/>
        <w:t>притежавате необходимите високи нравствени качества за изпълняване на определените служебни задължения,</w:t>
      </w:r>
    </w:p>
    <w:p w14:paraId="54306769" w14:textId="77777777" w:rsidR="0076199C" w:rsidRPr="00384EF1" w:rsidRDefault="0076199C" w:rsidP="00AA6FFC">
      <w:pPr>
        <w:tabs>
          <w:tab w:val="left" w:pos="540"/>
        </w:tabs>
        <w:ind w:left="540" w:hanging="540"/>
      </w:pPr>
    </w:p>
    <w:p w14:paraId="6309271F" w14:textId="4C980D09" w:rsidR="0076199C" w:rsidRPr="00384EF1" w:rsidRDefault="0076199C" w:rsidP="009E5FA1">
      <w:pPr>
        <w:tabs>
          <w:tab w:val="left" w:pos="540"/>
        </w:tabs>
        <w:ind w:left="540" w:hanging="540"/>
      </w:pPr>
      <w:r w:rsidRPr="00384EF1">
        <w:t>—</w:t>
      </w:r>
      <w:r w:rsidRPr="00384EF1">
        <w:tab/>
        <w:t>владеете езиците, посочени във формуляра за кандидатстване.</w:t>
      </w:r>
    </w:p>
    <w:p w14:paraId="06B2EB8E" w14:textId="1555CE74" w:rsidR="00AA6FFC" w:rsidRPr="00384EF1" w:rsidRDefault="00AA6FFC" w:rsidP="0076199C">
      <w:pPr>
        <w:tabs>
          <w:tab w:val="left" w:pos="540"/>
        </w:tabs>
      </w:pPr>
    </w:p>
    <w:p w14:paraId="190366BA" w14:textId="77777777" w:rsidR="00873626" w:rsidRPr="00384EF1" w:rsidRDefault="00873626" w:rsidP="00AA6FFC">
      <w:pPr>
        <w:rPr>
          <w:b/>
        </w:rPr>
      </w:pPr>
    </w:p>
    <w:p w14:paraId="3288B3A1" w14:textId="5B11D71C" w:rsidR="00AA6FFC" w:rsidRPr="00384EF1" w:rsidRDefault="004E7C37" w:rsidP="00AA6FFC">
      <w:r w:rsidRPr="00384EF1">
        <w:rPr>
          <w:b/>
        </w:rPr>
        <w:t xml:space="preserve">Трябва да поставите отметка в полето „Лична декларация“. </w:t>
      </w:r>
      <w:r w:rsidRPr="00384EF1">
        <w:t>С отметката в това поле декларирате, че отговаряте на тези условия и че предоставената информация е вярна и пълна. Съответните документи трябва да бъдат представени при наемане на работа.</w:t>
      </w:r>
    </w:p>
    <w:p w14:paraId="415FFAF5" w14:textId="77777777" w:rsidR="007F5604" w:rsidRPr="00384EF1" w:rsidRDefault="007F5604" w:rsidP="00AA6FFC"/>
    <w:p w14:paraId="1A2B702F" w14:textId="141935C4" w:rsidR="00AA6FFC" w:rsidRPr="00384EF1" w:rsidRDefault="009E5FA1" w:rsidP="000A4561">
      <w:pPr>
        <w:pStyle w:val="Heading3"/>
        <w:rPr>
          <w:sz w:val="22"/>
          <w:szCs w:val="22"/>
        </w:rPr>
      </w:pPr>
      <w:bookmarkStart w:id="28" w:name="_Toc22221343"/>
      <w:bookmarkStart w:id="29" w:name="_Toc11940972"/>
      <w:r w:rsidRPr="00384EF1">
        <w:rPr>
          <w:sz w:val="22"/>
          <w:szCs w:val="22"/>
        </w:rPr>
        <w:t>3.3.3 Удостоверителни документи относно специалните условия и оценяване на квалификациите</w:t>
      </w:r>
      <w:bookmarkEnd w:id="28"/>
      <w:bookmarkEnd w:id="29"/>
    </w:p>
    <w:p w14:paraId="0F7B7320" w14:textId="77777777" w:rsidR="00F304F6" w:rsidRPr="00384EF1" w:rsidRDefault="00F304F6" w:rsidP="00F304F6"/>
    <w:p w14:paraId="2156ADEA" w14:textId="18A6EFDF" w:rsidR="00AA6FFC" w:rsidRPr="00384EF1" w:rsidRDefault="00494A44" w:rsidP="00AA6FFC">
      <w:r w:rsidRPr="00384EF1">
        <w:t>Трябва да предоставите на комисията за подбор всички сведения и документи, даващи ѝ възможност да провери точността на информацията, посочена във формуляра за кандидатстване.</w:t>
      </w:r>
    </w:p>
    <w:p w14:paraId="6FCE447D" w14:textId="77777777" w:rsidR="009E5FA1" w:rsidRPr="00384EF1" w:rsidRDefault="009E5FA1" w:rsidP="004211D3">
      <w:pPr>
        <w:rPr>
          <w:b/>
        </w:rPr>
      </w:pPr>
    </w:p>
    <w:p w14:paraId="155AA8BA" w14:textId="08ACFF64" w:rsidR="00AA6FFC" w:rsidRPr="00384EF1" w:rsidRDefault="00AA6FFC" w:rsidP="009E5FA1">
      <w:pPr>
        <w:pStyle w:val="ListParagraph"/>
        <w:numPr>
          <w:ilvl w:val="0"/>
          <w:numId w:val="29"/>
        </w:numPr>
        <w:rPr>
          <w:b/>
        </w:rPr>
      </w:pPr>
      <w:r w:rsidRPr="00384EF1">
        <w:rPr>
          <w:b/>
        </w:rPr>
        <w:t>Дипломи и/или удостоверения за завършено образование</w:t>
      </w:r>
      <w:r w:rsidRPr="00384EF1">
        <w:t xml:space="preserve"> </w:t>
      </w:r>
    </w:p>
    <w:p w14:paraId="52079C52" w14:textId="77777777" w:rsidR="00AA6FFC" w:rsidRPr="00384EF1" w:rsidRDefault="00AA6FFC" w:rsidP="00AA6FFC">
      <w:pPr>
        <w:rPr>
          <w:b/>
        </w:rPr>
      </w:pPr>
    </w:p>
    <w:p w14:paraId="0904CAD6" w14:textId="574CF6CE" w:rsidR="00493B94" w:rsidRPr="00384EF1" w:rsidRDefault="00494A44" w:rsidP="00F5142B">
      <w:r w:rsidRPr="00384EF1">
        <w:t>Трябва да представите, под формата на документи, за предпочитане в PDF формат, прикачени към онлайн регистрацията, дипломите или удостоверенията, потвърждаващи завършването на степента на образование, изисквана съгласно обявлението за наемане на работа.</w:t>
      </w:r>
    </w:p>
    <w:p w14:paraId="17E62D71" w14:textId="77777777" w:rsidR="00493B94" w:rsidRPr="00384EF1" w:rsidRDefault="00493B94" w:rsidP="00F5142B"/>
    <w:p w14:paraId="7469F647" w14:textId="59D6466C" w:rsidR="00493B94" w:rsidRPr="00384EF1" w:rsidRDefault="00493B94" w:rsidP="00F5142B">
      <w:r w:rsidRPr="00384EF1">
        <w:t>Комисията за подбор отчита в това отношение различните образователни структури на държавите – членки на Европейския съюз (приложения I и II към настоящото ръководство).</w:t>
      </w:r>
    </w:p>
    <w:p w14:paraId="201A04C5" w14:textId="77777777" w:rsidR="00EB7754" w:rsidRPr="00384EF1" w:rsidRDefault="00EB7754" w:rsidP="00F5142B"/>
    <w:p w14:paraId="2135C087" w14:textId="77777777" w:rsidR="00AA6FFC" w:rsidRPr="00384EF1" w:rsidRDefault="00AA6FFC" w:rsidP="00F5142B">
      <w:r w:rsidRPr="00384EF1">
        <w:t>За дипломите след средно образование трябва да се предостави възможно най-подробната информация, по-конкретно за продължителността на образованието и изучаваните дисциплини, за да може комисията за подбор да прецени доколко дипломите съответстват на естеството на служебните задължения.</w:t>
      </w:r>
    </w:p>
    <w:p w14:paraId="2627AF0C" w14:textId="77777777" w:rsidR="00AA6FFC" w:rsidRPr="00384EF1" w:rsidRDefault="00AA6FFC" w:rsidP="00F5142B">
      <w:pPr>
        <w:rPr>
          <w:b/>
        </w:rPr>
      </w:pPr>
    </w:p>
    <w:p w14:paraId="5B731515" w14:textId="3EA530E6" w:rsidR="00AA6FFC" w:rsidRPr="00384EF1" w:rsidRDefault="00AA6FFC" w:rsidP="00F5142B">
      <w:r w:rsidRPr="00384EF1">
        <w:t xml:space="preserve">В случай на техническо или професионално обучение, курс за усъвършенстване или специализация трябва да посочите дали става въпрос за редовно обучение, задочно обучение или вечерно обучение, както и дисциплините и официалната продължителност на обучението. Моля да качите тази информация обединена в един-единствен документ, за предпочитане в PDF формат.  </w:t>
      </w:r>
    </w:p>
    <w:p w14:paraId="68FCA988" w14:textId="77777777" w:rsidR="004A7812" w:rsidRPr="00384EF1" w:rsidRDefault="004A7812" w:rsidP="00F5142B"/>
    <w:p w14:paraId="4000BD9E" w14:textId="77777777" w:rsidR="00AA6FFC" w:rsidRPr="00384EF1" w:rsidRDefault="00AA6FFC" w:rsidP="009E5FA1">
      <w:pPr>
        <w:pStyle w:val="ListParagraph"/>
        <w:numPr>
          <w:ilvl w:val="0"/>
          <w:numId w:val="29"/>
        </w:numPr>
        <w:rPr>
          <w:b/>
        </w:rPr>
      </w:pPr>
      <w:r w:rsidRPr="00384EF1">
        <w:rPr>
          <w:b/>
        </w:rPr>
        <w:t xml:space="preserve">Професионален опит </w:t>
      </w:r>
    </w:p>
    <w:p w14:paraId="77772FDC" w14:textId="77777777" w:rsidR="00AA6FFC" w:rsidRPr="00384EF1" w:rsidRDefault="00AA6FFC" w:rsidP="00AA6FFC">
      <w:pPr>
        <w:rPr>
          <w:b/>
        </w:rPr>
      </w:pPr>
    </w:p>
    <w:p w14:paraId="3274067B" w14:textId="77777777" w:rsidR="00D92A55" w:rsidRPr="00384EF1" w:rsidRDefault="00B97F08" w:rsidP="00F5142B">
      <w:r w:rsidRPr="00384EF1">
        <w:t xml:space="preserve">Ако в обявлението се изисква професионален опит, се взема предвид единствено професионалният опит, придобит от кандидата след получаването на изискваната диплома или документ за завършено образование. Необходимо е удостоверителните документи да доказват </w:t>
      </w:r>
      <w:r w:rsidRPr="00384EF1">
        <w:rPr>
          <w:b/>
        </w:rPr>
        <w:t>продължителността и нивото</w:t>
      </w:r>
      <w:r w:rsidRPr="00384EF1">
        <w:t xml:space="preserve"> на професионалния опит и </w:t>
      </w:r>
      <w:r w:rsidRPr="00384EF1">
        <w:rPr>
          <w:b/>
        </w:rPr>
        <w:t>естеството на изпълняваните задачи</w:t>
      </w:r>
      <w:r w:rsidRPr="00384EF1">
        <w:t xml:space="preserve"> да бъде описано </w:t>
      </w:r>
      <w:r w:rsidRPr="00384EF1">
        <w:rPr>
          <w:b/>
        </w:rPr>
        <w:t>възможно най-подробно</w:t>
      </w:r>
      <w:r w:rsidRPr="00384EF1">
        <w:t xml:space="preserve">, за да може комисията за подбор да прецени доколко опитът съответства на естеството на </w:t>
      </w:r>
      <w:r w:rsidRPr="00384EF1">
        <w:lastRenderedPageBreak/>
        <w:t>служебните задължения. Ако притежавате няколко документа за един и същ професионален опит, трябва да ги качите обединени в един-единствен документ.</w:t>
      </w:r>
    </w:p>
    <w:p w14:paraId="28296464" w14:textId="77777777" w:rsidR="00D92A55" w:rsidRPr="00384EF1" w:rsidRDefault="00D92A55" w:rsidP="00F5142B"/>
    <w:p w14:paraId="56FD23A6" w14:textId="77777777" w:rsidR="00AA6FFC" w:rsidRPr="00384EF1" w:rsidRDefault="00AA6FFC" w:rsidP="00F5142B">
      <w:r w:rsidRPr="00384EF1">
        <w:t>За всички периоди на професионална дейност трябва да бъдат представени удостоверителни документи, и по-специално:</w:t>
      </w:r>
    </w:p>
    <w:p w14:paraId="484D708B" w14:textId="77777777" w:rsidR="00AA6FFC" w:rsidRPr="00384EF1" w:rsidRDefault="00AA6FFC" w:rsidP="00AA6FFC">
      <w:pPr>
        <w:ind w:left="720"/>
      </w:pPr>
    </w:p>
    <w:p w14:paraId="5DE36B25" w14:textId="77777777" w:rsidR="00AA6FFC" w:rsidRPr="00384EF1" w:rsidRDefault="006B3984" w:rsidP="004211D3">
      <w:pPr>
        <w:ind w:left="900" w:hanging="360"/>
      </w:pPr>
      <w:r w:rsidRPr="00384EF1">
        <w:t>—</w:t>
      </w:r>
      <w:r w:rsidRPr="00384EF1">
        <w:rPr>
          <w:b/>
        </w:rPr>
        <w:tab/>
      </w:r>
      <w:r w:rsidRPr="00384EF1">
        <w:t>удостоверения от бившите работодатели и от настоящия работодател, с които се доказва професионалният опит, необходим за допускане до процедурата за подбор;</w:t>
      </w:r>
    </w:p>
    <w:p w14:paraId="789264CC" w14:textId="77777777" w:rsidR="00AA6FFC" w:rsidRPr="00384EF1" w:rsidRDefault="00AA6FFC" w:rsidP="004211D3">
      <w:pPr>
        <w:ind w:left="900" w:hanging="360"/>
      </w:pPr>
    </w:p>
    <w:p w14:paraId="2331D7B4" w14:textId="77777777" w:rsidR="00AA6FFC" w:rsidRPr="00384EF1" w:rsidRDefault="006B3984" w:rsidP="004211D3">
      <w:pPr>
        <w:tabs>
          <w:tab w:val="left" w:pos="540"/>
        </w:tabs>
        <w:ind w:left="900" w:hanging="360"/>
      </w:pPr>
      <w:r w:rsidRPr="00384EF1">
        <w:t>—</w:t>
      </w:r>
      <w:r w:rsidRPr="00384EF1">
        <w:rPr>
          <w:b/>
        </w:rPr>
        <w:tab/>
      </w:r>
      <w:r w:rsidRPr="00384EF1">
        <w:t xml:space="preserve">ако поради съображения за поверителност кандидатите не могат да приложат необходимите удостоверения за работа, </w:t>
      </w:r>
      <w:r w:rsidRPr="00384EF1">
        <w:rPr>
          <w:i/>
        </w:rPr>
        <w:t>задължително е</w:t>
      </w:r>
      <w:r w:rsidRPr="00384EF1">
        <w:t xml:space="preserve"> вместо тях да представят фотокопия на трудовия договор или на решението за назначаване на работа и на първите и последните фишове за трудово възнаграждение;</w:t>
      </w:r>
    </w:p>
    <w:p w14:paraId="4A2CD5F4" w14:textId="77777777" w:rsidR="00AA6FFC" w:rsidRPr="00384EF1" w:rsidRDefault="00AA6FFC" w:rsidP="004211D3">
      <w:pPr>
        <w:ind w:left="900" w:hanging="360"/>
      </w:pPr>
    </w:p>
    <w:p w14:paraId="3518C902" w14:textId="35AD8904" w:rsidR="00AA6FFC" w:rsidRPr="00384EF1" w:rsidRDefault="006B3984" w:rsidP="004211D3">
      <w:pPr>
        <w:tabs>
          <w:tab w:val="left" w:pos="540"/>
        </w:tabs>
        <w:ind w:left="900" w:hanging="360"/>
      </w:pPr>
      <w:r w:rsidRPr="00384EF1">
        <w:t>—</w:t>
      </w:r>
      <w:r w:rsidRPr="00384EF1">
        <w:rPr>
          <w:b/>
        </w:rPr>
        <w:tab/>
      </w:r>
      <w:r w:rsidRPr="00384EF1">
        <w:t>за професионалните дейности, при които не се работи на трудов договор (самостоятелно заети лица, свободни професии и др.), като доказателство могат да бъдат приети фактури, в които подробно се описват предоставяните услуги, или друг официален удостоверителен документ, съдържащ подходяща информация.</w:t>
      </w:r>
    </w:p>
    <w:p w14:paraId="5D6E3F09" w14:textId="77777777" w:rsidR="00AA2BE7" w:rsidRPr="00384EF1" w:rsidRDefault="00AA2BE7" w:rsidP="004211D3">
      <w:pPr>
        <w:tabs>
          <w:tab w:val="left" w:pos="540"/>
        </w:tabs>
        <w:ind w:left="900" w:hanging="360"/>
      </w:pPr>
    </w:p>
    <w:p w14:paraId="322FA41B" w14:textId="77777777" w:rsidR="00494A44" w:rsidRPr="00384EF1" w:rsidRDefault="00494A44" w:rsidP="004211D3">
      <w:pPr>
        <w:tabs>
          <w:tab w:val="left" w:pos="540"/>
        </w:tabs>
        <w:ind w:left="900" w:hanging="360"/>
      </w:pPr>
    </w:p>
    <w:p w14:paraId="2D534DF9" w14:textId="0ECC6E41" w:rsidR="00AA2BE7" w:rsidRPr="00384EF1" w:rsidRDefault="004E7C37" w:rsidP="00AA2BE7">
      <w:pPr>
        <w:pStyle w:val="Heading1"/>
        <w:rPr>
          <w:rFonts w:ascii="Times New Roman" w:eastAsiaTheme="minorHAnsi" w:hAnsi="Times New Roman" w:cs="Times New Roman"/>
          <w:sz w:val="24"/>
          <w:szCs w:val="24"/>
        </w:rPr>
      </w:pPr>
      <w:r w:rsidRPr="00384EF1">
        <w:rPr>
          <w:rFonts w:ascii="Times New Roman" w:hAnsi="Times New Roman"/>
          <w:sz w:val="24"/>
          <w:szCs w:val="24"/>
        </w:rPr>
        <w:t xml:space="preserve">4. ДИСКВАЛИФИКАЦИЯ </w:t>
      </w:r>
    </w:p>
    <w:p w14:paraId="53AE65AA" w14:textId="77777777" w:rsidR="00AA2BE7" w:rsidRPr="00384EF1" w:rsidRDefault="00AA2BE7" w:rsidP="00AA2BE7">
      <w:pPr>
        <w:rPr>
          <w:b/>
          <w:lang w:eastAsia="en-US"/>
        </w:rPr>
      </w:pPr>
    </w:p>
    <w:p w14:paraId="546FCE16" w14:textId="25D9BDCE" w:rsidR="004E7C37" w:rsidRPr="00384EF1" w:rsidRDefault="004E7C37" w:rsidP="00AA2BE7">
      <w:r w:rsidRPr="00384EF1">
        <w:t>Дисквалифициран сте, ако:</w:t>
      </w:r>
    </w:p>
    <w:p w14:paraId="6041FB74" w14:textId="77777777" w:rsidR="004E7C37" w:rsidRPr="00384EF1" w:rsidRDefault="004E7C37" w:rsidP="004E7C37">
      <w:pPr>
        <w:tabs>
          <w:tab w:val="left" w:pos="567"/>
        </w:tabs>
      </w:pPr>
    </w:p>
    <w:p w14:paraId="5E588CB2" w14:textId="77777777" w:rsidR="004E7C37" w:rsidRPr="00384EF1" w:rsidRDefault="004E7C37" w:rsidP="004E7C37">
      <w:pPr>
        <w:pStyle w:val="ListParagraph"/>
        <w:numPr>
          <w:ilvl w:val="0"/>
          <w:numId w:val="28"/>
        </w:numPr>
      </w:pPr>
      <w:r w:rsidRPr="00384EF1">
        <w:t xml:space="preserve">на даден етап от процедурата се установи, че посочените във формуляра за кандидатстване данни са неточни, не са потвърдени от изискваните документи, придружаващи кандидатурата, или не отговарят на всички изисквания на настоящото обявление за наемане на работа; </w:t>
      </w:r>
    </w:p>
    <w:p w14:paraId="061A76AA" w14:textId="77777777" w:rsidR="004E7C37" w:rsidRPr="00384EF1" w:rsidRDefault="004E7C37" w:rsidP="004E7C37">
      <w:pPr>
        <w:pStyle w:val="ListParagraph"/>
        <w:numPr>
          <w:ilvl w:val="0"/>
          <w:numId w:val="28"/>
        </w:numPr>
      </w:pPr>
      <w:r w:rsidRPr="00384EF1">
        <w:t xml:space="preserve">сте създали повече от един потребителски профил; </w:t>
      </w:r>
    </w:p>
    <w:p w14:paraId="4046FDBF" w14:textId="77E71B05" w:rsidR="004E7C37" w:rsidRPr="00384EF1" w:rsidRDefault="004E7C37" w:rsidP="004E7C37">
      <w:pPr>
        <w:pStyle w:val="ListParagraph"/>
        <w:numPr>
          <w:ilvl w:val="0"/>
          <w:numId w:val="28"/>
        </w:numPr>
      </w:pPr>
      <w:r w:rsidRPr="00384EF1">
        <w:t>установили сте пряко или косвено контакт с член на комисията за подбор.</w:t>
      </w:r>
    </w:p>
    <w:p w14:paraId="78047CF5" w14:textId="77777777" w:rsidR="00AA2BE7" w:rsidRPr="00384EF1" w:rsidRDefault="00AA2BE7" w:rsidP="00AA2BE7">
      <w:pPr>
        <w:pStyle w:val="ListParagraph"/>
      </w:pPr>
    </w:p>
    <w:p w14:paraId="5537790E" w14:textId="7F141CB5" w:rsidR="00474F37" w:rsidRPr="00384EF1" w:rsidRDefault="004E7C37" w:rsidP="00474F37">
      <w:pPr>
        <w:pStyle w:val="Heading1"/>
        <w:rPr>
          <w:rFonts w:ascii="Times New Roman" w:eastAsiaTheme="minorHAnsi" w:hAnsi="Times New Roman" w:cs="Times New Roman"/>
          <w:sz w:val="24"/>
          <w:szCs w:val="24"/>
        </w:rPr>
      </w:pPr>
      <w:bookmarkStart w:id="30" w:name="_Toc22221344"/>
      <w:bookmarkStart w:id="31" w:name="_Toc11940973"/>
      <w:r w:rsidRPr="00384EF1">
        <w:rPr>
          <w:b w:val="0"/>
          <w:sz w:val="28"/>
          <w:szCs w:val="28"/>
        </w:rPr>
        <w:t>5</w:t>
      </w:r>
      <w:r w:rsidRPr="00384EF1">
        <w:rPr>
          <w:rFonts w:ascii="Times New Roman" w:hAnsi="Times New Roman"/>
          <w:sz w:val="24"/>
          <w:szCs w:val="24"/>
        </w:rPr>
        <w:t>. КОМУНИКАЦИЯ</w:t>
      </w:r>
      <w:bookmarkEnd w:id="30"/>
      <w:bookmarkEnd w:id="31"/>
    </w:p>
    <w:p w14:paraId="4C2BF650" w14:textId="77777777" w:rsidR="00042B60" w:rsidRPr="00384EF1" w:rsidRDefault="00042B60" w:rsidP="00042B60">
      <w:pPr>
        <w:tabs>
          <w:tab w:val="left" w:pos="0"/>
        </w:tabs>
        <w:ind w:hanging="11"/>
      </w:pPr>
    </w:p>
    <w:p w14:paraId="4D9527F0" w14:textId="506BBB13" w:rsidR="000170E5" w:rsidRPr="00384EF1" w:rsidRDefault="000170E5" w:rsidP="00BF4AFE">
      <w:pPr>
        <w:tabs>
          <w:tab w:val="left" w:pos="0"/>
        </w:tabs>
      </w:pPr>
      <w:r w:rsidRPr="00384EF1">
        <w:t xml:space="preserve">В съответствие със задължението Ви за полагане на дължима грижа, трябва да направите всичко необходимо, така че надлежно попълнената Ви онлайн кандидатура, придружена от всички изисквани удостоверителни документи, да бъде валидирана в Apply4EP в срока, посочен в обявлението за наемане на работа. Всяко валидно подаване на кандидатура в Apply4EP се потвърждава от платформата чрез електронна поща, в която се посочва, че кандидатурата е регистрирана. </w:t>
      </w:r>
    </w:p>
    <w:p w14:paraId="6E2A09F6" w14:textId="77777777" w:rsidR="00C87DBE" w:rsidRPr="00384EF1" w:rsidRDefault="00C87DBE" w:rsidP="00BF4AFE">
      <w:pPr>
        <w:tabs>
          <w:tab w:val="left" w:pos="0"/>
        </w:tabs>
      </w:pPr>
    </w:p>
    <w:p w14:paraId="5DCD1229" w14:textId="4FF49D3F" w:rsidR="00C87DBE" w:rsidRPr="00384EF1" w:rsidRDefault="00C87DBE" w:rsidP="00707A96">
      <w:pPr>
        <w:tabs>
          <w:tab w:val="left" w:pos="0"/>
          <w:tab w:val="left" w:pos="709"/>
        </w:tabs>
        <w:rPr>
          <w:b/>
          <w:szCs w:val="20"/>
        </w:rPr>
      </w:pPr>
      <w:r w:rsidRPr="00384EF1">
        <w:rPr>
          <w:b/>
          <w:szCs w:val="20"/>
        </w:rPr>
        <w:t>Кандидатурите, подадени по друг начин, вместо чрез Apply4EP, не се разглеждат. Ненужно е да се изпращат кандидатури с препоръчана или непрепоръчана поща.  Отделът за подбор на таланти не приема и внасянето на кандидатури на ръка.</w:t>
      </w:r>
    </w:p>
    <w:p w14:paraId="1F3E8909" w14:textId="77777777" w:rsidR="00C87DBE" w:rsidRPr="00384EF1" w:rsidRDefault="00C87DBE" w:rsidP="00707A96">
      <w:pPr>
        <w:tabs>
          <w:tab w:val="left" w:pos="0"/>
          <w:tab w:val="left" w:pos="709"/>
        </w:tabs>
        <w:rPr>
          <w:b/>
          <w:szCs w:val="20"/>
        </w:rPr>
      </w:pPr>
    </w:p>
    <w:p w14:paraId="660E071D" w14:textId="1307F685" w:rsidR="002D279B" w:rsidRPr="00384EF1" w:rsidRDefault="00252913" w:rsidP="002D279B">
      <w:r w:rsidRPr="00384EF1">
        <w:t xml:space="preserve">Цялата кореспонденция от Европейския парламент относно процедурата за подбор, включително поканите за изпитите, се изпраща с електронна поща на адреса, посочен от Вас във формуляра за кандидатстване при онлайн регистрацията Ви чрез създадения от </w:t>
      </w:r>
      <w:r w:rsidRPr="00384EF1">
        <w:lastRenderedPageBreak/>
        <w:t xml:space="preserve">Вас потребителски профил. Ваша е отговорността редовно да проверявате съобщенията в електронната си пощенска кутия и да актуализирате личните си данни в случай на промяна. Комуникацията с кандидатите (включително поканите за изпитите и съобщаването на резултатите) се осъществява единствено на избрания от кандидатите втори език. </w:t>
      </w:r>
    </w:p>
    <w:p w14:paraId="19FC7053" w14:textId="77777777" w:rsidR="00A141F7" w:rsidRPr="00384EF1" w:rsidRDefault="00A141F7" w:rsidP="00494A44"/>
    <w:p w14:paraId="7B68F1A8" w14:textId="6A9C988A" w:rsidR="00FA7465" w:rsidRPr="00384EF1" w:rsidRDefault="00CB4DF7" w:rsidP="00494A44">
      <w:r w:rsidRPr="00384EF1">
        <w:t xml:space="preserve">За да се запази независимостта на комисията за подбор, всяко установяване на контакт, пряк или косвен, на кандидатите с комисията за подбор е строго забранено и може да доведе до изключването им от процедурата. </w:t>
      </w:r>
    </w:p>
    <w:p w14:paraId="1494D5DB" w14:textId="77777777" w:rsidR="00A141F7" w:rsidRPr="00384EF1" w:rsidRDefault="00A141F7" w:rsidP="00494A44"/>
    <w:p w14:paraId="17BF87F2" w14:textId="0B3CB851" w:rsidR="00A141F7" w:rsidRPr="00384EF1" w:rsidRDefault="00A141F7" w:rsidP="00A141F7">
      <w:pPr>
        <w:tabs>
          <w:tab w:val="left" w:pos="567"/>
        </w:tabs>
      </w:pPr>
      <w:r w:rsidRPr="00384EF1">
        <w:t xml:space="preserve">Отделът за подбор на таланти отговаря за комуникацията с кандидатите до приключване на конкурса. Ако разполагате с потребителски профил в Apply4EP, можете да пишете чрез него. Ако все още не разполагате с потребителски профил в Apply4EP, можете да пишете на адрес </w:t>
      </w:r>
      <w:hyperlink r:id="rId10" w:history="1">
        <w:r w:rsidR="007829C0" w:rsidRPr="008648FD">
          <w:rPr>
            <w:rStyle w:val="Hyperlink"/>
            <w:rFonts w:ascii="Arial" w:hAnsi="Arial"/>
            <w:sz w:val="22"/>
            <w:szCs w:val="22"/>
          </w:rPr>
          <w:t>PERS-APPLY4EPContacts@europarl.europa.eu</w:t>
        </w:r>
      </w:hyperlink>
      <w:bookmarkStart w:id="32" w:name="_GoBack"/>
      <w:bookmarkEnd w:id="32"/>
      <w:r w:rsidRPr="00384EF1">
        <w:t>.</w:t>
      </w:r>
    </w:p>
    <w:p w14:paraId="4E06235F" w14:textId="77777777" w:rsidR="00FA7465" w:rsidRPr="00384EF1" w:rsidRDefault="00FA7465" w:rsidP="00474F37"/>
    <w:p w14:paraId="5C87DC43" w14:textId="1D3AE176" w:rsidR="00C73F53" w:rsidRPr="00384EF1" w:rsidRDefault="00A141F7" w:rsidP="00C73F53">
      <w:pPr>
        <w:pStyle w:val="Heading1"/>
        <w:rPr>
          <w:rFonts w:ascii="Times New Roman" w:eastAsiaTheme="minorHAnsi" w:hAnsi="Times New Roman" w:cs="Times New Roman"/>
          <w:sz w:val="24"/>
          <w:szCs w:val="24"/>
        </w:rPr>
      </w:pPr>
      <w:bookmarkStart w:id="33" w:name="_Toc22221345"/>
      <w:bookmarkStart w:id="34" w:name="_Toc11940974"/>
      <w:r w:rsidRPr="00384EF1">
        <w:rPr>
          <w:b w:val="0"/>
          <w:sz w:val="28"/>
          <w:szCs w:val="28"/>
        </w:rPr>
        <w:t>6</w:t>
      </w:r>
      <w:r w:rsidRPr="00384EF1">
        <w:rPr>
          <w:rFonts w:ascii="Times New Roman" w:hAnsi="Times New Roman"/>
          <w:sz w:val="24"/>
          <w:szCs w:val="24"/>
        </w:rPr>
        <w:t>. ОБЩА ИНФОРМАЦИЯ</w:t>
      </w:r>
      <w:bookmarkEnd w:id="33"/>
      <w:bookmarkEnd w:id="34"/>
    </w:p>
    <w:p w14:paraId="6319CDA1" w14:textId="17BF5A1C" w:rsidR="00693213" w:rsidRPr="00384EF1" w:rsidRDefault="009E5FA1" w:rsidP="00BF4AFE">
      <w:pPr>
        <w:pStyle w:val="Heading2"/>
        <w:rPr>
          <w:b w:val="0"/>
          <w:sz w:val="24"/>
          <w:szCs w:val="24"/>
        </w:rPr>
      </w:pPr>
      <w:bookmarkStart w:id="35" w:name="_Toc22221346"/>
      <w:bookmarkStart w:id="36" w:name="_Toc11940975"/>
      <w:r w:rsidRPr="00384EF1">
        <w:rPr>
          <w:b w:val="0"/>
          <w:sz w:val="24"/>
          <w:szCs w:val="24"/>
        </w:rPr>
        <w:t>6.1 Равни възможности</w:t>
      </w:r>
      <w:bookmarkEnd w:id="35"/>
      <w:bookmarkEnd w:id="36"/>
    </w:p>
    <w:p w14:paraId="6FF28AC7" w14:textId="77777777" w:rsidR="00F304F6" w:rsidRPr="00384EF1" w:rsidRDefault="00F304F6" w:rsidP="00F304F6"/>
    <w:p w14:paraId="46C2E6B5" w14:textId="77777777" w:rsidR="00EE28C4" w:rsidRPr="00384EF1" w:rsidRDefault="00693213" w:rsidP="00693213">
      <w:pPr>
        <w:tabs>
          <w:tab w:val="left" w:pos="0"/>
        </w:tabs>
      </w:pPr>
      <w:r w:rsidRPr="00384EF1">
        <w:t>Европейският парламент следи да се избягва всяка форма на дискриминация.</w:t>
      </w:r>
    </w:p>
    <w:p w14:paraId="3E1995AE" w14:textId="77777777" w:rsidR="00693213" w:rsidRPr="00384EF1" w:rsidRDefault="00693213" w:rsidP="00693213">
      <w:pPr>
        <w:tabs>
          <w:tab w:val="left" w:pos="0"/>
        </w:tabs>
      </w:pPr>
    </w:p>
    <w:p w14:paraId="76900B93" w14:textId="77777777" w:rsidR="00F304F6" w:rsidRPr="00384EF1" w:rsidRDefault="00693213" w:rsidP="00997E8D">
      <w:pPr>
        <w:tabs>
          <w:tab w:val="left" w:pos="0"/>
        </w:tabs>
      </w:pPr>
      <w:r w:rsidRPr="00384EF1">
        <w:t>Той прилага политика на равни възможности и приема кандидатурите без дискриминация на основата на пол, раса, цвят на кожата, етнически или социален произход, генетични белези, език, религия или изповедание, политически или други убеждения, принадлежност към национално малцинство, имуществено състояние, рождение, увреждане, възраст, сексуална ориентация, гражданско състояние или семейно положение.</w:t>
      </w:r>
    </w:p>
    <w:p w14:paraId="0F18FEAA" w14:textId="77777777" w:rsidR="00997E8D" w:rsidRPr="00384EF1" w:rsidRDefault="00997E8D" w:rsidP="00997E8D">
      <w:pPr>
        <w:tabs>
          <w:tab w:val="left" w:pos="0"/>
        </w:tabs>
      </w:pPr>
    </w:p>
    <w:p w14:paraId="4CEE87C3" w14:textId="78474349" w:rsidR="00693213" w:rsidRPr="00384EF1" w:rsidRDefault="009E5FA1" w:rsidP="00997E8D">
      <w:pPr>
        <w:pStyle w:val="Heading2"/>
        <w:rPr>
          <w:b w:val="0"/>
          <w:sz w:val="24"/>
          <w:szCs w:val="24"/>
        </w:rPr>
      </w:pPr>
      <w:bookmarkStart w:id="37" w:name="_Toc22221347"/>
      <w:bookmarkStart w:id="38" w:name="_Toc11940976"/>
      <w:r w:rsidRPr="00384EF1">
        <w:rPr>
          <w:b w:val="0"/>
          <w:sz w:val="24"/>
          <w:szCs w:val="24"/>
        </w:rPr>
        <w:t>6.2 Искания за достъп на кандидатите до данни, които ги засягат</w:t>
      </w:r>
      <w:bookmarkEnd w:id="37"/>
      <w:bookmarkEnd w:id="38"/>
    </w:p>
    <w:p w14:paraId="75DB3308" w14:textId="77777777" w:rsidR="00F304F6" w:rsidRPr="00384EF1" w:rsidRDefault="00F304F6" w:rsidP="00F304F6"/>
    <w:p w14:paraId="7541A906" w14:textId="01704618" w:rsidR="00133C44" w:rsidRPr="00384EF1" w:rsidRDefault="00693213" w:rsidP="00693213">
      <w:r w:rsidRPr="00384EF1">
        <w:t>В контекста на процедурите за подбор кандидатите се ползват със специално право на достъп до някои данни, които ги засягат пряко и лично, при описаните по-долу условия. В съответствие с това право Европейският парламент може да предостави на даден кандидат, по негово искане, следната информация:</w:t>
      </w:r>
    </w:p>
    <w:p w14:paraId="72FE3367" w14:textId="77777777" w:rsidR="00337B7C" w:rsidRPr="00384EF1" w:rsidRDefault="00337B7C" w:rsidP="00693213"/>
    <w:p w14:paraId="1D06E9BC" w14:textId="64148919" w:rsidR="00337B7C" w:rsidRPr="00384EF1" w:rsidRDefault="00337B7C" w:rsidP="009D34A0">
      <w:pPr>
        <w:pStyle w:val="ListParagraph"/>
        <w:numPr>
          <w:ilvl w:val="0"/>
          <w:numId w:val="30"/>
        </w:numPr>
      </w:pPr>
      <w:r w:rsidRPr="00384EF1">
        <w:t>Кандидатите, които не са били поканени на писмения изпит, могат да получат, при поискване, копие от формуляра за оценка на притежаваните от тях квалификации. Искането трябва да се отправи в срок от един месец, считано от датата на изпращане на електронната поща, уведомяваща за решението, чрез потребителския профил в Apply4EP.</w:t>
      </w:r>
    </w:p>
    <w:p w14:paraId="2D4199C1" w14:textId="77777777" w:rsidR="00337B7C" w:rsidRPr="00384EF1" w:rsidRDefault="00337B7C" w:rsidP="00337B7C">
      <w:pPr>
        <w:ind w:left="540"/>
      </w:pPr>
    </w:p>
    <w:p w14:paraId="48B44D64" w14:textId="589D7DB9" w:rsidR="00337B7C" w:rsidRPr="00384EF1" w:rsidRDefault="00337B7C" w:rsidP="009D34A0">
      <w:pPr>
        <w:pStyle w:val="ListParagraph"/>
        <w:numPr>
          <w:ilvl w:val="0"/>
          <w:numId w:val="30"/>
        </w:numPr>
      </w:pPr>
      <w:r w:rsidRPr="00384EF1">
        <w:t xml:space="preserve">Кандидатите, които не са преминали успешно писмения изпит и/или не са сред поканените на устните изпити, могат да получат копие от този изпит, както и копие от индивидуалния формуляр за оценка, в който са отбелязани оценките, формулирани от комисията за подбор. Искането трябва да се отправи в срок от един месец, считано от датата на изпращане на електронната поща, уведомяваща за решението. </w:t>
      </w:r>
    </w:p>
    <w:p w14:paraId="4809CBB8" w14:textId="77777777" w:rsidR="00337B7C" w:rsidRPr="00384EF1" w:rsidRDefault="00337B7C" w:rsidP="00337B7C">
      <w:pPr>
        <w:ind w:left="540"/>
      </w:pPr>
    </w:p>
    <w:p w14:paraId="3AD93C3E" w14:textId="1724EC0B" w:rsidR="00337B7C" w:rsidRPr="00384EF1" w:rsidRDefault="00337B7C" w:rsidP="009D34A0">
      <w:pPr>
        <w:pStyle w:val="ListParagraph"/>
        <w:numPr>
          <w:ilvl w:val="0"/>
          <w:numId w:val="30"/>
        </w:numPr>
      </w:pPr>
      <w:r w:rsidRPr="00384EF1">
        <w:lastRenderedPageBreak/>
        <w:t>Кандидатите, поканени на устните изпити, чието име не е включено в списъка на успешно преминалите процедурата за подбор, се информират за точките, които са получили на различните изпити, едва след изготвянето на списъка на успешно преминалите процедурата за подбор кандидати от страна на комисията за подбор. При поискване те могат да получат копие от писмения си изпит и за всеки отделен изпит – писмен или устен, копие от индивидуалните формуляри за оценка, в които са отбелязани оценките, формулирани от комисията за подбор. Искането за предоставяне на копие трябва да се отправи в срок от един месец, считано от датата на изпращане на електронната поща, уведомяваща за решението за невключване в списъка на успешно преминалите процедурата за подбор кандидати.</w:t>
      </w:r>
    </w:p>
    <w:p w14:paraId="3AE8EDAA" w14:textId="77777777" w:rsidR="00337B7C" w:rsidRPr="00384EF1" w:rsidRDefault="00337B7C" w:rsidP="00337B7C">
      <w:pPr>
        <w:ind w:left="540"/>
      </w:pPr>
    </w:p>
    <w:p w14:paraId="14F2761E" w14:textId="77777777" w:rsidR="00693213" w:rsidRPr="00384EF1" w:rsidRDefault="00337B7C" w:rsidP="009D34A0">
      <w:pPr>
        <w:pStyle w:val="ListParagraph"/>
        <w:numPr>
          <w:ilvl w:val="0"/>
          <w:numId w:val="30"/>
        </w:numPr>
      </w:pPr>
      <w:r w:rsidRPr="00384EF1">
        <w:t>Кандидатите, чието име е включено в списъка на успешно преминалите процедурата за подбор, се информират единствено, че са одобрени в рамките на процедурата за подбор.</w:t>
      </w:r>
    </w:p>
    <w:p w14:paraId="34AA0AD5" w14:textId="77777777" w:rsidR="00027B74" w:rsidRPr="00384EF1" w:rsidRDefault="00027B74" w:rsidP="00027B74"/>
    <w:p w14:paraId="7A6E4E1D" w14:textId="77777777" w:rsidR="00981415" w:rsidRPr="00384EF1" w:rsidRDefault="00693213" w:rsidP="00693213">
      <w:r w:rsidRPr="00384EF1">
        <w:t>Исканията се обработват, като се отчита, че работата на комисията за подбор е поверителна, както е предвидено от Правилника за длъжностните лица на Европейския съюз (приложение III, член 6), и при съблюдаване на правилата относно защитата на физическите лица по отношение на обработването на лични данни.</w:t>
      </w:r>
    </w:p>
    <w:p w14:paraId="74B7AC56" w14:textId="77777777" w:rsidR="00981415" w:rsidRPr="00384EF1" w:rsidRDefault="00981415">
      <w:pPr>
        <w:jc w:val="left"/>
      </w:pPr>
    </w:p>
    <w:p w14:paraId="455B5E8C" w14:textId="2AC4D62A" w:rsidR="00693213" w:rsidRPr="00384EF1" w:rsidRDefault="009E5FA1" w:rsidP="00997E8D">
      <w:pPr>
        <w:pStyle w:val="Heading2"/>
        <w:rPr>
          <w:b w:val="0"/>
          <w:sz w:val="24"/>
          <w:szCs w:val="24"/>
        </w:rPr>
      </w:pPr>
      <w:bookmarkStart w:id="39" w:name="_Toc22221348"/>
      <w:bookmarkStart w:id="40" w:name="_Toc11940977"/>
      <w:r w:rsidRPr="00384EF1">
        <w:rPr>
          <w:b w:val="0"/>
          <w:sz w:val="24"/>
          <w:szCs w:val="24"/>
        </w:rPr>
        <w:t>6.3 Защита на личните данни</w:t>
      </w:r>
      <w:bookmarkEnd w:id="39"/>
      <w:bookmarkEnd w:id="40"/>
    </w:p>
    <w:p w14:paraId="5D46EBB6" w14:textId="77777777" w:rsidR="00F304F6" w:rsidRPr="00384EF1" w:rsidRDefault="00F304F6" w:rsidP="00F304F6"/>
    <w:p w14:paraId="04CD9091" w14:textId="77777777" w:rsidR="00FA79E0" w:rsidRPr="00384EF1" w:rsidRDefault="00FA79E0" w:rsidP="00FA79E0">
      <w:r w:rsidRPr="00384EF1">
        <w:t xml:space="preserve">Европейският парламент, като отговарящ за организацията на процедурите за подбор, следи личните данни на кандидатите да се обработват при пълно спазване на Регламент (ЕС) 2018/1725 на Европейския парламент и на Съвета от 23 октомври 2018 г. относно защитата на физическите лица във връзка с обработването на лични данни от институциите, органите, службите и агенциите на Съюза и относно свободното движение на такива данни и за отмяна на Регламент (ЕО) № 45/2001 и Решение № 1247/2002/ЕО </w:t>
      </w:r>
      <w:r w:rsidRPr="00384EF1">
        <w:rPr>
          <w:i/>
        </w:rPr>
        <w:t>(Официален вестник на Европейския съюз L 295, 21.11.2018 г.)</w:t>
      </w:r>
      <w:bookmarkStart w:id="41" w:name="_Toc257360598"/>
      <w:r w:rsidRPr="00384EF1">
        <w:t>, по-специално що се отнася до тяхната поверителност и сигурност.</w:t>
      </w:r>
    </w:p>
    <w:p w14:paraId="5D2FD048" w14:textId="09246FFA" w:rsidR="00630DA6" w:rsidRPr="00384EF1" w:rsidRDefault="009E5FA1" w:rsidP="007A1A60">
      <w:pPr>
        <w:pStyle w:val="Heading2"/>
        <w:rPr>
          <w:b w:val="0"/>
          <w:sz w:val="24"/>
          <w:szCs w:val="24"/>
        </w:rPr>
      </w:pPr>
      <w:bookmarkStart w:id="42" w:name="_Toc22221349"/>
      <w:bookmarkStart w:id="43" w:name="_Toc11940978"/>
      <w:bookmarkEnd w:id="41"/>
      <w:r w:rsidRPr="00384EF1">
        <w:rPr>
          <w:b w:val="0"/>
          <w:sz w:val="24"/>
          <w:szCs w:val="24"/>
        </w:rPr>
        <w:t>6.4 Пътни и дневни разноски в случай на изпити с присъствие на място</w:t>
      </w:r>
      <w:bookmarkEnd w:id="42"/>
      <w:bookmarkEnd w:id="43"/>
    </w:p>
    <w:p w14:paraId="0E56508C" w14:textId="77777777" w:rsidR="00F304F6" w:rsidRPr="00384EF1" w:rsidRDefault="00F304F6" w:rsidP="00F304F6"/>
    <w:p w14:paraId="205CBE0A" w14:textId="77777777" w:rsidR="00630DA6" w:rsidRPr="00384EF1" w:rsidRDefault="00630DA6" w:rsidP="00630DA6">
      <w:r w:rsidRPr="00384EF1">
        <w:t>На кандидатите, поканени на изпитите, се изплаща сума за разходите за път и за престой. Те получават информация за условията и приложимите тарифи при поканата за изпитите.</w:t>
      </w:r>
    </w:p>
    <w:p w14:paraId="20F33B6F" w14:textId="77777777" w:rsidR="00630DA6" w:rsidRPr="00384EF1" w:rsidRDefault="00630DA6" w:rsidP="00630DA6"/>
    <w:p w14:paraId="4C9C6D57" w14:textId="6683C8B2" w:rsidR="007E050D" w:rsidRPr="00384EF1" w:rsidRDefault="00630DA6" w:rsidP="00630DA6">
      <w:pPr>
        <w:tabs>
          <w:tab w:val="left" w:pos="0"/>
        </w:tabs>
      </w:pPr>
      <w:r w:rsidRPr="00384EF1">
        <w:t>Адресът, посочен от кандидата във формуляра за кандидатстване, се счита за мястото на тръгване, от което той отива на мястото, на което е поканен да се яви на изпити. Във връзка с това промяна на адрес, за която кандидатът съобщава след изпращането на поканите за изпити от Европейския парламент, не може да бъде взета предвид, освен ако последният не прецени, че обстоятелствата, изтъкнати от кандидата, са равнозначни на случай на непреодолима сила или на непредвидени обстоятелства.</w:t>
      </w:r>
    </w:p>
    <w:p w14:paraId="68B73924" w14:textId="77777777" w:rsidR="007E050D" w:rsidRPr="00384EF1" w:rsidRDefault="007E050D">
      <w:pPr>
        <w:jc w:val="left"/>
      </w:pPr>
      <w:r w:rsidRPr="00384EF1">
        <w:br w:type="page"/>
      </w:r>
    </w:p>
    <w:p w14:paraId="4E9FE0E6" w14:textId="77777777" w:rsidR="00AA2BE7" w:rsidRPr="00384EF1" w:rsidRDefault="00AA2BE7" w:rsidP="00630DA6">
      <w:pPr>
        <w:tabs>
          <w:tab w:val="left" w:pos="0"/>
        </w:tabs>
      </w:pPr>
    </w:p>
    <w:p w14:paraId="3B21E6AC" w14:textId="301BA104" w:rsidR="00A141F7" w:rsidRPr="00384EF1" w:rsidRDefault="00A141F7" w:rsidP="00630DA6">
      <w:pPr>
        <w:tabs>
          <w:tab w:val="left" w:pos="0"/>
        </w:tabs>
      </w:pPr>
    </w:p>
    <w:p w14:paraId="36472641" w14:textId="77777777" w:rsidR="00A141F7" w:rsidRPr="00384EF1" w:rsidRDefault="00A141F7" w:rsidP="00AA2BE7">
      <w:pPr>
        <w:pStyle w:val="Heading1"/>
        <w:rPr>
          <w:rFonts w:ascii="Times New Roman" w:eastAsiaTheme="minorHAnsi" w:hAnsi="Times New Roman" w:cs="Times New Roman"/>
          <w:sz w:val="24"/>
          <w:szCs w:val="24"/>
        </w:rPr>
      </w:pPr>
      <w:r w:rsidRPr="00384EF1">
        <w:rPr>
          <w:rFonts w:ascii="Times New Roman" w:hAnsi="Times New Roman"/>
          <w:sz w:val="24"/>
          <w:szCs w:val="24"/>
        </w:rPr>
        <w:t xml:space="preserve">7. ИСКАНИЯ ЗА ПРЕРАЗГЛЕЖДАНЕ – НАЧИНИ ЗА ОБЖАЛВАНЕ – ЖАЛБИ ПРЕД ЕВРОПЕЙСКИЯ ОМБУДСМАН </w:t>
      </w:r>
    </w:p>
    <w:p w14:paraId="6EE8A24E" w14:textId="77777777" w:rsidR="00AA2BE7" w:rsidRPr="00384EF1" w:rsidRDefault="00AA2BE7" w:rsidP="00A141F7">
      <w:pPr>
        <w:rPr>
          <w:rFonts w:ascii="Arial" w:eastAsiaTheme="minorHAnsi" w:hAnsi="Arial" w:cs="Arial"/>
          <w:bCs/>
          <w:kern w:val="32"/>
          <w:sz w:val="28"/>
          <w:szCs w:val="28"/>
          <w:lang w:eastAsia="en-US"/>
        </w:rPr>
      </w:pPr>
    </w:p>
    <w:p w14:paraId="4BA22512" w14:textId="332A0AAF" w:rsidR="00A141F7" w:rsidRPr="00384EF1" w:rsidRDefault="00A141F7" w:rsidP="00A141F7">
      <w:pPr>
        <w:rPr>
          <w:sz w:val="16"/>
          <w:szCs w:val="16"/>
        </w:rPr>
      </w:pPr>
      <w:r w:rsidRPr="00384EF1">
        <w:t> Информацията относно исканията за преразглеждане, възможностите за обжалване и жалбите до Европейския омбудсман, са посочени в приложение III към настоящото ръководство.</w:t>
      </w:r>
    </w:p>
    <w:p w14:paraId="2EFCD8FE" w14:textId="77777777" w:rsidR="00A141F7" w:rsidRPr="00384EF1" w:rsidRDefault="00A141F7" w:rsidP="00630DA6">
      <w:pPr>
        <w:tabs>
          <w:tab w:val="left" w:pos="0"/>
        </w:tabs>
      </w:pPr>
    </w:p>
    <w:p w14:paraId="4FFFA911" w14:textId="7438F9C2" w:rsidR="00293CE5" w:rsidRPr="00384EF1" w:rsidRDefault="00293CE5" w:rsidP="00630DA6">
      <w:pPr>
        <w:tabs>
          <w:tab w:val="left" w:pos="0"/>
        </w:tabs>
        <w:rPr>
          <w:b/>
        </w:rPr>
      </w:pPr>
    </w:p>
    <w:p w14:paraId="48D27D1D" w14:textId="5FAAE4FB" w:rsidR="00293CE5" w:rsidRPr="00384EF1" w:rsidRDefault="00293CE5" w:rsidP="00630DA6">
      <w:pPr>
        <w:tabs>
          <w:tab w:val="left" w:pos="0"/>
        </w:tabs>
        <w:rPr>
          <w:b/>
        </w:rPr>
      </w:pPr>
    </w:p>
    <w:p w14:paraId="4860E278" w14:textId="77777777" w:rsidR="00B0071F" w:rsidRPr="00384EF1" w:rsidRDefault="00417F81" w:rsidP="002110DB">
      <w:pPr>
        <w:pStyle w:val="Heading1"/>
        <w:rPr>
          <w:color w:val="000000"/>
        </w:rPr>
        <w:sectPr w:rsidR="00B0071F" w:rsidRPr="00384EF1" w:rsidSect="009D625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851" w:left="1440" w:header="709" w:footer="709" w:gutter="0"/>
          <w:cols w:space="708"/>
          <w:docGrid w:linePitch="360"/>
        </w:sectPr>
      </w:pPr>
      <w:r w:rsidRPr="00384EF1">
        <w:br w:type="page"/>
      </w:r>
      <w:bookmarkStart w:id="44" w:name="_Toc11940979"/>
    </w:p>
    <w:p w14:paraId="47DCEF6F" w14:textId="77777777" w:rsidR="00CD157A" w:rsidRPr="00384EF1" w:rsidRDefault="00CD157A" w:rsidP="00AB2315">
      <w:pPr>
        <w:pStyle w:val="Heading1"/>
      </w:pPr>
      <w:bookmarkStart w:id="45" w:name="_Toc22221350"/>
      <w:r w:rsidRPr="00384EF1">
        <w:lastRenderedPageBreak/>
        <w:t>ANNEXE I</w:t>
      </w:r>
      <w:bookmarkEnd w:id="44"/>
      <w:bookmarkEnd w:id="45"/>
    </w:p>
    <w:p w14:paraId="17208816" w14:textId="3DC931EB" w:rsidR="008C0118" w:rsidRPr="00384EF1" w:rsidRDefault="008C0118" w:rsidP="008C0118">
      <w:pPr>
        <w:ind w:left="-897" w:hanging="3"/>
        <w:rPr>
          <w:sz w:val="20"/>
        </w:rPr>
      </w:pPr>
      <w:bookmarkStart w:id="46" w:name="_Toc22221351"/>
      <w:r w:rsidRPr="00384EF1">
        <w:rPr>
          <w:sz w:val="20"/>
        </w:rPr>
        <w:t xml:space="preserve">Tableau </w:t>
      </w:r>
      <w:r w:rsidRPr="00384EF1">
        <w:rPr>
          <w:b/>
          <w:sz w:val="20"/>
          <w:u w:val="single"/>
        </w:rPr>
        <w:t>indicatif</w:t>
      </w:r>
      <w:r w:rsidRPr="00384EF1">
        <w:rPr>
          <w:sz w:val="20"/>
        </w:rPr>
        <w:t xml:space="preserve"> de diplômes donnant accès aux procédures de sélection du groupe de fonction AD</w:t>
      </w:r>
      <w:r w:rsidR="006C51B0">
        <w:rPr>
          <w:rStyle w:val="FootnoteReference"/>
          <w:sz w:val="20"/>
        </w:rPr>
        <w:footnoteReference w:id="3"/>
      </w:r>
      <w:r w:rsidRPr="00384EF1">
        <w:rPr>
          <w:sz w:val="20"/>
        </w:rPr>
        <w:t xml:space="preserve"> </w:t>
      </w:r>
    </w:p>
    <w:tbl>
      <w:tblPr>
        <w:tblW w:w="10851"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5636"/>
        <w:gridCol w:w="3724"/>
      </w:tblGrid>
      <w:tr w:rsidR="008C0118" w:rsidRPr="00384EF1" w14:paraId="1A211964" w14:textId="77777777" w:rsidTr="00F36248">
        <w:tc>
          <w:tcPr>
            <w:tcW w:w="1491" w:type="dxa"/>
            <w:shd w:val="clear" w:color="auto" w:fill="E6E6E6"/>
            <w:vAlign w:val="center"/>
          </w:tcPr>
          <w:p w14:paraId="56117C4C" w14:textId="77777777" w:rsidR="008C0118" w:rsidRPr="00384EF1" w:rsidRDefault="008C0118" w:rsidP="00F36248">
            <w:pPr>
              <w:jc w:val="center"/>
              <w:rPr>
                <w:rFonts w:ascii="Arial Narrow" w:hAnsi="Arial Narrow"/>
                <w:b/>
                <w:sz w:val="22"/>
                <w:szCs w:val="22"/>
              </w:rPr>
            </w:pPr>
            <w:r w:rsidRPr="00384EF1">
              <w:rPr>
                <w:rFonts w:ascii="Arial Narrow" w:hAnsi="Arial Narrow"/>
                <w:b/>
                <w:sz w:val="22"/>
                <w:szCs w:val="22"/>
              </w:rPr>
              <w:t>PAYS</w:t>
            </w:r>
          </w:p>
        </w:tc>
        <w:tc>
          <w:tcPr>
            <w:tcW w:w="5636" w:type="dxa"/>
            <w:shd w:val="clear" w:color="auto" w:fill="E6E6E6"/>
            <w:vAlign w:val="center"/>
          </w:tcPr>
          <w:p w14:paraId="77DA544F" w14:textId="77777777" w:rsidR="008C0118" w:rsidRPr="00384EF1" w:rsidRDefault="008C0118" w:rsidP="00F36248">
            <w:pPr>
              <w:jc w:val="center"/>
              <w:rPr>
                <w:rFonts w:ascii="Arial Narrow" w:hAnsi="Arial Narrow"/>
                <w:sz w:val="22"/>
                <w:szCs w:val="22"/>
              </w:rPr>
            </w:pPr>
            <w:r w:rsidRPr="00384EF1">
              <w:rPr>
                <w:rFonts w:ascii="Arial Narrow" w:hAnsi="Arial Narrow"/>
                <w:b/>
                <w:sz w:val="22"/>
                <w:szCs w:val="22"/>
              </w:rPr>
              <w:t>Enseignement de niveau universitaire – 4 ans ou plus</w:t>
            </w:r>
          </w:p>
        </w:tc>
        <w:tc>
          <w:tcPr>
            <w:tcW w:w="3724" w:type="dxa"/>
            <w:shd w:val="clear" w:color="auto" w:fill="E6E6E6"/>
            <w:vAlign w:val="center"/>
          </w:tcPr>
          <w:p w14:paraId="0DE15FB3" w14:textId="77777777" w:rsidR="008C0118" w:rsidRPr="00384EF1" w:rsidRDefault="008C0118" w:rsidP="00F36248">
            <w:pPr>
              <w:jc w:val="center"/>
              <w:rPr>
                <w:rFonts w:ascii="Arial Narrow" w:hAnsi="Arial Narrow"/>
                <w:sz w:val="22"/>
                <w:szCs w:val="22"/>
              </w:rPr>
            </w:pPr>
            <w:r w:rsidRPr="00384EF1">
              <w:rPr>
                <w:rFonts w:ascii="Arial Narrow" w:hAnsi="Arial Narrow"/>
                <w:b/>
                <w:sz w:val="22"/>
                <w:szCs w:val="22"/>
              </w:rPr>
              <w:t>Enseignement de niveau universitaire – 3 ans au moins</w:t>
            </w:r>
          </w:p>
        </w:tc>
      </w:tr>
      <w:tr w:rsidR="008C0118" w:rsidRPr="00384EF1" w14:paraId="54DA0199" w14:textId="77777777" w:rsidTr="00F36248">
        <w:trPr>
          <w:cantSplit/>
          <w:trHeight w:val="397"/>
        </w:trPr>
        <w:tc>
          <w:tcPr>
            <w:tcW w:w="1491" w:type="dxa"/>
            <w:shd w:val="clear" w:color="auto" w:fill="auto"/>
            <w:vAlign w:val="center"/>
          </w:tcPr>
          <w:p w14:paraId="02D7D01F" w14:textId="77777777" w:rsidR="008C0118" w:rsidRPr="00384EF1" w:rsidRDefault="008C0118" w:rsidP="00F36248">
            <w:pPr>
              <w:jc w:val="left"/>
              <w:rPr>
                <w:rFonts w:ascii="Arial Narrow" w:hAnsi="Arial Narrow"/>
                <w:b/>
                <w:sz w:val="22"/>
                <w:szCs w:val="22"/>
              </w:rPr>
            </w:pPr>
            <w:r w:rsidRPr="00384EF1">
              <w:rPr>
                <w:rFonts w:ascii="Arial Narrow" w:hAnsi="Arial Narrow"/>
                <w:b/>
                <w:sz w:val="22"/>
                <w:szCs w:val="22"/>
              </w:rPr>
              <w:t>Belgique – België – Belgien</w:t>
            </w:r>
          </w:p>
        </w:tc>
        <w:tc>
          <w:tcPr>
            <w:tcW w:w="5636" w:type="dxa"/>
            <w:shd w:val="clear" w:color="auto" w:fill="auto"/>
            <w:vAlign w:val="center"/>
          </w:tcPr>
          <w:p w14:paraId="2C57F0FB"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 xml:space="preserve">Licence/Licentiaat / Diplôme d'études approfondies (DEA) / Diplôme d'études spécialisées (DES) / Diplôme d'études supérieures spécialisées (DESS) / Gediplomeerde in de Voortgezette Studies (GVS) / Gediplomeerde in de Gespecialiseerde Studies (GGS) / Gediplomeerde in de Aanvullende Studies (GAS) </w:t>
            </w:r>
          </w:p>
          <w:p w14:paraId="44C49E1C"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 xml:space="preserve">Agrégation de l’enseignement secondaire supérieur (AESS)/ Aggregaat </w:t>
            </w:r>
          </w:p>
          <w:p w14:paraId="45F2693F"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 xml:space="preserve">Ingénieur industriel/Industrïeel ingenieur / Master — 60/120 ECTS / Master complémentaire — 60 ECTS ou plus </w:t>
            </w:r>
          </w:p>
          <w:p w14:paraId="7FBC5DE4"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 xml:space="preserve">Agrégation de l’enseignement secondaire supérieur (AESS) — 30 ECTS </w:t>
            </w:r>
          </w:p>
          <w:p w14:paraId="786AE305"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Doctorat/Doctoraal Diploma</w:t>
            </w:r>
          </w:p>
        </w:tc>
        <w:tc>
          <w:tcPr>
            <w:tcW w:w="3724" w:type="dxa"/>
            <w:shd w:val="clear" w:color="auto" w:fill="auto"/>
            <w:vAlign w:val="center"/>
          </w:tcPr>
          <w:p w14:paraId="379425F0"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Bachelor académique (dit «de transition») - 180 ECTS</w:t>
            </w:r>
          </w:p>
          <w:p w14:paraId="49802A0D"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Academisch gerichte Bachelor - 180 ECTS</w:t>
            </w:r>
          </w:p>
        </w:tc>
      </w:tr>
      <w:tr w:rsidR="008C0118" w:rsidRPr="00384EF1" w14:paraId="16B1F981" w14:textId="77777777" w:rsidTr="00F36248">
        <w:trPr>
          <w:cantSplit/>
          <w:trHeight w:val="397"/>
        </w:trPr>
        <w:tc>
          <w:tcPr>
            <w:tcW w:w="1491" w:type="dxa"/>
            <w:shd w:val="clear" w:color="auto" w:fill="auto"/>
            <w:vAlign w:val="center"/>
          </w:tcPr>
          <w:p w14:paraId="4A7C325B" w14:textId="77777777" w:rsidR="008C0118" w:rsidRPr="00384EF1" w:rsidRDefault="008C0118" w:rsidP="00F36248">
            <w:pPr>
              <w:jc w:val="left"/>
              <w:rPr>
                <w:rFonts w:ascii="Arial Narrow" w:hAnsi="Arial Narrow"/>
                <w:b/>
                <w:sz w:val="22"/>
                <w:szCs w:val="22"/>
              </w:rPr>
            </w:pPr>
            <w:r w:rsidRPr="00384EF1">
              <w:rPr>
                <w:rFonts w:ascii="Arial Narrow" w:hAnsi="Arial Narrow"/>
                <w:b/>
                <w:bCs/>
                <w:sz w:val="22"/>
                <w:szCs w:val="22"/>
              </w:rPr>
              <w:t>България</w:t>
            </w:r>
          </w:p>
        </w:tc>
        <w:tc>
          <w:tcPr>
            <w:tcW w:w="5636" w:type="dxa"/>
            <w:shd w:val="clear" w:color="auto" w:fill="auto"/>
            <w:vAlign w:val="center"/>
          </w:tcPr>
          <w:p w14:paraId="19A4BCDB" w14:textId="77777777" w:rsidR="008C0118" w:rsidRPr="00384EF1" w:rsidRDefault="008C0118" w:rsidP="00F36248">
            <w:pPr>
              <w:jc w:val="left"/>
              <w:rPr>
                <w:rFonts w:ascii="Arial Narrow" w:hAnsi="Arial Narrow"/>
                <w:color w:val="000000"/>
                <w:sz w:val="22"/>
                <w:szCs w:val="22"/>
              </w:rPr>
            </w:pPr>
            <w:r w:rsidRPr="00384EF1">
              <w:rPr>
                <w:rFonts w:ascii="Arial Narrow" w:hAnsi="Arial Narrow"/>
                <w:color w:val="000000"/>
                <w:sz w:val="22"/>
                <w:szCs w:val="22"/>
              </w:rPr>
              <w:t xml:space="preserve">Диплома за висше образование Бакалавър — 240 ECTS / Магистър — 300 ECTS / Доктор </w:t>
            </w:r>
          </w:p>
          <w:p w14:paraId="5FEDD155" w14:textId="77777777" w:rsidR="008C0118" w:rsidRPr="00384EF1" w:rsidRDefault="008C0118" w:rsidP="00F36248">
            <w:pPr>
              <w:jc w:val="left"/>
              <w:rPr>
                <w:rFonts w:ascii="Arial Narrow" w:hAnsi="Arial Narrow"/>
                <w:color w:val="000000"/>
                <w:sz w:val="22"/>
                <w:szCs w:val="22"/>
              </w:rPr>
            </w:pPr>
            <w:r w:rsidRPr="00384EF1">
              <w:rPr>
                <w:rFonts w:ascii="Arial Narrow" w:hAnsi="Arial Narrow"/>
                <w:color w:val="000000"/>
                <w:sz w:val="22"/>
                <w:szCs w:val="22"/>
              </w:rPr>
              <w:t>Магистър след Бакалавър — 60 ECTS / Магистър след Професионален бакалавър по … — 120 ECTS</w:t>
            </w:r>
          </w:p>
        </w:tc>
        <w:tc>
          <w:tcPr>
            <w:tcW w:w="3724" w:type="dxa"/>
            <w:shd w:val="clear" w:color="auto" w:fill="auto"/>
            <w:vAlign w:val="center"/>
          </w:tcPr>
          <w:p w14:paraId="4184976D" w14:textId="77777777" w:rsidR="008C0118" w:rsidRPr="00384EF1" w:rsidRDefault="008C0118" w:rsidP="00F36248">
            <w:pPr>
              <w:jc w:val="left"/>
              <w:rPr>
                <w:rFonts w:ascii="Arial Narrow" w:hAnsi="Arial Narrow"/>
                <w:sz w:val="22"/>
                <w:szCs w:val="22"/>
              </w:rPr>
            </w:pPr>
          </w:p>
        </w:tc>
      </w:tr>
      <w:tr w:rsidR="008C0118" w:rsidRPr="00384EF1" w14:paraId="75E3C2BD" w14:textId="77777777" w:rsidTr="00F36248">
        <w:trPr>
          <w:cantSplit/>
          <w:trHeight w:val="397"/>
        </w:trPr>
        <w:tc>
          <w:tcPr>
            <w:tcW w:w="1491" w:type="dxa"/>
            <w:shd w:val="clear" w:color="auto" w:fill="auto"/>
            <w:vAlign w:val="center"/>
          </w:tcPr>
          <w:p w14:paraId="44BD9996" w14:textId="77777777" w:rsidR="008C0118" w:rsidRPr="00384EF1" w:rsidRDefault="008C0118" w:rsidP="00F36248">
            <w:pPr>
              <w:rPr>
                <w:rFonts w:ascii="Arial Narrow" w:hAnsi="Arial Narrow"/>
                <w:b/>
                <w:sz w:val="22"/>
                <w:szCs w:val="22"/>
              </w:rPr>
            </w:pPr>
            <w:r w:rsidRPr="00384EF1">
              <w:rPr>
                <w:rFonts w:ascii="Arial Narrow" w:hAnsi="Arial Narrow"/>
                <w:b/>
                <w:sz w:val="22"/>
                <w:szCs w:val="22"/>
              </w:rPr>
              <w:t>Česká republika</w:t>
            </w:r>
          </w:p>
        </w:tc>
        <w:tc>
          <w:tcPr>
            <w:tcW w:w="5636" w:type="dxa"/>
            <w:shd w:val="clear" w:color="auto" w:fill="auto"/>
            <w:vAlign w:val="center"/>
          </w:tcPr>
          <w:p w14:paraId="38B9F386"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Diplom o ukončení vysokoškolského studia / Magistr / Doktor</w:t>
            </w:r>
          </w:p>
        </w:tc>
        <w:tc>
          <w:tcPr>
            <w:tcW w:w="3724" w:type="dxa"/>
            <w:shd w:val="clear" w:color="auto" w:fill="auto"/>
            <w:vAlign w:val="center"/>
          </w:tcPr>
          <w:p w14:paraId="50C021F6"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Diplom o ukončení bakalářského studia (Bakalář)</w:t>
            </w:r>
          </w:p>
        </w:tc>
      </w:tr>
      <w:tr w:rsidR="008C0118" w:rsidRPr="00384EF1" w14:paraId="1BBEF68E" w14:textId="77777777" w:rsidTr="00F36248">
        <w:trPr>
          <w:cantSplit/>
          <w:trHeight w:val="397"/>
        </w:trPr>
        <w:tc>
          <w:tcPr>
            <w:tcW w:w="1491" w:type="dxa"/>
            <w:shd w:val="clear" w:color="auto" w:fill="auto"/>
            <w:vAlign w:val="center"/>
          </w:tcPr>
          <w:p w14:paraId="3DB2CDD6" w14:textId="77777777" w:rsidR="008C0118" w:rsidRPr="00384EF1" w:rsidRDefault="008C0118" w:rsidP="00F36248">
            <w:pPr>
              <w:rPr>
                <w:rFonts w:ascii="Arial Narrow" w:hAnsi="Arial Narrow"/>
                <w:b/>
                <w:sz w:val="22"/>
                <w:szCs w:val="22"/>
              </w:rPr>
            </w:pPr>
            <w:r w:rsidRPr="00384EF1">
              <w:rPr>
                <w:rFonts w:ascii="Arial Narrow" w:hAnsi="Arial Narrow"/>
                <w:b/>
                <w:sz w:val="22"/>
                <w:szCs w:val="22"/>
              </w:rPr>
              <w:t>Danmark</w:t>
            </w:r>
          </w:p>
        </w:tc>
        <w:tc>
          <w:tcPr>
            <w:tcW w:w="5636" w:type="dxa"/>
            <w:shd w:val="clear" w:color="auto" w:fill="auto"/>
            <w:vAlign w:val="center"/>
          </w:tcPr>
          <w:p w14:paraId="0F8F6A47"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Kandidatgrad/Candidatus / Master/Magistergrad (Mag.Art) / Licenciatgrad / Ph.d.-grad</w:t>
            </w:r>
          </w:p>
        </w:tc>
        <w:tc>
          <w:tcPr>
            <w:tcW w:w="3724" w:type="dxa"/>
            <w:shd w:val="clear" w:color="auto" w:fill="auto"/>
            <w:vAlign w:val="center"/>
          </w:tcPr>
          <w:p w14:paraId="0BECEFFA"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Bachelorgrad (B.A or B. Sc) / Professionsbachelorgrad / Diplomingeniør</w:t>
            </w:r>
          </w:p>
        </w:tc>
      </w:tr>
      <w:tr w:rsidR="008C0118" w:rsidRPr="00384EF1" w14:paraId="50E4BEC9" w14:textId="77777777" w:rsidTr="00F36248">
        <w:trPr>
          <w:cantSplit/>
          <w:trHeight w:val="397"/>
        </w:trPr>
        <w:tc>
          <w:tcPr>
            <w:tcW w:w="1491" w:type="dxa"/>
            <w:shd w:val="clear" w:color="auto" w:fill="auto"/>
            <w:vAlign w:val="center"/>
          </w:tcPr>
          <w:p w14:paraId="080569ED" w14:textId="77777777" w:rsidR="008C0118" w:rsidRPr="00384EF1" w:rsidRDefault="008C0118" w:rsidP="00F36248">
            <w:pPr>
              <w:rPr>
                <w:rFonts w:ascii="Arial Narrow" w:hAnsi="Arial Narrow"/>
                <w:b/>
                <w:sz w:val="22"/>
                <w:szCs w:val="22"/>
              </w:rPr>
            </w:pPr>
            <w:r w:rsidRPr="00384EF1">
              <w:rPr>
                <w:rFonts w:ascii="Arial Narrow" w:hAnsi="Arial Narrow"/>
                <w:b/>
                <w:sz w:val="22"/>
                <w:szCs w:val="22"/>
              </w:rPr>
              <w:t>Deutschland</w:t>
            </w:r>
          </w:p>
        </w:tc>
        <w:tc>
          <w:tcPr>
            <w:tcW w:w="5636" w:type="dxa"/>
            <w:shd w:val="clear" w:color="auto" w:fill="auto"/>
            <w:vAlign w:val="center"/>
          </w:tcPr>
          <w:p w14:paraId="52BD4F63"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Master (alle Hochschulen) / Diplom (Univ.) / Magister / Staatsexamen / Doktorgrad</w:t>
            </w:r>
          </w:p>
        </w:tc>
        <w:tc>
          <w:tcPr>
            <w:tcW w:w="3724" w:type="dxa"/>
            <w:shd w:val="clear" w:color="auto" w:fill="auto"/>
            <w:vAlign w:val="center"/>
          </w:tcPr>
          <w:p w14:paraId="439B5BD6"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Bachelor / Fachhochschulabschluss (FH)</w:t>
            </w:r>
          </w:p>
          <w:p w14:paraId="3A1EF689"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Staatsexamen (Regelstudienzeit 3 Jahre)</w:t>
            </w:r>
          </w:p>
        </w:tc>
      </w:tr>
      <w:tr w:rsidR="008C0118" w:rsidRPr="00384EF1" w14:paraId="4CC8FFD0" w14:textId="77777777" w:rsidTr="00F36248">
        <w:trPr>
          <w:cantSplit/>
          <w:trHeight w:val="397"/>
        </w:trPr>
        <w:tc>
          <w:tcPr>
            <w:tcW w:w="1491" w:type="dxa"/>
            <w:shd w:val="clear" w:color="auto" w:fill="auto"/>
            <w:vAlign w:val="center"/>
          </w:tcPr>
          <w:p w14:paraId="7277F6C3" w14:textId="77777777" w:rsidR="008C0118" w:rsidRPr="00384EF1" w:rsidRDefault="008C0118" w:rsidP="00F36248">
            <w:pPr>
              <w:rPr>
                <w:rFonts w:ascii="Arial Narrow" w:hAnsi="Arial Narrow"/>
                <w:b/>
                <w:sz w:val="22"/>
                <w:szCs w:val="22"/>
              </w:rPr>
            </w:pPr>
            <w:r w:rsidRPr="00384EF1">
              <w:rPr>
                <w:rFonts w:ascii="Arial Narrow" w:hAnsi="Arial Narrow"/>
                <w:b/>
                <w:sz w:val="22"/>
                <w:szCs w:val="22"/>
              </w:rPr>
              <w:t>Eesti</w:t>
            </w:r>
          </w:p>
        </w:tc>
        <w:tc>
          <w:tcPr>
            <w:tcW w:w="5636" w:type="dxa"/>
            <w:shd w:val="clear" w:color="auto" w:fill="auto"/>
            <w:vAlign w:val="center"/>
          </w:tcPr>
          <w:p w14:paraId="7F429D8F"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Rakenduskõrghariduse diplom Bakalaureusekraad (160 ainepunkti) / Magistrikraad / Arstikraad / Hambaarstikraad / Loomaarstikraad / Filosoofiadoktor / Doktorikraad (120–160 ainepunkti)</w:t>
            </w:r>
          </w:p>
        </w:tc>
        <w:tc>
          <w:tcPr>
            <w:tcW w:w="3724" w:type="dxa"/>
            <w:shd w:val="clear" w:color="auto" w:fill="auto"/>
            <w:vAlign w:val="center"/>
          </w:tcPr>
          <w:p w14:paraId="39A36791"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Bakalaureusekraad (min 120 ainepunkti) / Bakalaureusekraad (&lt; 160 ainepunkti)</w:t>
            </w:r>
          </w:p>
        </w:tc>
      </w:tr>
      <w:tr w:rsidR="008C0118" w:rsidRPr="00384EF1" w14:paraId="60667DD5" w14:textId="77777777" w:rsidTr="00F36248">
        <w:trPr>
          <w:cantSplit/>
          <w:trHeight w:val="397"/>
        </w:trPr>
        <w:tc>
          <w:tcPr>
            <w:tcW w:w="1491" w:type="dxa"/>
            <w:shd w:val="clear" w:color="auto" w:fill="auto"/>
            <w:vAlign w:val="center"/>
          </w:tcPr>
          <w:p w14:paraId="560ABC1B" w14:textId="77777777" w:rsidR="008C0118" w:rsidRPr="00384EF1" w:rsidRDefault="008C0118" w:rsidP="00F36248">
            <w:pPr>
              <w:rPr>
                <w:rFonts w:ascii="Arial Narrow" w:hAnsi="Arial Narrow"/>
                <w:b/>
                <w:sz w:val="22"/>
                <w:szCs w:val="22"/>
              </w:rPr>
            </w:pPr>
            <w:r w:rsidRPr="00384EF1">
              <w:rPr>
                <w:rFonts w:ascii="Arial Narrow" w:hAnsi="Arial Narrow"/>
                <w:b/>
                <w:sz w:val="22"/>
                <w:szCs w:val="22"/>
              </w:rPr>
              <w:t>Éire/Ireland</w:t>
            </w:r>
          </w:p>
        </w:tc>
        <w:tc>
          <w:tcPr>
            <w:tcW w:w="5636" w:type="dxa"/>
            <w:shd w:val="clear" w:color="auto" w:fill="auto"/>
            <w:vAlign w:val="center"/>
          </w:tcPr>
          <w:p w14:paraId="74DF4713"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 xml:space="preserve">Céim Onórach Bhaitsiléara (4 bliana/240 ECTS) </w:t>
            </w:r>
            <w:r w:rsidRPr="00384EF1">
              <w:rPr>
                <w:rFonts w:ascii="Arial Narrow" w:hAnsi="Arial Narrow"/>
                <w:i/>
                <w:iCs/>
                <w:sz w:val="22"/>
                <w:szCs w:val="22"/>
              </w:rPr>
              <w:t xml:space="preserve">Honours Bachelor Degree </w:t>
            </w:r>
            <w:r w:rsidRPr="00384EF1">
              <w:rPr>
                <w:rFonts w:ascii="Arial Narrow" w:hAnsi="Arial Narrow"/>
                <w:sz w:val="22"/>
                <w:szCs w:val="22"/>
              </w:rPr>
              <w:t xml:space="preserve">(4 </w:t>
            </w:r>
            <w:r w:rsidRPr="00384EF1">
              <w:rPr>
                <w:rFonts w:ascii="Arial Narrow" w:hAnsi="Arial Narrow"/>
                <w:i/>
                <w:iCs/>
                <w:sz w:val="22"/>
                <w:szCs w:val="22"/>
              </w:rPr>
              <w:t>years</w:t>
            </w:r>
            <w:r w:rsidRPr="00384EF1">
              <w:rPr>
                <w:rFonts w:ascii="Arial Narrow" w:hAnsi="Arial Narrow"/>
                <w:sz w:val="22"/>
                <w:szCs w:val="22"/>
              </w:rPr>
              <w:t xml:space="preserve">/ 240 ECTS) / Céim Ollscoile </w:t>
            </w:r>
            <w:r w:rsidRPr="00384EF1">
              <w:rPr>
                <w:rFonts w:ascii="Arial Narrow" w:hAnsi="Arial Narrow"/>
                <w:i/>
                <w:iCs/>
                <w:sz w:val="22"/>
                <w:szCs w:val="22"/>
              </w:rPr>
              <w:t xml:space="preserve">University Degree / </w:t>
            </w:r>
          </w:p>
          <w:p w14:paraId="34B699FE"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 xml:space="preserve">Céim Mháistir (60-120 ECTS) </w:t>
            </w:r>
            <w:r w:rsidRPr="00384EF1">
              <w:rPr>
                <w:rFonts w:ascii="Arial Narrow" w:hAnsi="Arial Narrow"/>
                <w:i/>
                <w:iCs/>
                <w:sz w:val="22"/>
                <w:szCs w:val="22"/>
              </w:rPr>
              <w:t>Master</w:t>
            </w:r>
            <w:r w:rsidRPr="00384EF1">
              <w:rPr>
                <w:rFonts w:ascii="Arial Narrow" w:hAnsi="Arial Narrow"/>
                <w:sz w:val="22"/>
                <w:szCs w:val="22"/>
              </w:rPr>
              <w:t>’</w:t>
            </w:r>
            <w:r w:rsidRPr="00384EF1">
              <w:rPr>
                <w:rFonts w:ascii="Arial Narrow" w:hAnsi="Arial Narrow"/>
                <w:i/>
                <w:iCs/>
                <w:sz w:val="22"/>
                <w:szCs w:val="22"/>
              </w:rPr>
              <w:t xml:space="preserve">s Degree </w:t>
            </w:r>
            <w:r w:rsidRPr="00384EF1">
              <w:rPr>
                <w:rFonts w:ascii="Arial Narrow" w:hAnsi="Arial Narrow"/>
                <w:sz w:val="22"/>
                <w:szCs w:val="22"/>
              </w:rPr>
              <w:t xml:space="preserve">(60-120 ECTS) / Céim Dochtúra  </w:t>
            </w:r>
            <w:r w:rsidRPr="00384EF1">
              <w:rPr>
                <w:rFonts w:ascii="Arial Narrow" w:hAnsi="Arial Narrow"/>
                <w:i/>
                <w:iCs/>
                <w:sz w:val="22"/>
                <w:szCs w:val="22"/>
              </w:rPr>
              <w:t>Doctorate</w:t>
            </w:r>
          </w:p>
        </w:tc>
        <w:tc>
          <w:tcPr>
            <w:tcW w:w="3724" w:type="dxa"/>
            <w:shd w:val="clear" w:color="auto" w:fill="auto"/>
            <w:vAlign w:val="center"/>
          </w:tcPr>
          <w:p w14:paraId="5C3E62F0"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 xml:space="preserve">Céim Onórach Bhaitsiléara (3 bliana/180 ECTS) (BA, B.Sc, B. Eng) </w:t>
            </w:r>
            <w:r w:rsidRPr="00384EF1">
              <w:rPr>
                <w:rFonts w:ascii="Arial Narrow" w:hAnsi="Arial Narrow"/>
                <w:i/>
                <w:iCs/>
                <w:sz w:val="22"/>
                <w:szCs w:val="22"/>
              </w:rPr>
              <w:t xml:space="preserve">Honours Bachelor Degree </w:t>
            </w:r>
            <w:r w:rsidRPr="00384EF1">
              <w:rPr>
                <w:rFonts w:ascii="Arial Narrow" w:hAnsi="Arial Narrow"/>
                <w:sz w:val="22"/>
                <w:szCs w:val="22"/>
              </w:rPr>
              <w:t xml:space="preserve">(3 </w:t>
            </w:r>
            <w:r w:rsidRPr="00384EF1">
              <w:rPr>
                <w:rFonts w:ascii="Arial Narrow" w:hAnsi="Arial Narrow"/>
                <w:i/>
                <w:iCs/>
                <w:sz w:val="22"/>
                <w:szCs w:val="22"/>
              </w:rPr>
              <w:t>years</w:t>
            </w:r>
            <w:r w:rsidRPr="00384EF1">
              <w:rPr>
                <w:rFonts w:ascii="Arial Narrow" w:hAnsi="Arial Narrow"/>
                <w:sz w:val="22"/>
                <w:szCs w:val="22"/>
              </w:rPr>
              <w:t>/180 ECTS) (BA, B.Sc, B. Eng)</w:t>
            </w:r>
          </w:p>
        </w:tc>
      </w:tr>
      <w:tr w:rsidR="008C0118" w:rsidRPr="00384EF1" w14:paraId="28C4A9B4" w14:textId="77777777" w:rsidTr="00F36248">
        <w:trPr>
          <w:cantSplit/>
          <w:trHeight w:val="397"/>
        </w:trPr>
        <w:tc>
          <w:tcPr>
            <w:tcW w:w="1491" w:type="dxa"/>
            <w:shd w:val="clear" w:color="auto" w:fill="auto"/>
            <w:vAlign w:val="center"/>
          </w:tcPr>
          <w:p w14:paraId="56F63CC1" w14:textId="77777777" w:rsidR="008C0118" w:rsidRPr="00384EF1" w:rsidRDefault="008C0118" w:rsidP="00F36248">
            <w:pPr>
              <w:rPr>
                <w:rFonts w:ascii="Arial Narrow" w:hAnsi="Arial Narrow"/>
                <w:b/>
                <w:sz w:val="22"/>
                <w:szCs w:val="22"/>
              </w:rPr>
            </w:pPr>
            <w:r w:rsidRPr="00384EF1">
              <w:rPr>
                <w:rFonts w:ascii="Arial Narrow" w:hAnsi="Arial Narrow"/>
                <w:b/>
                <w:sz w:val="22"/>
                <w:szCs w:val="22"/>
              </w:rPr>
              <w:t>Ελλάδα</w:t>
            </w:r>
          </w:p>
        </w:tc>
        <w:tc>
          <w:tcPr>
            <w:tcW w:w="5636" w:type="dxa"/>
            <w:shd w:val="clear" w:color="auto" w:fill="auto"/>
            <w:vAlign w:val="center"/>
          </w:tcPr>
          <w:p w14:paraId="3F8592ED" w14:textId="77777777" w:rsidR="008C0118" w:rsidRPr="00384EF1" w:rsidRDefault="008C0118" w:rsidP="00F36248">
            <w:pPr>
              <w:jc w:val="left"/>
              <w:rPr>
                <w:rFonts w:ascii="Arial Narrow" w:hAnsi="Arial Narrow"/>
                <w:color w:val="000000"/>
                <w:sz w:val="22"/>
                <w:szCs w:val="22"/>
              </w:rPr>
            </w:pPr>
            <w:r w:rsidRPr="00384EF1">
              <w:rPr>
                <w:rFonts w:ascii="Arial Narrow" w:hAnsi="Arial Narrow"/>
                <w:color w:val="000000"/>
                <w:sz w:val="22"/>
                <w:szCs w:val="22"/>
              </w:rPr>
              <w:t xml:space="preserve">Πτυχίο (ΑΕI πανεπιστημίου, πολυτεχνείου, ΤΕI υποχρεωτικής τετραετούς φοίτησης) 4 χρόνια (1ος κύκλος) </w:t>
            </w:r>
          </w:p>
          <w:p w14:paraId="02626DA3" w14:textId="77777777" w:rsidR="008C0118" w:rsidRPr="00384EF1" w:rsidRDefault="008C0118" w:rsidP="00F36248">
            <w:pPr>
              <w:jc w:val="left"/>
              <w:rPr>
                <w:rFonts w:ascii="Arial Narrow" w:hAnsi="Arial Narrow"/>
                <w:color w:val="000000"/>
                <w:sz w:val="22"/>
                <w:szCs w:val="22"/>
              </w:rPr>
            </w:pPr>
            <w:r w:rsidRPr="00384EF1">
              <w:rPr>
                <w:rFonts w:ascii="Arial Narrow" w:hAnsi="Arial Narrow"/>
                <w:color w:val="000000"/>
                <w:sz w:val="22"/>
                <w:szCs w:val="22"/>
              </w:rPr>
              <w:t>Μεταπτυχιακό Δίπλωμα Ειδίκευσης (2ος κύκλος)</w:t>
            </w:r>
          </w:p>
          <w:p w14:paraId="1514AA09" w14:textId="77777777" w:rsidR="008C0118" w:rsidRPr="00384EF1" w:rsidRDefault="008C0118" w:rsidP="00F36248">
            <w:pPr>
              <w:jc w:val="left"/>
              <w:rPr>
                <w:rFonts w:ascii="Arial Narrow" w:hAnsi="Arial Narrow"/>
                <w:color w:val="000000"/>
                <w:sz w:val="22"/>
                <w:szCs w:val="22"/>
              </w:rPr>
            </w:pPr>
            <w:r w:rsidRPr="00384EF1">
              <w:rPr>
                <w:rFonts w:ascii="Arial Narrow" w:hAnsi="Arial Narrow"/>
                <w:color w:val="000000"/>
                <w:sz w:val="22"/>
                <w:szCs w:val="22"/>
              </w:rPr>
              <w:t>Διδακτορικό Δίπλωμα (3ος κύκλος)</w:t>
            </w:r>
          </w:p>
        </w:tc>
        <w:tc>
          <w:tcPr>
            <w:tcW w:w="3724" w:type="dxa"/>
            <w:shd w:val="clear" w:color="auto" w:fill="auto"/>
            <w:vAlign w:val="center"/>
          </w:tcPr>
          <w:p w14:paraId="54CBC801" w14:textId="77777777" w:rsidR="008C0118" w:rsidRPr="00384EF1" w:rsidRDefault="008C0118" w:rsidP="00F36248">
            <w:pPr>
              <w:jc w:val="left"/>
              <w:rPr>
                <w:rFonts w:ascii="Arial Narrow" w:hAnsi="Arial Narrow"/>
                <w:sz w:val="22"/>
                <w:szCs w:val="22"/>
              </w:rPr>
            </w:pPr>
          </w:p>
        </w:tc>
      </w:tr>
      <w:tr w:rsidR="008C0118" w:rsidRPr="00384EF1" w14:paraId="36471746" w14:textId="77777777" w:rsidTr="00F36248">
        <w:trPr>
          <w:cantSplit/>
          <w:trHeight w:val="397"/>
        </w:trPr>
        <w:tc>
          <w:tcPr>
            <w:tcW w:w="1491" w:type="dxa"/>
            <w:shd w:val="clear" w:color="auto" w:fill="auto"/>
            <w:vAlign w:val="center"/>
          </w:tcPr>
          <w:p w14:paraId="1BAF21FA" w14:textId="77777777" w:rsidR="008C0118" w:rsidRPr="00384EF1" w:rsidRDefault="008C0118" w:rsidP="00F36248">
            <w:pPr>
              <w:rPr>
                <w:rFonts w:ascii="Arial Narrow" w:hAnsi="Arial Narrow"/>
                <w:b/>
                <w:sz w:val="22"/>
                <w:szCs w:val="22"/>
              </w:rPr>
            </w:pPr>
            <w:r w:rsidRPr="00384EF1">
              <w:rPr>
                <w:rFonts w:ascii="Arial Narrow" w:hAnsi="Arial Narrow"/>
                <w:b/>
                <w:sz w:val="22"/>
                <w:szCs w:val="22"/>
              </w:rPr>
              <w:t>España</w:t>
            </w:r>
          </w:p>
        </w:tc>
        <w:tc>
          <w:tcPr>
            <w:tcW w:w="5636" w:type="dxa"/>
            <w:shd w:val="clear" w:color="auto" w:fill="auto"/>
            <w:vAlign w:val="center"/>
          </w:tcPr>
          <w:p w14:paraId="28B74784"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Licenciado / Ingeniero / Arquitecto / Graduado / Máster Universitario / Doctor</w:t>
            </w:r>
          </w:p>
        </w:tc>
        <w:tc>
          <w:tcPr>
            <w:tcW w:w="3724" w:type="dxa"/>
            <w:shd w:val="clear" w:color="auto" w:fill="auto"/>
            <w:vAlign w:val="center"/>
          </w:tcPr>
          <w:p w14:paraId="1A3F68AC"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Diplomado / Ingeniero técnico</w:t>
            </w:r>
          </w:p>
          <w:p w14:paraId="0D9F6089"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Arquitecto técnico/Maestro</w:t>
            </w:r>
          </w:p>
        </w:tc>
      </w:tr>
      <w:tr w:rsidR="008C0118" w:rsidRPr="00384EF1" w14:paraId="1E6B7BC3" w14:textId="77777777" w:rsidTr="00F36248">
        <w:trPr>
          <w:cantSplit/>
          <w:trHeight w:val="397"/>
        </w:trPr>
        <w:tc>
          <w:tcPr>
            <w:tcW w:w="1491" w:type="dxa"/>
            <w:shd w:val="clear" w:color="auto" w:fill="auto"/>
            <w:vAlign w:val="center"/>
          </w:tcPr>
          <w:p w14:paraId="6054B869" w14:textId="77777777" w:rsidR="008C0118" w:rsidRPr="00384EF1" w:rsidRDefault="008C0118" w:rsidP="00F36248">
            <w:pPr>
              <w:rPr>
                <w:rFonts w:ascii="Arial Narrow" w:hAnsi="Arial Narrow"/>
                <w:b/>
                <w:sz w:val="22"/>
                <w:szCs w:val="22"/>
              </w:rPr>
            </w:pPr>
            <w:r w:rsidRPr="00384EF1">
              <w:rPr>
                <w:rFonts w:ascii="Arial Narrow" w:hAnsi="Arial Narrow"/>
                <w:b/>
                <w:sz w:val="22"/>
                <w:szCs w:val="22"/>
              </w:rPr>
              <w:t>France</w:t>
            </w:r>
          </w:p>
        </w:tc>
        <w:tc>
          <w:tcPr>
            <w:tcW w:w="5636" w:type="dxa"/>
            <w:shd w:val="clear" w:color="auto" w:fill="auto"/>
            <w:vAlign w:val="center"/>
          </w:tcPr>
          <w:p w14:paraId="2D338823"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Maîtrise / MST (maîtrise des sciences et techniques) / MSG (maîtrise des sciences de gestion)</w:t>
            </w:r>
          </w:p>
          <w:p w14:paraId="2CFA6116"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DEST (diplôme d'études supérieures techniques) / DRT (diplôme de recherche technologique)</w:t>
            </w:r>
          </w:p>
          <w:p w14:paraId="1C6B4F94"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 xml:space="preserve">DESS (diplôme d'études supérieures spécialisées) / DEA (diplôme d'études approfondies) </w:t>
            </w:r>
          </w:p>
          <w:p w14:paraId="5BD89849"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Master 1 / Master 2 professionnel / Master 2 recherche</w:t>
            </w:r>
          </w:p>
          <w:p w14:paraId="1F571937"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Diplôme des grandes écoles / Diplôme d'ingénieur / Doctorat</w:t>
            </w:r>
          </w:p>
        </w:tc>
        <w:tc>
          <w:tcPr>
            <w:tcW w:w="3724" w:type="dxa"/>
            <w:shd w:val="clear" w:color="auto" w:fill="auto"/>
            <w:vAlign w:val="center"/>
          </w:tcPr>
          <w:p w14:paraId="6B6F0DA6"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Licence</w:t>
            </w:r>
          </w:p>
        </w:tc>
      </w:tr>
      <w:tr w:rsidR="008C0118" w:rsidRPr="00384EF1" w14:paraId="215A92BF" w14:textId="77777777" w:rsidTr="00F36248">
        <w:trPr>
          <w:cantSplit/>
          <w:trHeight w:val="397"/>
        </w:trPr>
        <w:tc>
          <w:tcPr>
            <w:tcW w:w="1491" w:type="dxa"/>
            <w:shd w:val="clear" w:color="auto" w:fill="auto"/>
            <w:vAlign w:val="center"/>
          </w:tcPr>
          <w:p w14:paraId="1C77B565" w14:textId="77777777" w:rsidR="008C0118" w:rsidRPr="00384EF1" w:rsidRDefault="008C0118" w:rsidP="00F36248">
            <w:pPr>
              <w:rPr>
                <w:rFonts w:ascii="Arial Narrow" w:hAnsi="Arial Narrow"/>
                <w:b/>
                <w:sz w:val="22"/>
                <w:szCs w:val="22"/>
              </w:rPr>
            </w:pPr>
            <w:r w:rsidRPr="00384EF1">
              <w:rPr>
                <w:rFonts w:ascii="Arial Narrow" w:hAnsi="Arial Narrow"/>
                <w:b/>
                <w:sz w:val="22"/>
                <w:szCs w:val="22"/>
              </w:rPr>
              <w:t>Italia</w:t>
            </w:r>
          </w:p>
        </w:tc>
        <w:tc>
          <w:tcPr>
            <w:tcW w:w="5636" w:type="dxa"/>
            <w:shd w:val="clear" w:color="auto" w:fill="auto"/>
            <w:vAlign w:val="center"/>
          </w:tcPr>
          <w:p w14:paraId="37769718"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Diploma di Laurea (DL) — da 4 a 6 anni / Laurea specialistica (LS) / Laurea magistrale (LM) / Master universitario di primo livello / Master universitario di secondo livello / Diploma di Specializzazione (DS) / Dottorato di ricerca (DR)</w:t>
            </w:r>
          </w:p>
        </w:tc>
        <w:tc>
          <w:tcPr>
            <w:tcW w:w="3724" w:type="dxa"/>
            <w:shd w:val="clear" w:color="auto" w:fill="auto"/>
            <w:vAlign w:val="center"/>
          </w:tcPr>
          <w:p w14:paraId="5B8F3E6C"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Diploma universitario (3 anni) / Diploma di Scuola diretta a fini speciali (3 anni) / Laurea — L180 crediti</w:t>
            </w:r>
          </w:p>
        </w:tc>
      </w:tr>
      <w:tr w:rsidR="008C0118" w:rsidRPr="00384EF1" w14:paraId="2CC12C03" w14:textId="77777777" w:rsidTr="00F36248">
        <w:trPr>
          <w:cantSplit/>
          <w:trHeight w:val="397"/>
        </w:trPr>
        <w:tc>
          <w:tcPr>
            <w:tcW w:w="1491" w:type="dxa"/>
            <w:shd w:val="clear" w:color="auto" w:fill="auto"/>
            <w:vAlign w:val="center"/>
          </w:tcPr>
          <w:p w14:paraId="2ABC773D" w14:textId="77777777" w:rsidR="008C0118" w:rsidRPr="00384EF1" w:rsidRDefault="008C0118" w:rsidP="00F36248">
            <w:pPr>
              <w:rPr>
                <w:rFonts w:ascii="Arial Narrow" w:hAnsi="Arial Narrow"/>
                <w:b/>
                <w:sz w:val="22"/>
                <w:szCs w:val="22"/>
              </w:rPr>
            </w:pPr>
            <w:r w:rsidRPr="00384EF1">
              <w:rPr>
                <w:rFonts w:ascii="Arial Narrow" w:hAnsi="Arial Narrow"/>
                <w:b/>
                <w:sz w:val="22"/>
                <w:szCs w:val="22"/>
              </w:rPr>
              <w:lastRenderedPageBreak/>
              <w:t>Κύπρος</w:t>
            </w:r>
          </w:p>
        </w:tc>
        <w:tc>
          <w:tcPr>
            <w:tcW w:w="5636" w:type="dxa"/>
            <w:shd w:val="clear" w:color="auto" w:fill="auto"/>
            <w:vAlign w:val="center"/>
          </w:tcPr>
          <w:p w14:paraId="1B372E70"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Πανεπιστημιακό Πτυχíο/Bachelor</w:t>
            </w:r>
          </w:p>
          <w:p w14:paraId="2EFD38E8"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Master / Doctorat</w:t>
            </w:r>
          </w:p>
        </w:tc>
        <w:tc>
          <w:tcPr>
            <w:tcW w:w="3724" w:type="dxa"/>
            <w:shd w:val="clear" w:color="auto" w:fill="auto"/>
            <w:vAlign w:val="center"/>
          </w:tcPr>
          <w:p w14:paraId="437CFB4A" w14:textId="77777777" w:rsidR="008C0118" w:rsidRPr="00384EF1" w:rsidRDefault="008C0118" w:rsidP="00F36248">
            <w:pPr>
              <w:jc w:val="left"/>
              <w:rPr>
                <w:rFonts w:ascii="Arial Narrow" w:hAnsi="Arial Narrow"/>
                <w:sz w:val="22"/>
                <w:szCs w:val="22"/>
              </w:rPr>
            </w:pPr>
          </w:p>
        </w:tc>
      </w:tr>
      <w:tr w:rsidR="008C0118" w:rsidRPr="00384EF1" w14:paraId="486C9C40" w14:textId="77777777" w:rsidTr="00F36248">
        <w:trPr>
          <w:cantSplit/>
          <w:trHeight w:val="397"/>
        </w:trPr>
        <w:tc>
          <w:tcPr>
            <w:tcW w:w="1491" w:type="dxa"/>
            <w:shd w:val="clear" w:color="auto" w:fill="auto"/>
            <w:vAlign w:val="center"/>
          </w:tcPr>
          <w:p w14:paraId="09C238AC" w14:textId="77777777" w:rsidR="008C0118" w:rsidRPr="00384EF1" w:rsidRDefault="008C0118" w:rsidP="00F36248">
            <w:pPr>
              <w:rPr>
                <w:rFonts w:ascii="Arial Narrow" w:hAnsi="Arial Narrow"/>
                <w:b/>
                <w:sz w:val="22"/>
                <w:szCs w:val="22"/>
              </w:rPr>
            </w:pPr>
            <w:r w:rsidRPr="00384EF1">
              <w:rPr>
                <w:rFonts w:ascii="Arial Narrow" w:hAnsi="Arial Narrow"/>
                <w:b/>
                <w:sz w:val="22"/>
                <w:szCs w:val="22"/>
              </w:rPr>
              <w:t>Latvija</w:t>
            </w:r>
          </w:p>
        </w:tc>
        <w:tc>
          <w:tcPr>
            <w:tcW w:w="5636" w:type="dxa"/>
            <w:shd w:val="clear" w:color="auto" w:fill="auto"/>
            <w:vAlign w:val="center"/>
          </w:tcPr>
          <w:p w14:paraId="7B04E031"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Bakalaura diploms (160 kredīti) / Profesionālā bakalaura diploms / Maģistra diploms / Profesionālā maģistra diploms / Doktora grāds</w:t>
            </w:r>
          </w:p>
        </w:tc>
        <w:tc>
          <w:tcPr>
            <w:tcW w:w="3724" w:type="dxa"/>
            <w:shd w:val="clear" w:color="auto" w:fill="auto"/>
            <w:vAlign w:val="center"/>
          </w:tcPr>
          <w:p w14:paraId="0519C379"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Bakalaura diploms (min. 120 kredīti)</w:t>
            </w:r>
          </w:p>
        </w:tc>
      </w:tr>
      <w:tr w:rsidR="008C0118" w:rsidRPr="00384EF1" w14:paraId="1018069E" w14:textId="77777777" w:rsidTr="00F36248">
        <w:trPr>
          <w:cantSplit/>
          <w:trHeight w:val="397"/>
        </w:trPr>
        <w:tc>
          <w:tcPr>
            <w:tcW w:w="1491" w:type="dxa"/>
            <w:shd w:val="clear" w:color="auto" w:fill="auto"/>
            <w:vAlign w:val="center"/>
          </w:tcPr>
          <w:p w14:paraId="09B30BEF" w14:textId="77777777" w:rsidR="008C0118" w:rsidRPr="00384EF1" w:rsidRDefault="008C0118" w:rsidP="00F36248">
            <w:pPr>
              <w:jc w:val="left"/>
              <w:rPr>
                <w:rFonts w:ascii="Arial Narrow" w:hAnsi="Arial Narrow"/>
                <w:b/>
                <w:sz w:val="22"/>
                <w:szCs w:val="22"/>
              </w:rPr>
            </w:pPr>
            <w:r w:rsidRPr="00384EF1">
              <w:rPr>
                <w:rFonts w:ascii="Arial Narrow" w:hAnsi="Arial Narrow"/>
                <w:b/>
                <w:sz w:val="22"/>
                <w:szCs w:val="22"/>
              </w:rPr>
              <w:t>Lietuva</w:t>
            </w:r>
          </w:p>
        </w:tc>
        <w:tc>
          <w:tcPr>
            <w:tcW w:w="5636" w:type="dxa"/>
            <w:shd w:val="clear" w:color="auto" w:fill="auto"/>
            <w:vAlign w:val="center"/>
          </w:tcPr>
          <w:p w14:paraId="34DD8AA5"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Aukštojo mokslo diplomas / Bakalauro diplomas / Magistro diplomas / Daktaro diplomas / Meno licenciato diplomas</w:t>
            </w:r>
          </w:p>
        </w:tc>
        <w:tc>
          <w:tcPr>
            <w:tcW w:w="3724" w:type="dxa"/>
            <w:shd w:val="clear" w:color="auto" w:fill="auto"/>
            <w:vAlign w:val="center"/>
          </w:tcPr>
          <w:p w14:paraId="321CA5F9"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Profesinio bakalauro diplomas Aukštojo mokslo diplomas</w:t>
            </w:r>
          </w:p>
        </w:tc>
      </w:tr>
      <w:tr w:rsidR="008C0118" w:rsidRPr="00384EF1" w14:paraId="0115F9E8" w14:textId="77777777" w:rsidTr="00F36248">
        <w:trPr>
          <w:cantSplit/>
          <w:trHeight w:val="397"/>
        </w:trPr>
        <w:tc>
          <w:tcPr>
            <w:tcW w:w="1491" w:type="dxa"/>
            <w:shd w:val="clear" w:color="auto" w:fill="auto"/>
            <w:vAlign w:val="center"/>
          </w:tcPr>
          <w:p w14:paraId="04C2A7FB" w14:textId="77777777" w:rsidR="008C0118" w:rsidRPr="00384EF1" w:rsidRDefault="008C0118" w:rsidP="00F36248">
            <w:pPr>
              <w:jc w:val="left"/>
              <w:rPr>
                <w:rFonts w:ascii="Arial Narrow" w:hAnsi="Arial Narrow"/>
                <w:b/>
                <w:sz w:val="22"/>
                <w:szCs w:val="22"/>
              </w:rPr>
            </w:pPr>
            <w:r w:rsidRPr="00384EF1">
              <w:rPr>
                <w:rFonts w:ascii="Arial Narrow" w:hAnsi="Arial Narrow"/>
                <w:b/>
                <w:sz w:val="22"/>
                <w:szCs w:val="22"/>
              </w:rPr>
              <w:t>Luxembourg</w:t>
            </w:r>
          </w:p>
        </w:tc>
        <w:tc>
          <w:tcPr>
            <w:tcW w:w="5636" w:type="dxa"/>
            <w:shd w:val="clear" w:color="auto" w:fill="auto"/>
            <w:vAlign w:val="center"/>
          </w:tcPr>
          <w:p w14:paraId="3AB2EDB9"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Master / Diplôme d'ingénieur industriel / DESS en droit européen</w:t>
            </w:r>
          </w:p>
        </w:tc>
        <w:tc>
          <w:tcPr>
            <w:tcW w:w="3724" w:type="dxa"/>
            <w:shd w:val="clear" w:color="auto" w:fill="auto"/>
            <w:vAlign w:val="center"/>
          </w:tcPr>
          <w:p w14:paraId="7D56AC1E"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Bachelor / Diplôme d'ingénieur technicien</w:t>
            </w:r>
          </w:p>
        </w:tc>
      </w:tr>
      <w:tr w:rsidR="008C0118" w:rsidRPr="00384EF1" w14:paraId="56846B6F" w14:textId="77777777" w:rsidTr="00F36248">
        <w:trPr>
          <w:cantSplit/>
          <w:trHeight w:val="397"/>
        </w:trPr>
        <w:tc>
          <w:tcPr>
            <w:tcW w:w="1491" w:type="dxa"/>
            <w:shd w:val="clear" w:color="auto" w:fill="auto"/>
            <w:vAlign w:val="center"/>
          </w:tcPr>
          <w:p w14:paraId="4320E843" w14:textId="77777777" w:rsidR="008C0118" w:rsidRPr="00384EF1" w:rsidRDefault="008C0118" w:rsidP="00F36248">
            <w:pPr>
              <w:jc w:val="left"/>
              <w:rPr>
                <w:rFonts w:ascii="Arial Narrow" w:hAnsi="Arial Narrow"/>
                <w:b/>
                <w:sz w:val="22"/>
                <w:szCs w:val="22"/>
              </w:rPr>
            </w:pPr>
            <w:r w:rsidRPr="00384EF1">
              <w:rPr>
                <w:rFonts w:ascii="Arial Narrow" w:hAnsi="Arial Narrow"/>
                <w:b/>
                <w:sz w:val="22"/>
                <w:szCs w:val="22"/>
              </w:rPr>
              <w:t>Magyarország</w:t>
            </w:r>
          </w:p>
        </w:tc>
        <w:tc>
          <w:tcPr>
            <w:tcW w:w="5636" w:type="dxa"/>
            <w:shd w:val="clear" w:color="auto" w:fill="auto"/>
            <w:vAlign w:val="center"/>
          </w:tcPr>
          <w:p w14:paraId="607B27E8"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Egyetemi oklevél / Alapfokozat – 240 kredit / Mesterfokozat / Doktori fokozat</w:t>
            </w:r>
          </w:p>
        </w:tc>
        <w:tc>
          <w:tcPr>
            <w:tcW w:w="3724" w:type="dxa"/>
            <w:shd w:val="clear" w:color="auto" w:fill="auto"/>
            <w:vAlign w:val="center"/>
          </w:tcPr>
          <w:p w14:paraId="6FB6E537"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Főiskolai oklevél / Alapfokozat – 18 kredit vagy annál több</w:t>
            </w:r>
          </w:p>
        </w:tc>
      </w:tr>
      <w:tr w:rsidR="008C0118" w:rsidRPr="00384EF1" w14:paraId="28713CD3" w14:textId="77777777" w:rsidTr="00F36248">
        <w:trPr>
          <w:cantSplit/>
          <w:trHeight w:val="397"/>
        </w:trPr>
        <w:tc>
          <w:tcPr>
            <w:tcW w:w="1491" w:type="dxa"/>
            <w:shd w:val="clear" w:color="auto" w:fill="auto"/>
            <w:vAlign w:val="center"/>
          </w:tcPr>
          <w:p w14:paraId="311A764A" w14:textId="77777777" w:rsidR="008C0118" w:rsidRPr="00384EF1" w:rsidRDefault="008C0118" w:rsidP="00F36248">
            <w:pPr>
              <w:jc w:val="left"/>
              <w:rPr>
                <w:rFonts w:ascii="Arial Narrow" w:hAnsi="Arial Narrow"/>
                <w:b/>
                <w:sz w:val="22"/>
                <w:szCs w:val="22"/>
              </w:rPr>
            </w:pPr>
            <w:r w:rsidRPr="00384EF1">
              <w:rPr>
                <w:rFonts w:ascii="Arial Narrow" w:hAnsi="Arial Narrow"/>
                <w:b/>
                <w:sz w:val="22"/>
                <w:szCs w:val="22"/>
              </w:rPr>
              <w:t>Malta</w:t>
            </w:r>
          </w:p>
        </w:tc>
        <w:tc>
          <w:tcPr>
            <w:tcW w:w="5636" w:type="dxa"/>
            <w:shd w:val="clear" w:color="auto" w:fill="auto"/>
            <w:vAlign w:val="center"/>
          </w:tcPr>
          <w:p w14:paraId="5F38BD1D"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Bachelor's degree / Master of Arts / Doctorate</w:t>
            </w:r>
          </w:p>
        </w:tc>
        <w:tc>
          <w:tcPr>
            <w:tcW w:w="3724" w:type="dxa"/>
            <w:shd w:val="clear" w:color="auto" w:fill="auto"/>
            <w:vAlign w:val="center"/>
          </w:tcPr>
          <w:p w14:paraId="1EBBDF46"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Bachelor’s degree</w:t>
            </w:r>
          </w:p>
        </w:tc>
      </w:tr>
      <w:tr w:rsidR="008C0118" w:rsidRPr="00384EF1" w14:paraId="273AEC5C" w14:textId="77777777" w:rsidTr="00F36248">
        <w:trPr>
          <w:cantSplit/>
          <w:trHeight w:val="397"/>
        </w:trPr>
        <w:tc>
          <w:tcPr>
            <w:tcW w:w="1491" w:type="dxa"/>
            <w:shd w:val="clear" w:color="auto" w:fill="auto"/>
            <w:vAlign w:val="center"/>
          </w:tcPr>
          <w:p w14:paraId="1B372D91" w14:textId="77777777" w:rsidR="008C0118" w:rsidRPr="00384EF1" w:rsidRDefault="008C0118" w:rsidP="00F36248">
            <w:pPr>
              <w:rPr>
                <w:rFonts w:ascii="Arial Narrow" w:hAnsi="Arial Narrow"/>
                <w:b/>
                <w:sz w:val="22"/>
                <w:szCs w:val="22"/>
              </w:rPr>
            </w:pPr>
            <w:r w:rsidRPr="00384EF1">
              <w:rPr>
                <w:rFonts w:ascii="Arial Narrow" w:hAnsi="Arial Narrow"/>
                <w:b/>
                <w:sz w:val="22"/>
                <w:szCs w:val="22"/>
              </w:rPr>
              <w:t>Nederland</w:t>
            </w:r>
          </w:p>
        </w:tc>
        <w:tc>
          <w:tcPr>
            <w:tcW w:w="5636" w:type="dxa"/>
            <w:shd w:val="clear" w:color="auto" w:fill="auto"/>
            <w:vAlign w:val="center"/>
          </w:tcPr>
          <w:p w14:paraId="2EDBCF05"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 xml:space="preserve">HBO Bachelor degree </w:t>
            </w:r>
          </w:p>
          <w:p w14:paraId="41A1C743"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 xml:space="preserve">HBO/WO Master's degree </w:t>
            </w:r>
          </w:p>
          <w:p w14:paraId="76662403"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Doctoraal examen /Doctoraat</w:t>
            </w:r>
          </w:p>
        </w:tc>
        <w:tc>
          <w:tcPr>
            <w:tcW w:w="3724" w:type="dxa"/>
            <w:shd w:val="clear" w:color="auto" w:fill="auto"/>
            <w:vAlign w:val="center"/>
          </w:tcPr>
          <w:p w14:paraId="47807CA7"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Bachelor (WO)</w:t>
            </w:r>
          </w:p>
        </w:tc>
      </w:tr>
      <w:tr w:rsidR="008C0118" w:rsidRPr="00384EF1" w14:paraId="606D6581" w14:textId="77777777" w:rsidTr="00F36248">
        <w:trPr>
          <w:cantSplit/>
          <w:trHeight w:val="397"/>
        </w:trPr>
        <w:tc>
          <w:tcPr>
            <w:tcW w:w="1491" w:type="dxa"/>
            <w:shd w:val="clear" w:color="auto" w:fill="auto"/>
            <w:vAlign w:val="center"/>
          </w:tcPr>
          <w:p w14:paraId="1A8A4929" w14:textId="77777777" w:rsidR="008C0118" w:rsidRPr="00384EF1" w:rsidRDefault="008C0118" w:rsidP="00F36248">
            <w:pPr>
              <w:rPr>
                <w:rFonts w:ascii="Arial Narrow" w:hAnsi="Arial Narrow"/>
                <w:b/>
                <w:sz w:val="22"/>
                <w:szCs w:val="22"/>
              </w:rPr>
            </w:pPr>
            <w:r w:rsidRPr="00384EF1">
              <w:rPr>
                <w:rFonts w:ascii="Arial Narrow" w:hAnsi="Arial Narrow"/>
                <w:b/>
                <w:sz w:val="22"/>
                <w:szCs w:val="22"/>
              </w:rPr>
              <w:t>Österreich</w:t>
            </w:r>
          </w:p>
        </w:tc>
        <w:tc>
          <w:tcPr>
            <w:tcW w:w="5636" w:type="dxa"/>
            <w:shd w:val="clear" w:color="auto" w:fill="auto"/>
            <w:vAlign w:val="center"/>
          </w:tcPr>
          <w:p w14:paraId="4625652A"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 xml:space="preserve">Master Magister/Magistra </w:t>
            </w:r>
          </w:p>
          <w:p w14:paraId="23A6C9BC"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 xml:space="preserve">Magister/Magistra (FH) </w:t>
            </w:r>
          </w:p>
          <w:p w14:paraId="50960418"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 xml:space="preserve">Diplom-Ingenieur/in </w:t>
            </w:r>
          </w:p>
          <w:p w14:paraId="2627DB8C"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Diplom-Ingenieur/in (FH)</w:t>
            </w:r>
          </w:p>
          <w:p w14:paraId="621E40A1"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Doktor/in</w:t>
            </w:r>
          </w:p>
          <w:p w14:paraId="3DA25839"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PhD</w:t>
            </w:r>
          </w:p>
        </w:tc>
        <w:tc>
          <w:tcPr>
            <w:tcW w:w="3724" w:type="dxa"/>
            <w:shd w:val="clear" w:color="auto" w:fill="auto"/>
            <w:vAlign w:val="center"/>
          </w:tcPr>
          <w:p w14:paraId="181F6697"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 xml:space="preserve">Bachelor </w:t>
            </w:r>
          </w:p>
          <w:p w14:paraId="07AF6735"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 xml:space="preserve">Bakkalaureus/Bakkalaurea </w:t>
            </w:r>
          </w:p>
          <w:p w14:paraId="6F170024"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Bakkalaureus/Bakkalaurea (FH)</w:t>
            </w:r>
          </w:p>
        </w:tc>
      </w:tr>
      <w:tr w:rsidR="008C0118" w:rsidRPr="00384EF1" w14:paraId="7E68101D" w14:textId="77777777" w:rsidTr="00F36248">
        <w:trPr>
          <w:cantSplit/>
          <w:trHeight w:val="397"/>
        </w:trPr>
        <w:tc>
          <w:tcPr>
            <w:tcW w:w="1491" w:type="dxa"/>
            <w:shd w:val="clear" w:color="auto" w:fill="auto"/>
            <w:vAlign w:val="center"/>
          </w:tcPr>
          <w:p w14:paraId="5FDBEC97" w14:textId="77777777" w:rsidR="008C0118" w:rsidRPr="00384EF1" w:rsidRDefault="008C0118" w:rsidP="00F36248">
            <w:pPr>
              <w:rPr>
                <w:rFonts w:ascii="Arial Narrow" w:hAnsi="Arial Narrow"/>
                <w:b/>
                <w:sz w:val="22"/>
                <w:szCs w:val="22"/>
              </w:rPr>
            </w:pPr>
            <w:r w:rsidRPr="00384EF1">
              <w:rPr>
                <w:rFonts w:ascii="Arial Narrow" w:hAnsi="Arial Narrow"/>
                <w:b/>
                <w:sz w:val="22"/>
                <w:szCs w:val="22"/>
              </w:rPr>
              <w:t>Polska</w:t>
            </w:r>
          </w:p>
        </w:tc>
        <w:tc>
          <w:tcPr>
            <w:tcW w:w="5636" w:type="dxa"/>
            <w:shd w:val="clear" w:color="auto" w:fill="auto"/>
            <w:vAlign w:val="center"/>
          </w:tcPr>
          <w:p w14:paraId="131037D2"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Magister / Magister inżynier</w:t>
            </w:r>
          </w:p>
          <w:p w14:paraId="703A3A65"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Dyplom doktora</w:t>
            </w:r>
          </w:p>
        </w:tc>
        <w:tc>
          <w:tcPr>
            <w:tcW w:w="3724" w:type="dxa"/>
            <w:shd w:val="clear" w:color="auto" w:fill="auto"/>
            <w:vAlign w:val="center"/>
          </w:tcPr>
          <w:p w14:paraId="04DF1CFF"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Licencjat / Inżynier</w:t>
            </w:r>
          </w:p>
        </w:tc>
      </w:tr>
      <w:tr w:rsidR="008C0118" w:rsidRPr="00384EF1" w14:paraId="08A06D82" w14:textId="77777777" w:rsidTr="00F36248">
        <w:trPr>
          <w:cantSplit/>
          <w:trHeight w:val="397"/>
        </w:trPr>
        <w:tc>
          <w:tcPr>
            <w:tcW w:w="1491" w:type="dxa"/>
            <w:shd w:val="clear" w:color="auto" w:fill="auto"/>
            <w:vAlign w:val="center"/>
          </w:tcPr>
          <w:p w14:paraId="793F328D" w14:textId="77777777" w:rsidR="008C0118" w:rsidRPr="00384EF1" w:rsidRDefault="008C0118" w:rsidP="00F36248">
            <w:pPr>
              <w:rPr>
                <w:rFonts w:ascii="Arial Narrow" w:hAnsi="Arial Narrow"/>
                <w:b/>
                <w:sz w:val="22"/>
                <w:szCs w:val="22"/>
              </w:rPr>
            </w:pPr>
            <w:r w:rsidRPr="00384EF1">
              <w:rPr>
                <w:rFonts w:ascii="Arial Narrow" w:hAnsi="Arial Narrow"/>
                <w:b/>
                <w:sz w:val="22"/>
                <w:szCs w:val="22"/>
              </w:rPr>
              <w:t>Portugal</w:t>
            </w:r>
          </w:p>
        </w:tc>
        <w:tc>
          <w:tcPr>
            <w:tcW w:w="5636" w:type="dxa"/>
            <w:shd w:val="clear" w:color="auto" w:fill="auto"/>
            <w:vAlign w:val="center"/>
          </w:tcPr>
          <w:p w14:paraId="08833B8B"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Licenciado / Mestre / Doutor</w:t>
            </w:r>
          </w:p>
        </w:tc>
        <w:tc>
          <w:tcPr>
            <w:tcW w:w="3724" w:type="dxa"/>
            <w:shd w:val="clear" w:color="auto" w:fill="auto"/>
            <w:vAlign w:val="center"/>
          </w:tcPr>
          <w:p w14:paraId="2D9001C3"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Bacharel / Licenciado</w:t>
            </w:r>
          </w:p>
        </w:tc>
      </w:tr>
      <w:tr w:rsidR="008C0118" w:rsidRPr="00384EF1" w14:paraId="5C23C8B7" w14:textId="77777777" w:rsidTr="00F36248">
        <w:trPr>
          <w:cantSplit/>
          <w:trHeight w:val="397"/>
        </w:trPr>
        <w:tc>
          <w:tcPr>
            <w:tcW w:w="1491" w:type="dxa"/>
            <w:shd w:val="clear" w:color="auto" w:fill="auto"/>
            <w:vAlign w:val="center"/>
          </w:tcPr>
          <w:p w14:paraId="0D95DBA3" w14:textId="77777777" w:rsidR="008C0118" w:rsidRPr="00384EF1" w:rsidRDefault="008C0118" w:rsidP="00F36248">
            <w:pPr>
              <w:jc w:val="left"/>
              <w:rPr>
                <w:rFonts w:ascii="Arial Narrow" w:hAnsi="Arial Narrow"/>
                <w:b/>
                <w:sz w:val="22"/>
                <w:szCs w:val="22"/>
              </w:rPr>
            </w:pPr>
            <w:r w:rsidRPr="00384EF1">
              <w:rPr>
                <w:rFonts w:ascii="Arial Narrow" w:hAnsi="Arial Narrow"/>
                <w:b/>
                <w:sz w:val="22"/>
                <w:szCs w:val="22"/>
              </w:rPr>
              <w:t>Republika Hrvatska</w:t>
            </w:r>
          </w:p>
        </w:tc>
        <w:tc>
          <w:tcPr>
            <w:tcW w:w="5636" w:type="dxa"/>
            <w:shd w:val="clear" w:color="auto" w:fill="auto"/>
            <w:vAlign w:val="center"/>
          </w:tcPr>
          <w:p w14:paraId="4917B3A9"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Baccalaureus / Baccalaurea (Sveučilišni Prvostupnik / Prvostupnica)</w:t>
            </w:r>
          </w:p>
          <w:p w14:paraId="2D54441F"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Stručni Specijalist</w:t>
            </w:r>
          </w:p>
          <w:p w14:paraId="14C6180E"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 xml:space="preserve">Master degree (magistar struke) 300 kredit min </w:t>
            </w:r>
          </w:p>
          <w:p w14:paraId="0E958CCF"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 xml:space="preserve">magistar inženjer/ magistrica inženjerka (mag. ing). </w:t>
            </w:r>
          </w:p>
          <w:p w14:paraId="1A478BC3"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Doktor struke / Doktor umjetnosti</w:t>
            </w:r>
          </w:p>
        </w:tc>
        <w:tc>
          <w:tcPr>
            <w:tcW w:w="3724" w:type="dxa"/>
            <w:shd w:val="clear" w:color="auto" w:fill="auto"/>
            <w:vAlign w:val="center"/>
          </w:tcPr>
          <w:p w14:paraId="45C971E9"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Baccalaureus / Baccalaurea (Sveučilišni Prvostupnik / Prvostupnica)</w:t>
            </w:r>
          </w:p>
        </w:tc>
      </w:tr>
      <w:tr w:rsidR="008C0118" w:rsidRPr="00384EF1" w14:paraId="48D8CAD6" w14:textId="77777777" w:rsidTr="00F36248">
        <w:trPr>
          <w:cantSplit/>
          <w:trHeight w:val="397"/>
        </w:trPr>
        <w:tc>
          <w:tcPr>
            <w:tcW w:w="1491" w:type="dxa"/>
            <w:shd w:val="clear" w:color="auto" w:fill="auto"/>
            <w:vAlign w:val="center"/>
          </w:tcPr>
          <w:p w14:paraId="63D802D9" w14:textId="77777777" w:rsidR="008C0118" w:rsidRPr="00384EF1" w:rsidRDefault="008C0118" w:rsidP="00F36248">
            <w:pPr>
              <w:jc w:val="left"/>
              <w:rPr>
                <w:rFonts w:ascii="Arial Narrow" w:hAnsi="Arial Narrow"/>
                <w:b/>
                <w:sz w:val="22"/>
                <w:szCs w:val="22"/>
              </w:rPr>
            </w:pPr>
            <w:r w:rsidRPr="00384EF1">
              <w:rPr>
                <w:rFonts w:ascii="Arial Narrow" w:hAnsi="Arial Narrow"/>
                <w:b/>
                <w:sz w:val="22"/>
                <w:szCs w:val="22"/>
              </w:rPr>
              <w:t>România</w:t>
            </w:r>
          </w:p>
        </w:tc>
        <w:tc>
          <w:tcPr>
            <w:tcW w:w="5636" w:type="dxa"/>
            <w:shd w:val="clear" w:color="auto" w:fill="auto"/>
            <w:vAlign w:val="center"/>
          </w:tcPr>
          <w:p w14:paraId="70F22E06"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Diplomă de Licenţă / Diplomă de inginer / Diplomă de urbanist / Diplomă de Master / Diplomă de Studii Aprofundate / Certificat de atestare (studii academice postuniversitare) / Diplomă de doctor</w:t>
            </w:r>
          </w:p>
        </w:tc>
        <w:tc>
          <w:tcPr>
            <w:tcW w:w="3724" w:type="dxa"/>
            <w:shd w:val="clear" w:color="auto" w:fill="auto"/>
            <w:vAlign w:val="center"/>
          </w:tcPr>
          <w:p w14:paraId="15DC8B4D"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Diplomă de Licență</w:t>
            </w:r>
          </w:p>
        </w:tc>
      </w:tr>
      <w:tr w:rsidR="008C0118" w:rsidRPr="00384EF1" w14:paraId="5599F46E" w14:textId="77777777" w:rsidTr="00F36248">
        <w:trPr>
          <w:cantSplit/>
          <w:trHeight w:val="397"/>
        </w:trPr>
        <w:tc>
          <w:tcPr>
            <w:tcW w:w="1491" w:type="dxa"/>
            <w:shd w:val="clear" w:color="auto" w:fill="auto"/>
            <w:vAlign w:val="center"/>
          </w:tcPr>
          <w:p w14:paraId="3FEA409E" w14:textId="77777777" w:rsidR="008C0118" w:rsidRPr="00384EF1" w:rsidRDefault="008C0118" w:rsidP="00F36248">
            <w:pPr>
              <w:rPr>
                <w:rFonts w:ascii="Arial Narrow" w:hAnsi="Arial Narrow"/>
                <w:b/>
                <w:sz w:val="22"/>
                <w:szCs w:val="22"/>
              </w:rPr>
            </w:pPr>
            <w:r w:rsidRPr="00384EF1">
              <w:rPr>
                <w:rFonts w:ascii="Arial Narrow" w:hAnsi="Arial Narrow"/>
                <w:b/>
                <w:sz w:val="22"/>
                <w:szCs w:val="22"/>
              </w:rPr>
              <w:t>Slovenija</w:t>
            </w:r>
          </w:p>
        </w:tc>
        <w:tc>
          <w:tcPr>
            <w:tcW w:w="5636" w:type="dxa"/>
            <w:shd w:val="clear" w:color="auto" w:fill="auto"/>
            <w:vAlign w:val="center"/>
          </w:tcPr>
          <w:p w14:paraId="18BDD52D"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Univerzitetna diploma/ Magisterij / Specializacija / Doktorat</w:t>
            </w:r>
          </w:p>
        </w:tc>
        <w:tc>
          <w:tcPr>
            <w:tcW w:w="3724" w:type="dxa"/>
            <w:shd w:val="clear" w:color="auto" w:fill="auto"/>
            <w:vAlign w:val="center"/>
          </w:tcPr>
          <w:p w14:paraId="45A7E8C7"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Diploma o pridobljeni visoki strokovni izobrazbi</w:t>
            </w:r>
          </w:p>
        </w:tc>
      </w:tr>
      <w:tr w:rsidR="008C0118" w:rsidRPr="00384EF1" w14:paraId="5401A9EE" w14:textId="77777777" w:rsidTr="00F36248">
        <w:trPr>
          <w:cantSplit/>
          <w:trHeight w:val="397"/>
        </w:trPr>
        <w:tc>
          <w:tcPr>
            <w:tcW w:w="1491" w:type="dxa"/>
            <w:shd w:val="clear" w:color="auto" w:fill="auto"/>
            <w:vAlign w:val="center"/>
          </w:tcPr>
          <w:p w14:paraId="0E430D82" w14:textId="77777777" w:rsidR="008C0118" w:rsidRPr="00384EF1" w:rsidRDefault="008C0118" w:rsidP="00F36248">
            <w:pPr>
              <w:rPr>
                <w:rFonts w:ascii="Arial Narrow" w:hAnsi="Arial Narrow"/>
                <w:b/>
                <w:sz w:val="22"/>
                <w:szCs w:val="22"/>
              </w:rPr>
            </w:pPr>
            <w:r w:rsidRPr="00384EF1">
              <w:rPr>
                <w:rFonts w:ascii="Arial Narrow" w:hAnsi="Arial Narrow"/>
                <w:b/>
                <w:sz w:val="22"/>
                <w:szCs w:val="22"/>
              </w:rPr>
              <w:t xml:space="preserve">Slovensko </w:t>
            </w:r>
          </w:p>
        </w:tc>
        <w:tc>
          <w:tcPr>
            <w:tcW w:w="5636" w:type="dxa"/>
            <w:shd w:val="clear" w:color="auto" w:fill="auto"/>
            <w:vAlign w:val="center"/>
          </w:tcPr>
          <w:p w14:paraId="3D69FD22"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diplom o ukončení vysokoškolského štúdia / bakalár (Bc.) / magister magister/inžinier / ArtD</w:t>
            </w:r>
          </w:p>
        </w:tc>
        <w:tc>
          <w:tcPr>
            <w:tcW w:w="3724" w:type="dxa"/>
            <w:shd w:val="clear" w:color="auto" w:fill="auto"/>
            <w:vAlign w:val="center"/>
          </w:tcPr>
          <w:p w14:paraId="2620D114"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diplom o ukončení bakalárskeho štúdia (bakalár)</w:t>
            </w:r>
          </w:p>
        </w:tc>
      </w:tr>
      <w:tr w:rsidR="008C0118" w:rsidRPr="00384EF1" w14:paraId="3030C52E" w14:textId="77777777" w:rsidTr="00F36248">
        <w:trPr>
          <w:cantSplit/>
          <w:trHeight w:val="397"/>
        </w:trPr>
        <w:tc>
          <w:tcPr>
            <w:tcW w:w="1491" w:type="dxa"/>
            <w:shd w:val="clear" w:color="auto" w:fill="auto"/>
            <w:vAlign w:val="center"/>
          </w:tcPr>
          <w:p w14:paraId="5EE0FC1B" w14:textId="77777777" w:rsidR="008C0118" w:rsidRPr="00384EF1" w:rsidRDefault="008C0118" w:rsidP="00F36248">
            <w:pPr>
              <w:rPr>
                <w:rFonts w:ascii="Arial Narrow" w:hAnsi="Arial Narrow"/>
                <w:b/>
                <w:sz w:val="22"/>
                <w:szCs w:val="22"/>
              </w:rPr>
            </w:pPr>
            <w:r w:rsidRPr="00384EF1">
              <w:rPr>
                <w:rFonts w:ascii="Arial Narrow" w:hAnsi="Arial Narrow"/>
                <w:b/>
                <w:sz w:val="22"/>
                <w:szCs w:val="22"/>
              </w:rPr>
              <w:t>Suomi/</w:t>
            </w:r>
          </w:p>
          <w:p w14:paraId="7834802E" w14:textId="77777777" w:rsidR="008C0118" w:rsidRPr="00384EF1" w:rsidRDefault="008C0118" w:rsidP="00F36248">
            <w:pPr>
              <w:rPr>
                <w:rFonts w:ascii="Arial Narrow" w:hAnsi="Arial Narrow"/>
                <w:b/>
                <w:sz w:val="22"/>
                <w:szCs w:val="22"/>
              </w:rPr>
            </w:pPr>
            <w:r w:rsidRPr="00384EF1">
              <w:rPr>
                <w:rFonts w:ascii="Arial Narrow" w:hAnsi="Arial Narrow"/>
                <w:b/>
                <w:sz w:val="22"/>
                <w:szCs w:val="22"/>
              </w:rPr>
              <w:t>Finland</w:t>
            </w:r>
          </w:p>
        </w:tc>
        <w:tc>
          <w:tcPr>
            <w:tcW w:w="5636" w:type="dxa"/>
            <w:shd w:val="clear" w:color="auto" w:fill="auto"/>
            <w:vAlign w:val="center"/>
          </w:tcPr>
          <w:p w14:paraId="112665E4"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Maisterin tutkinto — Magister-examen</w:t>
            </w:r>
          </w:p>
          <w:p w14:paraId="091F9501"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 xml:space="preserve">Ammattikorkeakoulututkinto — Yrkeshögskoleexamen (min 160 opintoviikkoa — studieveckor) </w:t>
            </w:r>
          </w:p>
          <w:p w14:paraId="1BA3EB2E"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Tohtorin tutkinto (Doktorsexamen) joko 4 vuotta tai 2 vuotta lisensiaatin tutkinnon jälkeen — antingen 4 år eller 2 år efter licentiatexamen / Lisensiaatti/Licentiat</w:t>
            </w:r>
          </w:p>
        </w:tc>
        <w:tc>
          <w:tcPr>
            <w:tcW w:w="3724" w:type="dxa"/>
            <w:shd w:val="clear" w:color="auto" w:fill="auto"/>
            <w:vAlign w:val="center"/>
          </w:tcPr>
          <w:p w14:paraId="7A8216CE"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 xml:space="preserve">Kandidaatin tutkinto -  Kandidatexamen / Ammattikorkeakoulututkinto - </w:t>
            </w:r>
          </w:p>
          <w:p w14:paraId="6BB1C788"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Yrkeshögskoleexamen (min 120 opintoviikkoa — studieveckor)</w:t>
            </w:r>
          </w:p>
          <w:p w14:paraId="1E409F6C" w14:textId="77777777" w:rsidR="008C0118" w:rsidRPr="00384EF1" w:rsidRDefault="008C0118" w:rsidP="00F36248">
            <w:pPr>
              <w:jc w:val="left"/>
              <w:rPr>
                <w:rFonts w:ascii="Arial Narrow" w:hAnsi="Arial Narrow"/>
                <w:sz w:val="22"/>
                <w:szCs w:val="22"/>
              </w:rPr>
            </w:pPr>
          </w:p>
        </w:tc>
      </w:tr>
      <w:tr w:rsidR="008C0118" w:rsidRPr="00384EF1" w14:paraId="67238EF9" w14:textId="77777777" w:rsidTr="00F36248">
        <w:trPr>
          <w:cantSplit/>
          <w:trHeight w:val="397"/>
        </w:trPr>
        <w:tc>
          <w:tcPr>
            <w:tcW w:w="1491" w:type="dxa"/>
            <w:shd w:val="clear" w:color="auto" w:fill="auto"/>
            <w:vAlign w:val="center"/>
          </w:tcPr>
          <w:p w14:paraId="5A095279" w14:textId="77777777" w:rsidR="008C0118" w:rsidRPr="00384EF1" w:rsidRDefault="008C0118" w:rsidP="00F36248">
            <w:pPr>
              <w:rPr>
                <w:rFonts w:ascii="Arial Narrow" w:hAnsi="Arial Narrow"/>
                <w:b/>
                <w:sz w:val="22"/>
                <w:szCs w:val="22"/>
              </w:rPr>
            </w:pPr>
            <w:r w:rsidRPr="00384EF1">
              <w:rPr>
                <w:rFonts w:ascii="Arial Narrow" w:hAnsi="Arial Narrow"/>
                <w:b/>
                <w:sz w:val="22"/>
                <w:szCs w:val="22"/>
              </w:rPr>
              <w:t>Sverige</w:t>
            </w:r>
          </w:p>
        </w:tc>
        <w:tc>
          <w:tcPr>
            <w:tcW w:w="5636" w:type="dxa"/>
            <w:shd w:val="clear" w:color="auto" w:fill="auto"/>
            <w:vAlign w:val="center"/>
          </w:tcPr>
          <w:p w14:paraId="32ADC0DA"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 xml:space="preserve">Magisterexamen (akademisk examen omfattande minst 160 poäng varav 80 poäng fördjupade studier i ett ämne + uppsats motsvarande 20 poäng eller två uppsatser motsvarande 10 poäng vardera) / Licentiatexamen / Doktorsexamen </w:t>
            </w:r>
          </w:p>
          <w:p w14:paraId="4ECC3D51"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Meriter på avancerad nivå: Magisterexamen, 1 år, 60 högskolepoäng / Masterexamen, 2 år, 120 högskolepoäng</w:t>
            </w:r>
          </w:p>
          <w:p w14:paraId="0C592944"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Meriter på forskarnivå: Licentiatexamen, 2 år, 120 högskolepoäng / Doktorsexamen, 4 år, 240 högskolepoäng</w:t>
            </w:r>
          </w:p>
        </w:tc>
        <w:tc>
          <w:tcPr>
            <w:tcW w:w="3724" w:type="dxa"/>
            <w:shd w:val="clear" w:color="auto" w:fill="auto"/>
            <w:vAlign w:val="center"/>
          </w:tcPr>
          <w:p w14:paraId="5390CB33"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Kandidatexamen (akademisk examen omfattande minst 120 poäng varav 60 poäng fördjupade studier i ett ämne + uppsats motsvarande 10 poäng)</w:t>
            </w:r>
          </w:p>
          <w:p w14:paraId="74D057E3"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Meriter på grundnivå:</w:t>
            </w:r>
          </w:p>
          <w:p w14:paraId="77C8A309"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Kandidatexamen, 3 år, 180 högskolepoäng (Bachelor)</w:t>
            </w:r>
          </w:p>
        </w:tc>
      </w:tr>
      <w:tr w:rsidR="008C0118" w:rsidRPr="00384EF1" w14:paraId="41432E44" w14:textId="77777777" w:rsidTr="00F36248">
        <w:trPr>
          <w:cantSplit/>
          <w:trHeight w:val="397"/>
        </w:trPr>
        <w:tc>
          <w:tcPr>
            <w:tcW w:w="1491" w:type="dxa"/>
            <w:shd w:val="clear" w:color="auto" w:fill="auto"/>
            <w:vAlign w:val="center"/>
          </w:tcPr>
          <w:p w14:paraId="5A30C64A" w14:textId="77777777" w:rsidR="008C0118" w:rsidRPr="00384EF1" w:rsidRDefault="008C0118" w:rsidP="00F36248">
            <w:pPr>
              <w:jc w:val="left"/>
              <w:rPr>
                <w:rFonts w:ascii="Arial Narrow" w:hAnsi="Arial Narrow"/>
                <w:b/>
                <w:sz w:val="22"/>
                <w:szCs w:val="22"/>
              </w:rPr>
            </w:pPr>
            <w:r w:rsidRPr="00384EF1">
              <w:rPr>
                <w:rFonts w:ascii="Arial Narrow" w:hAnsi="Arial Narrow"/>
                <w:b/>
                <w:sz w:val="22"/>
                <w:szCs w:val="22"/>
              </w:rPr>
              <w:t>United Kingdom</w:t>
            </w:r>
          </w:p>
        </w:tc>
        <w:tc>
          <w:tcPr>
            <w:tcW w:w="5636" w:type="dxa"/>
            <w:shd w:val="clear" w:color="auto" w:fill="auto"/>
            <w:vAlign w:val="center"/>
          </w:tcPr>
          <w:p w14:paraId="1C33EAF0"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Honours Bachelor degree / Master's degree (MA, MB, MEng, MPhil, MSc) / Doctorate</w:t>
            </w:r>
          </w:p>
        </w:tc>
        <w:tc>
          <w:tcPr>
            <w:tcW w:w="3724" w:type="dxa"/>
            <w:shd w:val="clear" w:color="auto" w:fill="auto"/>
            <w:vAlign w:val="center"/>
          </w:tcPr>
          <w:p w14:paraId="0EC8BBCD"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(Honours) Bachelor degree</w:t>
            </w:r>
          </w:p>
          <w:p w14:paraId="45D96D4E" w14:textId="77777777" w:rsidR="008C0118" w:rsidRPr="00384EF1" w:rsidRDefault="008C0118" w:rsidP="00F36248">
            <w:pPr>
              <w:jc w:val="left"/>
              <w:rPr>
                <w:rFonts w:ascii="Arial Narrow" w:hAnsi="Arial Narrow"/>
                <w:sz w:val="22"/>
                <w:szCs w:val="22"/>
              </w:rPr>
            </w:pPr>
            <w:r w:rsidRPr="00384EF1">
              <w:rPr>
                <w:rFonts w:ascii="Arial Narrow" w:hAnsi="Arial Narrow"/>
                <w:sz w:val="22"/>
                <w:szCs w:val="22"/>
              </w:rPr>
              <w:t>NB: Master's degree in Scotland</w:t>
            </w:r>
          </w:p>
        </w:tc>
      </w:tr>
      <w:tr w:rsidR="008C0118" w:rsidRPr="00384EF1" w14:paraId="04CB9C07" w14:textId="77777777" w:rsidTr="00F36248">
        <w:trPr>
          <w:cantSplit/>
          <w:trHeight w:val="76"/>
        </w:trPr>
        <w:tc>
          <w:tcPr>
            <w:tcW w:w="10851" w:type="dxa"/>
            <w:gridSpan w:val="3"/>
            <w:shd w:val="clear" w:color="auto" w:fill="auto"/>
            <w:vAlign w:val="center"/>
          </w:tcPr>
          <w:p w14:paraId="4952B3E1" w14:textId="77777777" w:rsidR="008C0118" w:rsidRPr="00384EF1" w:rsidRDefault="008C0118" w:rsidP="00F36248">
            <w:pPr>
              <w:ind w:right="-411"/>
              <w:rPr>
                <w:rFonts w:ascii="Arial Narrow" w:hAnsi="Arial Narrow"/>
                <w:b/>
                <w:sz w:val="22"/>
                <w:szCs w:val="22"/>
              </w:rPr>
            </w:pPr>
          </w:p>
        </w:tc>
      </w:tr>
    </w:tbl>
    <w:p w14:paraId="122D717E" w14:textId="77777777" w:rsidR="008C0118" w:rsidRPr="00384EF1" w:rsidRDefault="008C0118" w:rsidP="008C0118">
      <w:pPr>
        <w:jc w:val="center"/>
        <w:rPr>
          <w:b/>
          <w:sz w:val="22"/>
          <w:szCs w:val="22"/>
        </w:rPr>
      </w:pPr>
    </w:p>
    <w:p w14:paraId="0125A5AD" w14:textId="4F893855" w:rsidR="008C0118" w:rsidRPr="00384EF1" w:rsidRDefault="008C0118" w:rsidP="008C0118">
      <w:pPr>
        <w:pStyle w:val="Heading1"/>
      </w:pPr>
      <w:r w:rsidRPr="00384EF1">
        <w:br w:type="page"/>
      </w:r>
      <w:r w:rsidRPr="00384EF1">
        <w:lastRenderedPageBreak/>
        <w:t>ANNEXE II</w:t>
      </w:r>
    </w:p>
    <w:p w14:paraId="0EF1A3A9" w14:textId="3929A573" w:rsidR="007E43B1" w:rsidRPr="00384EF1" w:rsidRDefault="00CD157A" w:rsidP="00F5132F">
      <w:pPr>
        <w:pStyle w:val="Heading1"/>
        <w:spacing w:before="120" w:after="0"/>
        <w:rPr>
          <w:sz w:val="20"/>
          <w:szCs w:val="20"/>
        </w:rPr>
      </w:pPr>
      <w:r w:rsidRPr="00384EF1">
        <w:rPr>
          <w:sz w:val="22"/>
          <w:szCs w:val="22"/>
        </w:rPr>
        <w:t xml:space="preserve">Tableau </w:t>
      </w:r>
      <w:r w:rsidRPr="00384EF1">
        <w:rPr>
          <w:sz w:val="22"/>
          <w:u w:val="single"/>
        </w:rPr>
        <w:t>indicatif</w:t>
      </w:r>
      <w:r w:rsidRPr="00384EF1">
        <w:rPr>
          <w:sz w:val="22"/>
          <w:szCs w:val="22"/>
        </w:rPr>
        <w:t xml:space="preserve"> de diplômes donnant accès aux procédures de sélection du groupe de fonction AST (</w:t>
      </w:r>
      <w:r w:rsidRPr="00384EF1">
        <w:rPr>
          <w:rStyle w:val="FootnoteReference"/>
          <w:sz w:val="22"/>
          <w:szCs w:val="22"/>
        </w:rPr>
        <w:footnoteReference w:id="4"/>
      </w:r>
      <w:r w:rsidRPr="00384EF1">
        <w:rPr>
          <w:sz w:val="22"/>
          <w:szCs w:val="22"/>
        </w:rPr>
        <w:t>) (à apprécier au cas par cas)</w:t>
      </w:r>
      <w:bookmarkStart w:id="47" w:name="_Toc11940980"/>
      <w:bookmarkEnd w:id="46"/>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103"/>
        <w:gridCol w:w="3260"/>
      </w:tblGrid>
      <w:tr w:rsidR="007E43B1" w:rsidRPr="00384EF1" w14:paraId="569E5656" w14:textId="77777777" w:rsidTr="006F4C4A">
        <w:trPr>
          <w:cantSplit/>
          <w:trHeight w:val="399"/>
        </w:trPr>
        <w:tc>
          <w:tcPr>
            <w:tcW w:w="1560" w:type="dxa"/>
            <w:shd w:val="clear" w:color="auto" w:fill="E0E0E0"/>
            <w:vAlign w:val="center"/>
          </w:tcPr>
          <w:p w14:paraId="672042D0"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center"/>
              <w:rPr>
                <w:rFonts w:ascii="Arial Narrow" w:hAnsi="Arial Narrow"/>
                <w:b/>
                <w:sz w:val="22"/>
                <w:szCs w:val="22"/>
              </w:rPr>
            </w:pPr>
            <w:r w:rsidRPr="00384EF1">
              <w:rPr>
                <w:rFonts w:ascii="Arial Narrow" w:hAnsi="Arial Narrow"/>
                <w:b/>
                <w:sz w:val="22"/>
                <w:szCs w:val="22"/>
              </w:rPr>
              <w:t>PAYS</w:t>
            </w:r>
          </w:p>
        </w:tc>
        <w:tc>
          <w:tcPr>
            <w:tcW w:w="5103" w:type="dxa"/>
            <w:shd w:val="clear" w:color="auto" w:fill="E0E0E0"/>
          </w:tcPr>
          <w:p w14:paraId="5BB01D26"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Narrow" w:hAnsi="Arial Narrow"/>
                <w:b/>
                <w:sz w:val="22"/>
                <w:szCs w:val="22"/>
              </w:rPr>
            </w:pPr>
            <w:r w:rsidRPr="00384EF1">
              <w:rPr>
                <w:rFonts w:ascii="Arial Narrow" w:hAnsi="Arial Narrow"/>
                <w:b/>
                <w:sz w:val="22"/>
                <w:szCs w:val="22"/>
              </w:rPr>
              <w:t>Enseignement secondaire</w:t>
            </w:r>
            <w:r w:rsidRPr="00384EF1">
              <w:rPr>
                <w:szCs w:val="20"/>
                <w:vertAlign w:val="superscript"/>
              </w:rPr>
              <w:footnoteReference w:id="5"/>
            </w:r>
            <w:r w:rsidRPr="00384EF1">
              <w:rPr>
                <w:rFonts w:ascii="Arial Narrow" w:hAnsi="Arial Narrow"/>
                <w:b/>
                <w:sz w:val="22"/>
                <w:szCs w:val="22"/>
              </w:rPr>
              <w:t xml:space="preserve"> (donnant accès à l’enseignement supérieur)</w:t>
            </w:r>
          </w:p>
        </w:tc>
        <w:tc>
          <w:tcPr>
            <w:tcW w:w="3260" w:type="dxa"/>
            <w:shd w:val="clear" w:color="auto" w:fill="E0E0E0"/>
          </w:tcPr>
          <w:p w14:paraId="0E5B10C0"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center"/>
              <w:rPr>
                <w:rFonts w:ascii="Arial Narrow" w:hAnsi="Arial Narrow"/>
                <w:b/>
                <w:sz w:val="22"/>
                <w:szCs w:val="22"/>
              </w:rPr>
            </w:pPr>
            <w:r w:rsidRPr="00384EF1">
              <w:rPr>
                <w:rFonts w:ascii="Arial Narrow" w:hAnsi="Arial Narrow"/>
                <w:b/>
                <w:sz w:val="22"/>
                <w:szCs w:val="22"/>
              </w:rPr>
              <w:t>Enseignement supérieur (cycle supérieur non universitaire ou cycle universitaire court d'une durée légale de deux ans minimum)</w:t>
            </w:r>
          </w:p>
        </w:tc>
      </w:tr>
      <w:tr w:rsidR="007E43B1" w:rsidRPr="00384EF1" w14:paraId="2318A9F1" w14:textId="77777777" w:rsidTr="006F4C4A">
        <w:trPr>
          <w:cantSplit/>
          <w:trHeight w:val="399"/>
        </w:trPr>
        <w:tc>
          <w:tcPr>
            <w:tcW w:w="1560" w:type="dxa"/>
            <w:shd w:val="clear" w:color="auto" w:fill="auto"/>
            <w:vAlign w:val="center"/>
          </w:tcPr>
          <w:p w14:paraId="1363111D"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r w:rsidRPr="00384EF1">
              <w:rPr>
                <w:rFonts w:ascii="Arial Narrow" w:hAnsi="Arial Narrow"/>
                <w:b/>
                <w:sz w:val="22"/>
                <w:szCs w:val="22"/>
              </w:rPr>
              <w:t>Belgique – België – Belgien</w:t>
            </w:r>
          </w:p>
        </w:tc>
        <w:tc>
          <w:tcPr>
            <w:tcW w:w="5103" w:type="dxa"/>
            <w:shd w:val="clear" w:color="auto" w:fill="auto"/>
            <w:vAlign w:val="center"/>
          </w:tcPr>
          <w:p w14:paraId="5A944047"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sz w:val="22"/>
              </w:rPr>
            </w:pPr>
            <w:r w:rsidRPr="00384EF1">
              <w:rPr>
                <w:rFonts w:ascii="Arial Narrow" w:hAnsi="Arial Narrow"/>
                <w:sz w:val="22"/>
                <w:szCs w:val="22"/>
              </w:rPr>
              <w:t>Certificat de l’enseignement secondaire supérieur (CESS) / Diploma secundair onderwijs / Diplôme d'aptitude à accéder à l'enseignement supérieur (DAES) / Getuigschrift van hoger secundair onderwijs / Diplôme d'enseignement professionnel / Getuigschrift van het beroepssecundair onderwijs</w:t>
            </w:r>
          </w:p>
        </w:tc>
        <w:tc>
          <w:tcPr>
            <w:tcW w:w="3260" w:type="dxa"/>
            <w:shd w:val="clear" w:color="auto" w:fill="auto"/>
            <w:vAlign w:val="center"/>
          </w:tcPr>
          <w:p w14:paraId="0472CD39"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sz w:val="22"/>
                <w:szCs w:val="22"/>
              </w:rPr>
            </w:pPr>
            <w:r w:rsidRPr="00384EF1">
              <w:rPr>
                <w:rFonts w:ascii="Arial Narrow" w:hAnsi="Arial Narrow"/>
                <w:sz w:val="22"/>
                <w:szCs w:val="22"/>
              </w:rPr>
              <w:t xml:space="preserve">Candidature - Kandidaat </w:t>
            </w:r>
          </w:p>
          <w:p w14:paraId="4337A6A0"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sz w:val="22"/>
                <w:szCs w:val="22"/>
              </w:rPr>
            </w:pPr>
            <w:r w:rsidRPr="00384EF1">
              <w:rPr>
                <w:rFonts w:ascii="Arial Narrow" w:hAnsi="Arial Narrow"/>
                <w:sz w:val="22"/>
                <w:szCs w:val="22"/>
              </w:rPr>
              <w:t>Graduat - Gegradueerde</w:t>
            </w:r>
          </w:p>
          <w:p w14:paraId="49001454"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sz w:val="22"/>
                <w:szCs w:val="22"/>
              </w:rPr>
            </w:pPr>
            <w:r w:rsidRPr="00384EF1">
              <w:rPr>
                <w:rFonts w:ascii="Arial Narrow" w:hAnsi="Arial Narrow"/>
                <w:sz w:val="22"/>
                <w:szCs w:val="22"/>
              </w:rPr>
              <w:t xml:space="preserve">Bachelier (dit «professionnalisant» ou de «type court»)/ Professioneel gerichte Bachelor — </w:t>
            </w:r>
            <w:r w:rsidRPr="00384EF1">
              <w:rPr>
                <w:rFonts w:ascii="Arial Narrow" w:hAnsi="Arial Narrow"/>
                <w:sz w:val="22"/>
                <w:vertAlign w:val="superscript"/>
              </w:rPr>
              <w:t>1</w:t>
            </w:r>
            <w:r w:rsidRPr="00384EF1">
              <w:rPr>
                <w:rFonts w:ascii="Arial Narrow" w:hAnsi="Arial Narrow"/>
                <w:sz w:val="22"/>
                <w:szCs w:val="22"/>
              </w:rPr>
              <w:t>80 ECTS</w:t>
            </w:r>
          </w:p>
        </w:tc>
      </w:tr>
      <w:tr w:rsidR="007E43B1" w:rsidRPr="00384EF1" w14:paraId="5F9B39B3" w14:textId="77777777" w:rsidTr="006F4C4A">
        <w:trPr>
          <w:cantSplit/>
          <w:trHeight w:val="399"/>
        </w:trPr>
        <w:tc>
          <w:tcPr>
            <w:tcW w:w="1560" w:type="dxa"/>
            <w:shd w:val="clear" w:color="auto" w:fill="auto"/>
            <w:vAlign w:val="center"/>
          </w:tcPr>
          <w:p w14:paraId="043C4AB6"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r w:rsidRPr="00384EF1">
              <w:rPr>
                <w:rFonts w:ascii="Arial Narrow" w:hAnsi="Arial Narrow"/>
                <w:b/>
                <w:bCs/>
                <w:sz w:val="22"/>
                <w:szCs w:val="22"/>
              </w:rPr>
              <w:t>България</w:t>
            </w:r>
          </w:p>
        </w:tc>
        <w:tc>
          <w:tcPr>
            <w:tcW w:w="5103" w:type="dxa"/>
            <w:shd w:val="clear" w:color="auto" w:fill="auto"/>
            <w:vAlign w:val="center"/>
          </w:tcPr>
          <w:p w14:paraId="180AD886" w14:textId="77777777" w:rsidR="007E43B1" w:rsidRPr="00384EF1" w:rsidRDefault="007E43B1" w:rsidP="006F4C4A">
            <w:pPr>
              <w:autoSpaceDE w:val="0"/>
              <w:autoSpaceDN w:val="0"/>
              <w:adjustRightInd w:val="0"/>
              <w:jc w:val="left"/>
              <w:rPr>
                <w:rFonts w:ascii="Arial Narrow" w:hAnsi="Arial Narrow"/>
                <w:sz w:val="22"/>
                <w:szCs w:val="22"/>
              </w:rPr>
            </w:pPr>
            <w:r w:rsidRPr="00384EF1">
              <w:rPr>
                <w:rFonts w:ascii="Arial Narrow" w:hAnsi="Arial Narrow"/>
                <w:sz w:val="22"/>
                <w:szCs w:val="22"/>
              </w:rPr>
              <w:t>Диплома за средно образование / Свидетелство за зрелост / Диплома / Диплома за завършено средно образование / Диплома за средно специално образование</w:t>
            </w:r>
          </w:p>
        </w:tc>
        <w:tc>
          <w:tcPr>
            <w:tcW w:w="3260" w:type="dxa"/>
            <w:shd w:val="clear" w:color="auto" w:fill="auto"/>
          </w:tcPr>
          <w:p w14:paraId="73214D31" w14:textId="77777777" w:rsidR="007E43B1" w:rsidRPr="00384EF1" w:rsidRDefault="007E43B1" w:rsidP="006F4C4A">
            <w:pPr>
              <w:autoSpaceDE w:val="0"/>
              <w:autoSpaceDN w:val="0"/>
              <w:adjustRightInd w:val="0"/>
              <w:jc w:val="left"/>
              <w:rPr>
                <w:rFonts w:ascii="Arial Narrow" w:hAnsi="Arial Narrow"/>
                <w:sz w:val="22"/>
                <w:szCs w:val="22"/>
              </w:rPr>
            </w:pPr>
            <w:r w:rsidRPr="00384EF1">
              <w:rPr>
                <w:rFonts w:ascii="Arial Narrow" w:hAnsi="Arial Narrow"/>
                <w:sz w:val="22"/>
                <w:szCs w:val="22"/>
              </w:rPr>
              <w:t xml:space="preserve">Специалист по … </w:t>
            </w:r>
          </w:p>
        </w:tc>
      </w:tr>
      <w:tr w:rsidR="007E43B1" w:rsidRPr="00384EF1" w14:paraId="56F333C1" w14:textId="77777777" w:rsidTr="006F4C4A">
        <w:trPr>
          <w:cantSplit/>
          <w:trHeight w:val="399"/>
        </w:trPr>
        <w:tc>
          <w:tcPr>
            <w:tcW w:w="1560" w:type="dxa"/>
            <w:shd w:val="clear" w:color="auto" w:fill="auto"/>
            <w:vAlign w:val="center"/>
          </w:tcPr>
          <w:p w14:paraId="61016D41"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sidRPr="00384EF1">
              <w:rPr>
                <w:rFonts w:ascii="Arial Narrow" w:hAnsi="Arial Narrow"/>
                <w:b/>
                <w:sz w:val="22"/>
                <w:szCs w:val="22"/>
              </w:rPr>
              <w:t>Česká republika</w:t>
            </w:r>
          </w:p>
        </w:tc>
        <w:tc>
          <w:tcPr>
            <w:tcW w:w="5103" w:type="dxa"/>
            <w:shd w:val="clear" w:color="auto" w:fill="auto"/>
            <w:vAlign w:val="center"/>
          </w:tcPr>
          <w:p w14:paraId="0EC93FAB"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sidRPr="00384EF1">
              <w:rPr>
                <w:rFonts w:ascii="Arial Narrow" w:hAnsi="Arial Narrow"/>
                <w:sz w:val="22"/>
                <w:szCs w:val="22"/>
              </w:rPr>
              <w:t>Vysvědčení o maturitní zkoušce</w:t>
            </w:r>
          </w:p>
        </w:tc>
        <w:tc>
          <w:tcPr>
            <w:tcW w:w="3260" w:type="dxa"/>
            <w:shd w:val="clear" w:color="auto" w:fill="auto"/>
            <w:vAlign w:val="center"/>
          </w:tcPr>
          <w:p w14:paraId="599C298F"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sidRPr="00384EF1">
              <w:rPr>
                <w:rFonts w:ascii="Arial Narrow" w:hAnsi="Arial Narrow"/>
                <w:sz w:val="22"/>
                <w:szCs w:val="22"/>
              </w:rPr>
              <w:t>Vysvědčení o absolutoriu (Absolutorium) + diplomovaný specialista (DiS.)</w:t>
            </w:r>
          </w:p>
        </w:tc>
      </w:tr>
      <w:tr w:rsidR="007E43B1" w:rsidRPr="00384EF1" w14:paraId="79D3124F" w14:textId="77777777" w:rsidTr="006F4C4A">
        <w:trPr>
          <w:cantSplit/>
          <w:trHeight w:val="399"/>
        </w:trPr>
        <w:tc>
          <w:tcPr>
            <w:tcW w:w="1560" w:type="dxa"/>
            <w:shd w:val="clear" w:color="auto" w:fill="auto"/>
            <w:vAlign w:val="center"/>
          </w:tcPr>
          <w:p w14:paraId="4B156707"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sidRPr="00384EF1">
              <w:rPr>
                <w:rFonts w:ascii="Arial Narrow" w:hAnsi="Arial Narrow"/>
                <w:b/>
                <w:sz w:val="22"/>
                <w:szCs w:val="22"/>
              </w:rPr>
              <w:t>Danmark</w:t>
            </w:r>
          </w:p>
        </w:tc>
        <w:tc>
          <w:tcPr>
            <w:tcW w:w="5103" w:type="dxa"/>
            <w:shd w:val="clear" w:color="auto" w:fill="auto"/>
            <w:vAlign w:val="center"/>
          </w:tcPr>
          <w:p w14:paraId="0F1E514F"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sidRPr="00384EF1">
              <w:rPr>
                <w:rFonts w:ascii="Arial Narrow" w:hAnsi="Arial Narrow"/>
                <w:sz w:val="22"/>
                <w:szCs w:val="22"/>
              </w:rPr>
              <w:t xml:space="preserve">Bevis for: Studentereksamen </w:t>
            </w:r>
          </w:p>
          <w:p w14:paraId="19220E68"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sidRPr="00384EF1">
              <w:rPr>
                <w:rFonts w:ascii="Arial Narrow" w:hAnsi="Arial Narrow"/>
                <w:sz w:val="22"/>
                <w:szCs w:val="22"/>
              </w:rPr>
              <w:t>Højere Forberedelseseksamen (HF) / Højere Handelseksamen (HHX) / Højere Afgangseksamen (HA) / Bevis for Højere Teknisk Eksamen (HTX)</w:t>
            </w:r>
          </w:p>
        </w:tc>
        <w:tc>
          <w:tcPr>
            <w:tcW w:w="3260" w:type="dxa"/>
            <w:shd w:val="clear" w:color="auto" w:fill="auto"/>
            <w:vAlign w:val="center"/>
          </w:tcPr>
          <w:p w14:paraId="4A8F62EE"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sidRPr="00384EF1">
              <w:rPr>
                <w:rFonts w:ascii="Arial Narrow" w:hAnsi="Arial Narrow"/>
                <w:sz w:val="22"/>
                <w:szCs w:val="22"/>
              </w:rPr>
              <w:t>Videregående uddannelser = Bevis for = Eksamensbevis som (erhversakademiuddannelse AK)</w:t>
            </w:r>
          </w:p>
        </w:tc>
      </w:tr>
      <w:tr w:rsidR="007E43B1" w:rsidRPr="00384EF1" w14:paraId="67073F4D" w14:textId="77777777" w:rsidTr="006F4C4A">
        <w:trPr>
          <w:cantSplit/>
          <w:trHeight w:val="399"/>
        </w:trPr>
        <w:tc>
          <w:tcPr>
            <w:tcW w:w="1560" w:type="dxa"/>
            <w:shd w:val="clear" w:color="auto" w:fill="auto"/>
            <w:vAlign w:val="center"/>
          </w:tcPr>
          <w:p w14:paraId="31725656"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sidRPr="00384EF1">
              <w:rPr>
                <w:rFonts w:ascii="Arial Narrow" w:hAnsi="Arial Narrow"/>
                <w:b/>
                <w:sz w:val="22"/>
                <w:szCs w:val="22"/>
              </w:rPr>
              <w:t>Deutschland</w:t>
            </w:r>
          </w:p>
        </w:tc>
        <w:tc>
          <w:tcPr>
            <w:tcW w:w="5103" w:type="dxa"/>
            <w:shd w:val="clear" w:color="auto" w:fill="auto"/>
            <w:vAlign w:val="center"/>
          </w:tcPr>
          <w:p w14:paraId="0A6701FA"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sidRPr="00384EF1">
              <w:rPr>
                <w:rFonts w:ascii="Arial Narrow" w:hAnsi="Arial Narrow"/>
                <w:sz w:val="22"/>
                <w:szCs w:val="22"/>
              </w:rPr>
              <w:t>Allgemeine Hochschulreife / Abitur / Fachgebundene Hochschulreife / Fachhochschulreife / Hochschulzugang für beruflich Qualifizierte</w:t>
            </w:r>
          </w:p>
        </w:tc>
        <w:tc>
          <w:tcPr>
            <w:tcW w:w="3260" w:type="dxa"/>
            <w:shd w:val="clear" w:color="auto" w:fill="auto"/>
            <w:vAlign w:val="center"/>
          </w:tcPr>
          <w:p w14:paraId="2CC39A67"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p>
        </w:tc>
      </w:tr>
      <w:tr w:rsidR="007E43B1" w:rsidRPr="00384EF1" w14:paraId="5D00660D" w14:textId="77777777" w:rsidTr="006F4C4A">
        <w:trPr>
          <w:cantSplit/>
          <w:trHeight w:val="399"/>
        </w:trPr>
        <w:tc>
          <w:tcPr>
            <w:tcW w:w="1560" w:type="dxa"/>
            <w:shd w:val="clear" w:color="auto" w:fill="auto"/>
            <w:vAlign w:val="center"/>
          </w:tcPr>
          <w:p w14:paraId="1C145DAB"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sidRPr="00384EF1">
              <w:rPr>
                <w:rFonts w:ascii="Arial Narrow" w:hAnsi="Arial Narrow"/>
                <w:b/>
                <w:sz w:val="22"/>
                <w:szCs w:val="22"/>
              </w:rPr>
              <w:t>Eesti</w:t>
            </w:r>
          </w:p>
        </w:tc>
        <w:tc>
          <w:tcPr>
            <w:tcW w:w="5103" w:type="dxa"/>
            <w:shd w:val="clear" w:color="auto" w:fill="auto"/>
          </w:tcPr>
          <w:p w14:paraId="545A23CA" w14:textId="77777777" w:rsidR="007E43B1" w:rsidRPr="00384EF1" w:rsidRDefault="007E43B1" w:rsidP="006F4C4A">
            <w:pPr>
              <w:autoSpaceDE w:val="0"/>
              <w:autoSpaceDN w:val="0"/>
              <w:adjustRightInd w:val="0"/>
              <w:jc w:val="left"/>
              <w:rPr>
                <w:rFonts w:ascii="Arial Narrow" w:hAnsi="Arial Narrow" w:cs="EU Albertina"/>
                <w:color w:val="000000"/>
                <w:sz w:val="22"/>
                <w:szCs w:val="22"/>
              </w:rPr>
            </w:pPr>
            <w:r w:rsidRPr="00384EF1">
              <w:rPr>
                <w:rFonts w:ascii="Arial Narrow" w:hAnsi="Arial Narrow"/>
                <w:color w:val="000000"/>
                <w:sz w:val="22"/>
                <w:szCs w:val="22"/>
              </w:rPr>
              <w:t xml:space="preserve">Gümnaasiumi lõputunnistus + riigieksamitunnistus </w:t>
            </w:r>
          </w:p>
          <w:p w14:paraId="211BDED7" w14:textId="77777777" w:rsidR="007E43B1" w:rsidRPr="00384EF1" w:rsidRDefault="007E43B1" w:rsidP="006F4C4A">
            <w:pPr>
              <w:autoSpaceDE w:val="0"/>
              <w:autoSpaceDN w:val="0"/>
              <w:adjustRightInd w:val="0"/>
              <w:jc w:val="left"/>
              <w:rPr>
                <w:rFonts w:ascii="Arial Narrow" w:hAnsi="Arial Narrow" w:cs="EU Albertina"/>
                <w:color w:val="000000"/>
                <w:sz w:val="22"/>
                <w:szCs w:val="22"/>
              </w:rPr>
            </w:pPr>
            <w:r w:rsidRPr="00384EF1">
              <w:rPr>
                <w:rFonts w:ascii="Arial Narrow" w:hAnsi="Arial Narrow"/>
                <w:color w:val="000000"/>
                <w:sz w:val="22"/>
                <w:szCs w:val="22"/>
              </w:rPr>
              <w:t xml:space="preserve">Lõputunnistus kutsekeskhariduse omandamise kohta </w:t>
            </w:r>
          </w:p>
        </w:tc>
        <w:tc>
          <w:tcPr>
            <w:tcW w:w="3260" w:type="dxa"/>
            <w:shd w:val="clear" w:color="auto" w:fill="auto"/>
          </w:tcPr>
          <w:p w14:paraId="4540AB82" w14:textId="77777777" w:rsidR="007E43B1" w:rsidRPr="00384EF1" w:rsidRDefault="007E43B1" w:rsidP="006F4C4A">
            <w:pPr>
              <w:autoSpaceDE w:val="0"/>
              <w:autoSpaceDN w:val="0"/>
              <w:adjustRightInd w:val="0"/>
              <w:jc w:val="left"/>
              <w:rPr>
                <w:rFonts w:ascii="Arial Narrow" w:hAnsi="Arial Narrow" w:cs="EU Albertina"/>
                <w:color w:val="000000"/>
                <w:sz w:val="22"/>
                <w:szCs w:val="22"/>
              </w:rPr>
            </w:pPr>
            <w:r w:rsidRPr="00384EF1">
              <w:rPr>
                <w:rFonts w:ascii="Arial Narrow" w:hAnsi="Arial Narrow"/>
                <w:color w:val="000000"/>
                <w:sz w:val="22"/>
                <w:szCs w:val="22"/>
              </w:rPr>
              <w:t xml:space="preserve">Tunnistus keskhariduse baasil kutsekeskhariduse omandamise kohta </w:t>
            </w:r>
          </w:p>
        </w:tc>
      </w:tr>
      <w:tr w:rsidR="007E43B1" w:rsidRPr="00384EF1" w14:paraId="7A6BD904" w14:textId="77777777" w:rsidTr="006F4C4A">
        <w:trPr>
          <w:cantSplit/>
          <w:trHeight w:val="399"/>
        </w:trPr>
        <w:tc>
          <w:tcPr>
            <w:tcW w:w="1560" w:type="dxa"/>
            <w:shd w:val="clear" w:color="auto" w:fill="auto"/>
            <w:vAlign w:val="center"/>
          </w:tcPr>
          <w:p w14:paraId="7357FA07"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sidRPr="00384EF1">
              <w:rPr>
                <w:rFonts w:ascii="Arial Narrow" w:hAnsi="Arial Narrow"/>
                <w:b/>
                <w:sz w:val="22"/>
                <w:szCs w:val="22"/>
              </w:rPr>
              <w:t>Éire/Ireland</w:t>
            </w:r>
          </w:p>
        </w:tc>
        <w:tc>
          <w:tcPr>
            <w:tcW w:w="5103" w:type="dxa"/>
            <w:shd w:val="clear" w:color="auto" w:fill="auto"/>
          </w:tcPr>
          <w:p w14:paraId="111FE1AC" w14:textId="77777777" w:rsidR="007E43B1" w:rsidRPr="00384EF1" w:rsidRDefault="007E43B1" w:rsidP="006F4C4A">
            <w:pPr>
              <w:autoSpaceDE w:val="0"/>
              <w:autoSpaceDN w:val="0"/>
              <w:adjustRightInd w:val="0"/>
              <w:jc w:val="left"/>
              <w:rPr>
                <w:rFonts w:ascii="Arial Narrow" w:hAnsi="Arial Narrow" w:cs="EU Albertina"/>
                <w:color w:val="000000"/>
                <w:sz w:val="22"/>
                <w:szCs w:val="22"/>
              </w:rPr>
            </w:pPr>
            <w:r w:rsidRPr="00384EF1">
              <w:rPr>
                <w:rFonts w:ascii="Arial Narrow" w:hAnsi="Arial Narrow"/>
                <w:color w:val="000000"/>
                <w:sz w:val="22"/>
                <w:szCs w:val="22"/>
              </w:rPr>
              <w:t xml:space="preserve">Ardteistiméireacht Grád D3 i 5 ábhar / </w:t>
            </w:r>
            <w:r w:rsidRPr="00384EF1">
              <w:rPr>
                <w:rFonts w:ascii="Arial Narrow" w:hAnsi="Arial Narrow"/>
                <w:i/>
                <w:iCs/>
                <w:color w:val="000000"/>
                <w:sz w:val="22"/>
                <w:szCs w:val="22"/>
              </w:rPr>
              <w:t xml:space="preserve">Leaving Certificate Grade D3 in 5 subjects / </w:t>
            </w:r>
            <w:r w:rsidRPr="00384EF1">
              <w:rPr>
                <w:rFonts w:ascii="Arial Narrow" w:hAnsi="Arial Narrow"/>
                <w:color w:val="000000"/>
                <w:sz w:val="22"/>
                <w:szCs w:val="22"/>
              </w:rPr>
              <w:t xml:space="preserve">Gairmchlár na hArdteistiméireachta (GCAT) / </w:t>
            </w:r>
            <w:r w:rsidRPr="00384EF1">
              <w:rPr>
                <w:rFonts w:ascii="Arial Narrow" w:hAnsi="Arial Narrow"/>
                <w:i/>
                <w:iCs/>
                <w:color w:val="000000"/>
                <w:sz w:val="22"/>
                <w:szCs w:val="22"/>
              </w:rPr>
              <w:t xml:space="preserve">Leaving Certificate Vocational Programme </w:t>
            </w:r>
            <w:r w:rsidRPr="00384EF1">
              <w:rPr>
                <w:rFonts w:ascii="Arial Narrow" w:hAnsi="Arial Narrow"/>
                <w:color w:val="000000"/>
                <w:sz w:val="22"/>
                <w:szCs w:val="22"/>
              </w:rPr>
              <w:t xml:space="preserve">(LCVP) </w:t>
            </w:r>
          </w:p>
        </w:tc>
        <w:tc>
          <w:tcPr>
            <w:tcW w:w="3260" w:type="dxa"/>
            <w:shd w:val="clear" w:color="auto" w:fill="auto"/>
            <w:vAlign w:val="center"/>
          </w:tcPr>
          <w:p w14:paraId="0F21322B" w14:textId="77777777" w:rsidR="007E43B1" w:rsidRPr="00384EF1" w:rsidRDefault="007E43B1" w:rsidP="006F4C4A">
            <w:pPr>
              <w:autoSpaceDE w:val="0"/>
              <w:autoSpaceDN w:val="0"/>
              <w:adjustRightInd w:val="0"/>
              <w:jc w:val="left"/>
              <w:rPr>
                <w:rFonts w:ascii="Arial Narrow" w:hAnsi="Arial Narrow" w:cs="JWOGD S+ EU Albertina# 20"/>
                <w:i/>
                <w:iCs/>
                <w:color w:val="000000"/>
                <w:sz w:val="20"/>
                <w:szCs w:val="20"/>
              </w:rPr>
            </w:pPr>
            <w:r w:rsidRPr="00384EF1">
              <w:rPr>
                <w:rFonts w:ascii="Arial Narrow" w:hAnsi="Arial Narrow"/>
                <w:color w:val="000000"/>
                <w:sz w:val="20"/>
                <w:szCs w:val="20"/>
              </w:rPr>
              <w:t xml:space="preserve">Teastas Náisiúnta / </w:t>
            </w:r>
            <w:r w:rsidRPr="00384EF1">
              <w:rPr>
                <w:rFonts w:ascii="Arial Narrow" w:hAnsi="Arial Narrow"/>
                <w:i/>
                <w:iCs/>
                <w:color w:val="000000"/>
                <w:sz w:val="20"/>
                <w:szCs w:val="20"/>
              </w:rPr>
              <w:t xml:space="preserve">National Certificate / </w:t>
            </w:r>
          </w:p>
          <w:p w14:paraId="078E5552" w14:textId="77777777" w:rsidR="007E43B1" w:rsidRPr="00384EF1" w:rsidRDefault="007E43B1" w:rsidP="006F4C4A">
            <w:pPr>
              <w:autoSpaceDE w:val="0"/>
              <w:autoSpaceDN w:val="0"/>
              <w:adjustRightInd w:val="0"/>
              <w:jc w:val="left"/>
              <w:rPr>
                <w:rFonts w:ascii="Arial Narrow" w:hAnsi="Arial Narrow" w:cs="EU Albertina"/>
                <w:color w:val="000000"/>
                <w:sz w:val="20"/>
                <w:szCs w:val="20"/>
              </w:rPr>
            </w:pPr>
            <w:r w:rsidRPr="00384EF1">
              <w:rPr>
                <w:rFonts w:ascii="Arial Narrow" w:hAnsi="Arial Narrow"/>
                <w:color w:val="000000"/>
                <w:sz w:val="20"/>
                <w:szCs w:val="20"/>
              </w:rPr>
              <w:t xml:space="preserve">Céim Bhaitsiléara / </w:t>
            </w:r>
            <w:r w:rsidRPr="00384EF1">
              <w:rPr>
                <w:rFonts w:ascii="Arial Narrow" w:hAnsi="Arial Narrow"/>
                <w:i/>
                <w:iCs/>
                <w:color w:val="000000"/>
                <w:sz w:val="20"/>
                <w:szCs w:val="20"/>
              </w:rPr>
              <w:t xml:space="preserve">Ordinary Bachelor Degree </w:t>
            </w:r>
            <w:r w:rsidRPr="00384EF1">
              <w:rPr>
                <w:rFonts w:ascii="Arial Narrow" w:hAnsi="Arial Narrow"/>
                <w:color w:val="000000"/>
                <w:sz w:val="20"/>
                <w:szCs w:val="20"/>
              </w:rPr>
              <w:t xml:space="preserve">Dioplóma Náisiúnta (ND, Dip.) / </w:t>
            </w:r>
            <w:r w:rsidRPr="00384EF1">
              <w:rPr>
                <w:rFonts w:ascii="Arial Narrow" w:hAnsi="Arial Narrow"/>
                <w:i/>
                <w:iCs/>
                <w:color w:val="000000"/>
                <w:sz w:val="20"/>
                <w:szCs w:val="20"/>
              </w:rPr>
              <w:t xml:space="preserve">National Diploma </w:t>
            </w:r>
            <w:r w:rsidRPr="00384EF1">
              <w:rPr>
                <w:rFonts w:ascii="Arial Narrow" w:hAnsi="Arial Narrow"/>
                <w:color w:val="000000"/>
                <w:sz w:val="20"/>
                <w:szCs w:val="20"/>
              </w:rPr>
              <w:t xml:space="preserve">(ND, Dip.) / Dámhachtain Ardteastas Ardoideachais (120 ECTS) / </w:t>
            </w:r>
            <w:r w:rsidRPr="00384EF1">
              <w:rPr>
                <w:rFonts w:ascii="Arial Narrow" w:hAnsi="Arial Narrow"/>
                <w:i/>
                <w:iCs/>
                <w:color w:val="000000"/>
                <w:sz w:val="20"/>
                <w:szCs w:val="20"/>
              </w:rPr>
              <w:t xml:space="preserve">Higher Certificate </w:t>
            </w:r>
            <w:r w:rsidRPr="00384EF1">
              <w:rPr>
                <w:rFonts w:ascii="Arial Narrow" w:hAnsi="Arial Narrow"/>
                <w:color w:val="000000"/>
                <w:sz w:val="20"/>
                <w:szCs w:val="20"/>
              </w:rPr>
              <w:t xml:space="preserve">(120 ECTS) </w:t>
            </w:r>
          </w:p>
        </w:tc>
      </w:tr>
      <w:tr w:rsidR="007E43B1" w:rsidRPr="00384EF1" w14:paraId="393DB14F" w14:textId="77777777" w:rsidTr="006F4C4A">
        <w:trPr>
          <w:cantSplit/>
          <w:trHeight w:val="399"/>
        </w:trPr>
        <w:tc>
          <w:tcPr>
            <w:tcW w:w="1560" w:type="dxa"/>
            <w:shd w:val="clear" w:color="auto" w:fill="auto"/>
            <w:vAlign w:val="center"/>
          </w:tcPr>
          <w:p w14:paraId="1671716E"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sidRPr="00384EF1">
              <w:rPr>
                <w:rFonts w:ascii="Arial Narrow" w:hAnsi="Arial Narrow"/>
                <w:b/>
                <w:sz w:val="22"/>
                <w:szCs w:val="22"/>
              </w:rPr>
              <w:t>Ελλάδα</w:t>
            </w:r>
          </w:p>
        </w:tc>
        <w:tc>
          <w:tcPr>
            <w:tcW w:w="5103" w:type="dxa"/>
            <w:shd w:val="clear" w:color="auto" w:fill="auto"/>
            <w:vAlign w:val="center"/>
          </w:tcPr>
          <w:p w14:paraId="19194FEC"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03"/>
                <w:sz w:val="22"/>
                <w:szCs w:val="22"/>
              </w:rPr>
            </w:pPr>
            <w:r w:rsidRPr="00384EF1">
              <w:rPr>
                <w:rFonts w:ascii="Arial Narrow" w:hAnsi="Arial Narrow"/>
                <w:sz w:val="22"/>
                <w:szCs w:val="22"/>
              </w:rPr>
              <w:t xml:space="preserve">α) Απολυτήριο Γενικού Λυκείου </w:t>
            </w:r>
          </w:p>
          <w:p w14:paraId="7B1BC4BB"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03"/>
                <w:sz w:val="22"/>
                <w:szCs w:val="22"/>
              </w:rPr>
            </w:pPr>
            <w:r w:rsidRPr="00384EF1">
              <w:rPr>
                <w:rFonts w:ascii="Arial Narrow" w:hAnsi="Arial Narrow"/>
                <w:sz w:val="22"/>
                <w:szCs w:val="22"/>
              </w:rPr>
              <w:t xml:space="preserve">β) Απολυτήριο Κλασικού Λυκείου </w:t>
            </w:r>
          </w:p>
          <w:p w14:paraId="73573C62"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03"/>
                <w:sz w:val="22"/>
                <w:szCs w:val="22"/>
              </w:rPr>
            </w:pPr>
            <w:r w:rsidRPr="00384EF1">
              <w:rPr>
                <w:rFonts w:ascii="Arial Narrow" w:hAnsi="Arial Narrow"/>
                <w:sz w:val="22"/>
                <w:szCs w:val="22"/>
              </w:rPr>
              <w:t xml:space="preserve">γ) Απολυτήριο Τεχνικού — Επαγγελματικού Λυκείου  </w:t>
            </w:r>
          </w:p>
          <w:p w14:paraId="74B45E94"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03"/>
                <w:sz w:val="22"/>
                <w:szCs w:val="22"/>
              </w:rPr>
            </w:pPr>
            <w:r w:rsidRPr="00384EF1">
              <w:rPr>
                <w:rFonts w:ascii="Arial Narrow" w:hAnsi="Arial Narrow"/>
                <w:sz w:val="22"/>
                <w:szCs w:val="22"/>
              </w:rPr>
              <w:t xml:space="preserve">δ) Απολυτήριο Ενιαίου Πολυκλαδικού Λυκείου </w:t>
            </w:r>
          </w:p>
          <w:p w14:paraId="469D5205"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olor w:val="000000"/>
                <w:sz w:val="22"/>
                <w:szCs w:val="22"/>
              </w:rPr>
            </w:pPr>
            <w:r w:rsidRPr="00384EF1">
              <w:rPr>
                <w:rFonts w:ascii="Arial Narrow" w:hAnsi="Arial Narrow"/>
                <w:sz w:val="22"/>
                <w:szCs w:val="22"/>
              </w:rPr>
              <w:t>Απολυτήριο Ενιαίου Λυκείου / Απολυτήριο Τεχνολογικού Επαγγελματικού Εκπαιδευτηρίου / Απολυτήριο Γενικού Λυκείου / Απολυτήριο Επαγγελματικού Λυκείου</w:t>
            </w:r>
          </w:p>
        </w:tc>
        <w:tc>
          <w:tcPr>
            <w:tcW w:w="3260" w:type="dxa"/>
            <w:shd w:val="clear" w:color="auto" w:fill="auto"/>
            <w:vAlign w:val="center"/>
          </w:tcPr>
          <w:p w14:paraId="1C606635"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sidRPr="00384EF1">
              <w:rPr>
                <w:rFonts w:ascii="Arial Narrow" w:hAnsi="Arial Narrow"/>
                <w:color w:val="000000"/>
                <w:sz w:val="22"/>
                <w:szCs w:val="22"/>
              </w:rPr>
              <w:t>Δίπλωμα επαγγελματικής κατάρτισης (IΕΚ)</w:t>
            </w:r>
          </w:p>
        </w:tc>
      </w:tr>
      <w:tr w:rsidR="007E43B1" w:rsidRPr="00384EF1" w14:paraId="6D8C7A5A" w14:textId="77777777" w:rsidTr="006F4C4A">
        <w:trPr>
          <w:cantSplit/>
          <w:trHeight w:val="399"/>
        </w:trPr>
        <w:tc>
          <w:tcPr>
            <w:tcW w:w="1560" w:type="dxa"/>
            <w:shd w:val="clear" w:color="auto" w:fill="auto"/>
            <w:vAlign w:val="center"/>
          </w:tcPr>
          <w:p w14:paraId="0EC7E411"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sidRPr="00384EF1">
              <w:rPr>
                <w:rFonts w:ascii="Arial Narrow" w:hAnsi="Arial Narrow"/>
                <w:b/>
                <w:sz w:val="22"/>
                <w:szCs w:val="22"/>
              </w:rPr>
              <w:t>España</w:t>
            </w:r>
          </w:p>
        </w:tc>
        <w:tc>
          <w:tcPr>
            <w:tcW w:w="5103" w:type="dxa"/>
            <w:shd w:val="clear" w:color="auto" w:fill="auto"/>
            <w:vAlign w:val="center"/>
          </w:tcPr>
          <w:p w14:paraId="258514C7"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sidRPr="00384EF1">
              <w:rPr>
                <w:rFonts w:ascii="Arial Narrow" w:hAnsi="Arial Narrow"/>
                <w:sz w:val="22"/>
                <w:szCs w:val="22"/>
              </w:rPr>
              <w:t>Bachillerato Unificado y Polivalente (BUP) + Curso de Orientación Universitaria (COU) / Bachillerato</w:t>
            </w:r>
          </w:p>
        </w:tc>
        <w:tc>
          <w:tcPr>
            <w:tcW w:w="3260" w:type="dxa"/>
            <w:shd w:val="clear" w:color="auto" w:fill="auto"/>
            <w:vAlign w:val="center"/>
          </w:tcPr>
          <w:p w14:paraId="7D7ADD66"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sidRPr="00384EF1">
              <w:rPr>
                <w:rFonts w:ascii="Arial Narrow" w:hAnsi="Arial Narrow"/>
                <w:sz w:val="22"/>
                <w:szCs w:val="22"/>
              </w:rPr>
              <w:t>Técnico superior / Técnico especialista</w:t>
            </w:r>
          </w:p>
        </w:tc>
      </w:tr>
      <w:tr w:rsidR="007E43B1" w:rsidRPr="00384EF1" w14:paraId="640A4FC3" w14:textId="77777777" w:rsidTr="006F4C4A">
        <w:trPr>
          <w:cantSplit/>
          <w:trHeight w:val="399"/>
        </w:trPr>
        <w:tc>
          <w:tcPr>
            <w:tcW w:w="1560" w:type="dxa"/>
            <w:shd w:val="clear" w:color="auto" w:fill="auto"/>
            <w:vAlign w:val="center"/>
          </w:tcPr>
          <w:p w14:paraId="413EC8E7"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sidRPr="00384EF1">
              <w:rPr>
                <w:rFonts w:ascii="Arial Narrow" w:hAnsi="Arial Narrow"/>
                <w:b/>
                <w:sz w:val="22"/>
                <w:szCs w:val="22"/>
              </w:rPr>
              <w:t>France</w:t>
            </w:r>
          </w:p>
        </w:tc>
        <w:tc>
          <w:tcPr>
            <w:tcW w:w="5103" w:type="dxa"/>
            <w:shd w:val="clear" w:color="auto" w:fill="auto"/>
            <w:vAlign w:val="center"/>
          </w:tcPr>
          <w:p w14:paraId="20AE29A6"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sidRPr="00384EF1">
              <w:rPr>
                <w:rFonts w:ascii="Arial Narrow" w:hAnsi="Arial Narrow"/>
                <w:sz w:val="22"/>
                <w:szCs w:val="22"/>
              </w:rPr>
              <w:t>Baccalauréat / Diplôme d'accès aux études universitaires (DAEU) / Brevet de technicien</w:t>
            </w:r>
          </w:p>
        </w:tc>
        <w:tc>
          <w:tcPr>
            <w:tcW w:w="3260" w:type="dxa"/>
            <w:shd w:val="clear" w:color="auto" w:fill="auto"/>
            <w:vAlign w:val="center"/>
          </w:tcPr>
          <w:p w14:paraId="54809614"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sidRPr="00384EF1">
              <w:rPr>
                <w:rFonts w:ascii="Arial Narrow" w:hAnsi="Arial Narrow"/>
                <w:sz w:val="22"/>
                <w:szCs w:val="22"/>
              </w:rPr>
              <w:t>Diplôme d'études universitaires générales (DEUG) / Brevet de technicien supérieur (BTS) / Diplôme universitaire de technologie (DUT) / Diplôme d'études universitaires scientifiques et techniques (DEUST)</w:t>
            </w:r>
          </w:p>
        </w:tc>
      </w:tr>
      <w:tr w:rsidR="007E43B1" w:rsidRPr="00384EF1" w14:paraId="59613A0F" w14:textId="77777777" w:rsidTr="006F4C4A">
        <w:trPr>
          <w:cantSplit/>
          <w:trHeight w:val="399"/>
        </w:trPr>
        <w:tc>
          <w:tcPr>
            <w:tcW w:w="1560" w:type="dxa"/>
            <w:shd w:val="clear" w:color="auto" w:fill="auto"/>
            <w:vAlign w:val="center"/>
          </w:tcPr>
          <w:p w14:paraId="7AA2C527"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sidRPr="00384EF1">
              <w:rPr>
                <w:rFonts w:ascii="Arial Narrow" w:hAnsi="Arial Narrow"/>
                <w:b/>
                <w:sz w:val="22"/>
                <w:szCs w:val="22"/>
              </w:rPr>
              <w:lastRenderedPageBreak/>
              <w:t>Italia</w:t>
            </w:r>
          </w:p>
        </w:tc>
        <w:tc>
          <w:tcPr>
            <w:tcW w:w="5103" w:type="dxa"/>
            <w:shd w:val="clear" w:color="auto" w:fill="auto"/>
            <w:vAlign w:val="center"/>
          </w:tcPr>
          <w:p w14:paraId="517256CA"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sidRPr="00384EF1">
              <w:rPr>
                <w:rFonts w:ascii="Arial Narrow" w:hAnsi="Arial Narrow"/>
                <w:color w:val="000000"/>
                <w:sz w:val="22"/>
                <w:szCs w:val="22"/>
              </w:rPr>
              <w:t>Diploma di scuola secondaria superiore (diploma di maturità o esame di Stato conclusivo dei corsi di studio di istruzione secondaria superiore)</w:t>
            </w:r>
          </w:p>
        </w:tc>
        <w:tc>
          <w:tcPr>
            <w:tcW w:w="3260" w:type="dxa"/>
            <w:shd w:val="clear" w:color="auto" w:fill="auto"/>
            <w:vAlign w:val="center"/>
          </w:tcPr>
          <w:p w14:paraId="2A785355"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rPr>
            </w:pPr>
            <w:r w:rsidRPr="00384EF1">
              <w:rPr>
                <w:rFonts w:ascii="Arial Narrow" w:hAnsi="Arial Narrow"/>
                <w:color w:val="000000"/>
                <w:sz w:val="22"/>
                <w:szCs w:val="22"/>
              </w:rPr>
              <w:t xml:space="preserve">Certificato di specializzazione tecnica superiore/attestato di competenza (4 semestri) Diploma di istruzione e formazione tecnica superiore (IFTS) / Diploma di istruzione tecnica superiore (ITS) Diploma universitario (2 anni) </w:t>
            </w:r>
          </w:p>
          <w:p w14:paraId="6521B673"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sidRPr="00384EF1">
              <w:rPr>
                <w:rFonts w:ascii="Arial Narrow" w:hAnsi="Arial Narrow"/>
                <w:color w:val="000000"/>
                <w:sz w:val="22"/>
                <w:szCs w:val="22"/>
              </w:rPr>
              <w:t>Diploma di Scuola diretta a fini speciali (2 anni)</w:t>
            </w:r>
          </w:p>
        </w:tc>
      </w:tr>
      <w:tr w:rsidR="007E43B1" w:rsidRPr="00384EF1" w14:paraId="013C7581" w14:textId="77777777" w:rsidTr="006F4C4A">
        <w:trPr>
          <w:cantSplit/>
          <w:trHeight w:val="399"/>
        </w:trPr>
        <w:tc>
          <w:tcPr>
            <w:tcW w:w="1560" w:type="dxa"/>
            <w:shd w:val="clear" w:color="auto" w:fill="auto"/>
            <w:vAlign w:val="center"/>
          </w:tcPr>
          <w:p w14:paraId="01FD3AF4"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sidRPr="00384EF1">
              <w:rPr>
                <w:rFonts w:ascii="Arial Narrow" w:hAnsi="Arial Narrow"/>
                <w:b/>
                <w:sz w:val="22"/>
                <w:szCs w:val="22"/>
              </w:rPr>
              <w:t>Κύπρος</w:t>
            </w:r>
          </w:p>
        </w:tc>
        <w:tc>
          <w:tcPr>
            <w:tcW w:w="5103" w:type="dxa"/>
            <w:shd w:val="clear" w:color="auto" w:fill="auto"/>
          </w:tcPr>
          <w:p w14:paraId="6ACB4C86"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03"/>
                <w:color w:val="000000"/>
                <w:sz w:val="22"/>
                <w:szCs w:val="22"/>
              </w:rPr>
            </w:pPr>
            <w:r w:rsidRPr="00384EF1">
              <w:rPr>
                <w:rFonts w:ascii="Arial Narrow" w:hAnsi="Arial Narrow"/>
                <w:color w:val="000000"/>
                <w:sz w:val="22"/>
                <w:szCs w:val="22"/>
              </w:rPr>
              <w:t xml:space="preserve">Απολυτήριο </w:t>
            </w:r>
          </w:p>
        </w:tc>
        <w:tc>
          <w:tcPr>
            <w:tcW w:w="3260" w:type="dxa"/>
            <w:shd w:val="clear" w:color="auto" w:fill="auto"/>
            <w:vAlign w:val="center"/>
          </w:tcPr>
          <w:p w14:paraId="14439F21"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0"/>
                <w:szCs w:val="20"/>
              </w:rPr>
            </w:pPr>
            <w:r w:rsidRPr="00384EF1">
              <w:rPr>
                <w:rFonts w:ascii="Arial Narrow" w:hAnsi="Arial Narrow"/>
                <w:color w:val="000000"/>
                <w:sz w:val="20"/>
                <w:szCs w:val="20"/>
              </w:rPr>
              <w:t xml:space="preserve">Δίπλωμα = Programmes offered by Public/Private Schools of Higher Education (for the latter accreditation is compulsory) / Higher Diploma </w:t>
            </w:r>
          </w:p>
        </w:tc>
      </w:tr>
      <w:tr w:rsidR="007E43B1" w:rsidRPr="00384EF1" w14:paraId="6B9C0738" w14:textId="77777777" w:rsidTr="006F4C4A">
        <w:trPr>
          <w:cantSplit/>
          <w:trHeight w:val="399"/>
        </w:trPr>
        <w:tc>
          <w:tcPr>
            <w:tcW w:w="1560" w:type="dxa"/>
            <w:shd w:val="clear" w:color="auto" w:fill="auto"/>
            <w:vAlign w:val="center"/>
          </w:tcPr>
          <w:p w14:paraId="07749867"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sidRPr="00384EF1">
              <w:rPr>
                <w:rFonts w:ascii="Arial Narrow" w:hAnsi="Arial Narrow"/>
                <w:b/>
                <w:sz w:val="22"/>
                <w:szCs w:val="22"/>
              </w:rPr>
              <w:t>Latvija</w:t>
            </w:r>
          </w:p>
        </w:tc>
        <w:tc>
          <w:tcPr>
            <w:tcW w:w="5103" w:type="dxa"/>
            <w:shd w:val="clear" w:color="auto" w:fill="auto"/>
            <w:vAlign w:val="center"/>
          </w:tcPr>
          <w:p w14:paraId="1F076649"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384EF1">
              <w:rPr>
                <w:rFonts w:ascii="Arial Narrow" w:hAnsi="Arial Narrow"/>
                <w:color w:val="000000"/>
                <w:sz w:val="22"/>
                <w:szCs w:val="22"/>
              </w:rPr>
              <w:t xml:space="preserve">Atestāts par vispārējo vidējo izglītību </w:t>
            </w:r>
          </w:p>
          <w:p w14:paraId="79EBCCB4"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384EF1">
              <w:rPr>
                <w:rFonts w:ascii="Arial Narrow" w:hAnsi="Arial Narrow"/>
                <w:color w:val="000000"/>
                <w:sz w:val="22"/>
                <w:szCs w:val="22"/>
              </w:rPr>
              <w:t xml:space="preserve">Diploms par profesionālo vidējo izglītību </w:t>
            </w:r>
          </w:p>
        </w:tc>
        <w:tc>
          <w:tcPr>
            <w:tcW w:w="3260" w:type="dxa"/>
            <w:shd w:val="clear" w:color="auto" w:fill="auto"/>
          </w:tcPr>
          <w:p w14:paraId="66191734"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384EF1">
              <w:rPr>
                <w:rFonts w:ascii="Arial Narrow" w:hAnsi="Arial Narrow"/>
                <w:color w:val="000000"/>
                <w:sz w:val="22"/>
                <w:szCs w:val="22"/>
              </w:rPr>
              <w:t xml:space="preserve">Diploms par pirmā līmeņa profesionālo augstāko izglītību </w:t>
            </w:r>
          </w:p>
        </w:tc>
      </w:tr>
      <w:tr w:rsidR="007E43B1" w:rsidRPr="00384EF1" w14:paraId="2739CC2D" w14:textId="77777777" w:rsidTr="006F4C4A">
        <w:trPr>
          <w:cantSplit/>
          <w:trHeight w:val="399"/>
        </w:trPr>
        <w:tc>
          <w:tcPr>
            <w:tcW w:w="1560" w:type="dxa"/>
            <w:shd w:val="clear" w:color="auto" w:fill="auto"/>
            <w:vAlign w:val="center"/>
          </w:tcPr>
          <w:p w14:paraId="5BCDEDAC"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r w:rsidRPr="00384EF1">
              <w:rPr>
                <w:rFonts w:ascii="Arial Narrow" w:hAnsi="Arial Narrow"/>
                <w:b/>
                <w:sz w:val="22"/>
                <w:szCs w:val="22"/>
              </w:rPr>
              <w:t>Lietuva</w:t>
            </w:r>
          </w:p>
        </w:tc>
        <w:tc>
          <w:tcPr>
            <w:tcW w:w="5103" w:type="dxa"/>
            <w:shd w:val="clear" w:color="auto" w:fill="auto"/>
          </w:tcPr>
          <w:p w14:paraId="0623C2EB"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384EF1">
              <w:rPr>
                <w:rFonts w:ascii="Arial Narrow" w:hAnsi="Arial Narrow"/>
                <w:color w:val="000000"/>
                <w:sz w:val="22"/>
                <w:szCs w:val="22"/>
              </w:rPr>
              <w:t xml:space="preserve">Brandos atestatas </w:t>
            </w:r>
          </w:p>
        </w:tc>
        <w:tc>
          <w:tcPr>
            <w:tcW w:w="3260" w:type="dxa"/>
            <w:shd w:val="clear" w:color="auto" w:fill="auto"/>
          </w:tcPr>
          <w:p w14:paraId="24F96646"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384EF1">
              <w:rPr>
                <w:rFonts w:ascii="Arial Narrow" w:hAnsi="Arial Narrow"/>
                <w:color w:val="000000"/>
                <w:sz w:val="22"/>
                <w:szCs w:val="22"/>
              </w:rPr>
              <w:t>Aukštojo mokslo diplomas</w:t>
            </w:r>
          </w:p>
          <w:p w14:paraId="0ED5480D"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384EF1">
              <w:rPr>
                <w:rFonts w:ascii="Arial Narrow" w:hAnsi="Arial Narrow"/>
                <w:color w:val="000000"/>
                <w:sz w:val="22"/>
                <w:szCs w:val="22"/>
              </w:rPr>
              <w:t xml:space="preserve">Aukštesniojo mokslo diplomas </w:t>
            </w:r>
          </w:p>
        </w:tc>
      </w:tr>
      <w:tr w:rsidR="007E43B1" w:rsidRPr="00384EF1" w14:paraId="5D6B341D" w14:textId="77777777" w:rsidTr="006F4C4A">
        <w:trPr>
          <w:cantSplit/>
          <w:trHeight w:val="399"/>
        </w:trPr>
        <w:tc>
          <w:tcPr>
            <w:tcW w:w="1560" w:type="dxa"/>
            <w:shd w:val="clear" w:color="auto" w:fill="auto"/>
            <w:vAlign w:val="center"/>
          </w:tcPr>
          <w:p w14:paraId="6F5AAFB0"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r w:rsidRPr="00384EF1">
              <w:rPr>
                <w:rFonts w:ascii="Arial Narrow" w:hAnsi="Arial Narrow"/>
                <w:b/>
                <w:sz w:val="22"/>
                <w:szCs w:val="22"/>
              </w:rPr>
              <w:t>Luxembourg</w:t>
            </w:r>
          </w:p>
        </w:tc>
        <w:tc>
          <w:tcPr>
            <w:tcW w:w="5103" w:type="dxa"/>
            <w:shd w:val="clear" w:color="auto" w:fill="auto"/>
          </w:tcPr>
          <w:p w14:paraId="0512EEDF"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384EF1">
              <w:rPr>
                <w:rFonts w:ascii="Arial Narrow" w:hAnsi="Arial Narrow"/>
                <w:color w:val="000000"/>
                <w:sz w:val="22"/>
                <w:szCs w:val="22"/>
              </w:rPr>
              <w:t xml:space="preserve">Diplôme de fin d’études secondaires et techniques </w:t>
            </w:r>
          </w:p>
        </w:tc>
        <w:tc>
          <w:tcPr>
            <w:tcW w:w="3260" w:type="dxa"/>
            <w:shd w:val="clear" w:color="auto" w:fill="auto"/>
            <w:vAlign w:val="center"/>
          </w:tcPr>
          <w:p w14:paraId="4262A546"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384EF1">
              <w:rPr>
                <w:rFonts w:ascii="Arial Narrow" w:hAnsi="Arial Narrow"/>
                <w:color w:val="000000"/>
                <w:sz w:val="22"/>
                <w:szCs w:val="22"/>
              </w:rPr>
              <w:t xml:space="preserve">Brevet de technicien supérieur (BTS) / Brevet de maîtrise / Diplôme de premier cycle universitaire (DPCU) / Diplôme universitaire de technologie (DUT) </w:t>
            </w:r>
          </w:p>
        </w:tc>
      </w:tr>
      <w:tr w:rsidR="007E43B1" w:rsidRPr="00384EF1" w14:paraId="3B1BC3C5" w14:textId="77777777" w:rsidTr="006F4C4A">
        <w:trPr>
          <w:cantSplit/>
          <w:trHeight w:val="399"/>
        </w:trPr>
        <w:tc>
          <w:tcPr>
            <w:tcW w:w="1560" w:type="dxa"/>
            <w:shd w:val="clear" w:color="auto" w:fill="auto"/>
            <w:vAlign w:val="center"/>
          </w:tcPr>
          <w:p w14:paraId="74BB1386"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r w:rsidRPr="00384EF1">
              <w:rPr>
                <w:rFonts w:ascii="Arial Narrow" w:hAnsi="Arial Narrow"/>
                <w:b/>
                <w:sz w:val="22"/>
                <w:szCs w:val="22"/>
              </w:rPr>
              <w:t>Magyarország</w:t>
            </w:r>
          </w:p>
        </w:tc>
        <w:tc>
          <w:tcPr>
            <w:tcW w:w="5103" w:type="dxa"/>
            <w:shd w:val="clear" w:color="auto" w:fill="auto"/>
            <w:vAlign w:val="center"/>
          </w:tcPr>
          <w:p w14:paraId="47E8F776"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384EF1">
              <w:rPr>
                <w:rFonts w:ascii="Arial Narrow" w:hAnsi="Arial Narrow"/>
                <w:color w:val="000000"/>
                <w:sz w:val="22"/>
                <w:szCs w:val="22"/>
              </w:rPr>
              <w:t xml:space="preserve">Gimnáziumi érettségi bizonyítvány / Szakközép-iskolai érettségiképesítő bizonyítvány / Érettségi bizonyítvány </w:t>
            </w:r>
          </w:p>
        </w:tc>
        <w:tc>
          <w:tcPr>
            <w:tcW w:w="3260" w:type="dxa"/>
            <w:shd w:val="clear" w:color="auto" w:fill="auto"/>
          </w:tcPr>
          <w:p w14:paraId="4F6A4667"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384EF1">
              <w:rPr>
                <w:rFonts w:ascii="Arial Narrow" w:hAnsi="Arial Narrow"/>
                <w:color w:val="000000"/>
                <w:sz w:val="22"/>
                <w:szCs w:val="22"/>
              </w:rPr>
              <w:t xml:space="preserve">Bizonyítvány felsőfokú szakképesítésről </w:t>
            </w:r>
          </w:p>
        </w:tc>
      </w:tr>
      <w:tr w:rsidR="007E43B1" w:rsidRPr="00384EF1" w14:paraId="0E46A73B" w14:textId="77777777" w:rsidTr="006F4C4A">
        <w:trPr>
          <w:cantSplit/>
          <w:trHeight w:val="399"/>
        </w:trPr>
        <w:tc>
          <w:tcPr>
            <w:tcW w:w="1560" w:type="dxa"/>
            <w:shd w:val="clear" w:color="auto" w:fill="auto"/>
            <w:vAlign w:val="center"/>
          </w:tcPr>
          <w:p w14:paraId="33323B0D"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r w:rsidRPr="00384EF1">
              <w:rPr>
                <w:rFonts w:ascii="Arial Narrow" w:hAnsi="Arial Narrow"/>
                <w:b/>
                <w:sz w:val="22"/>
                <w:szCs w:val="22"/>
              </w:rPr>
              <w:t>Malta</w:t>
            </w:r>
          </w:p>
        </w:tc>
        <w:tc>
          <w:tcPr>
            <w:tcW w:w="5103" w:type="dxa"/>
            <w:shd w:val="clear" w:color="auto" w:fill="auto"/>
          </w:tcPr>
          <w:p w14:paraId="29103D70"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384EF1">
              <w:rPr>
                <w:rFonts w:ascii="Arial Narrow" w:hAnsi="Arial Narrow"/>
                <w:color w:val="000000"/>
                <w:sz w:val="22"/>
                <w:szCs w:val="22"/>
              </w:rPr>
              <w:t xml:space="preserve">Advanced Matriculation or GCE Advanced level in 3 subjects (2 of them grade C or higher) / Matriculation certificate (2 subjects at Advanced level and 4 at Intermediate level including systems of knowledge with overall grade A-C) + Passes in the Secondary Education Certificate examination at Grade 5 / </w:t>
            </w:r>
          </w:p>
          <w:p w14:paraId="6F11B1C0"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384EF1">
              <w:rPr>
                <w:rFonts w:ascii="Arial Narrow" w:hAnsi="Arial Narrow"/>
                <w:color w:val="000000"/>
                <w:sz w:val="22"/>
                <w:szCs w:val="22"/>
              </w:rPr>
              <w:t xml:space="preserve">2 A Levels (passes A-E) + a number of subjects at Ordinary level, or equivalent </w:t>
            </w:r>
          </w:p>
        </w:tc>
        <w:tc>
          <w:tcPr>
            <w:tcW w:w="3260" w:type="dxa"/>
            <w:shd w:val="clear" w:color="auto" w:fill="auto"/>
          </w:tcPr>
          <w:p w14:paraId="14DCF835"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384EF1">
              <w:rPr>
                <w:rFonts w:ascii="Arial Narrow" w:hAnsi="Arial Narrow"/>
                <w:color w:val="000000"/>
                <w:sz w:val="22"/>
                <w:szCs w:val="22"/>
              </w:rPr>
              <w:t xml:space="preserve">MCAST diplomas/certificates </w:t>
            </w:r>
          </w:p>
          <w:p w14:paraId="7C2ABAA1"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384EF1">
              <w:rPr>
                <w:rFonts w:ascii="Arial Narrow" w:hAnsi="Arial Narrow"/>
                <w:color w:val="000000"/>
                <w:sz w:val="22"/>
                <w:szCs w:val="22"/>
              </w:rPr>
              <w:t xml:space="preserve">Higher National Diploma </w:t>
            </w:r>
          </w:p>
        </w:tc>
      </w:tr>
      <w:tr w:rsidR="007E43B1" w:rsidRPr="00384EF1" w14:paraId="2D7B10EC" w14:textId="77777777" w:rsidTr="006F4C4A">
        <w:trPr>
          <w:cantSplit/>
          <w:trHeight w:val="399"/>
        </w:trPr>
        <w:tc>
          <w:tcPr>
            <w:tcW w:w="1560" w:type="dxa"/>
            <w:shd w:val="clear" w:color="auto" w:fill="auto"/>
            <w:vAlign w:val="center"/>
          </w:tcPr>
          <w:p w14:paraId="478A35E9"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sidRPr="00384EF1">
              <w:rPr>
                <w:rFonts w:ascii="Arial Narrow" w:hAnsi="Arial Narrow"/>
                <w:b/>
                <w:sz w:val="22"/>
                <w:szCs w:val="22"/>
              </w:rPr>
              <w:t>Nederland</w:t>
            </w:r>
          </w:p>
        </w:tc>
        <w:tc>
          <w:tcPr>
            <w:tcW w:w="5103" w:type="dxa"/>
            <w:shd w:val="clear" w:color="auto" w:fill="auto"/>
          </w:tcPr>
          <w:p w14:paraId="1C42FD52"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384EF1">
              <w:rPr>
                <w:rFonts w:ascii="Arial Narrow" w:hAnsi="Arial Narrow"/>
                <w:color w:val="000000"/>
                <w:sz w:val="22"/>
                <w:szCs w:val="22"/>
              </w:rPr>
              <w:t xml:space="preserve">Diploma VWO / Diploma staatsexamen (2 diploma’s) / Diploma staatsexamen voorbereidend wetenschappelijk onderwijs (Diploma staatsexamen VWO) / Diploma staatsexamen hoger algemeen voortgezet onderwijs (Diploma staatsexamen HAVO) </w:t>
            </w:r>
          </w:p>
        </w:tc>
        <w:tc>
          <w:tcPr>
            <w:tcW w:w="3260" w:type="dxa"/>
            <w:shd w:val="clear" w:color="auto" w:fill="auto"/>
          </w:tcPr>
          <w:p w14:paraId="50FCE5D1"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384EF1">
              <w:rPr>
                <w:rFonts w:ascii="Arial Narrow" w:hAnsi="Arial Narrow"/>
                <w:color w:val="000000"/>
                <w:sz w:val="22"/>
                <w:szCs w:val="22"/>
              </w:rPr>
              <w:t>Kandidaatsexamen</w:t>
            </w:r>
          </w:p>
          <w:p w14:paraId="11095127"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384EF1">
              <w:rPr>
                <w:rFonts w:ascii="Arial Narrow" w:hAnsi="Arial Narrow"/>
                <w:color w:val="000000"/>
                <w:sz w:val="22"/>
                <w:szCs w:val="22"/>
              </w:rPr>
              <w:t xml:space="preserve">Associate degree (AD) </w:t>
            </w:r>
          </w:p>
        </w:tc>
      </w:tr>
      <w:tr w:rsidR="007E43B1" w:rsidRPr="00384EF1" w14:paraId="471E18C5" w14:textId="77777777" w:rsidTr="006F4C4A">
        <w:trPr>
          <w:cantSplit/>
          <w:trHeight w:val="399"/>
        </w:trPr>
        <w:tc>
          <w:tcPr>
            <w:tcW w:w="1560" w:type="dxa"/>
            <w:shd w:val="clear" w:color="auto" w:fill="auto"/>
            <w:vAlign w:val="center"/>
          </w:tcPr>
          <w:p w14:paraId="6544F9B6"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sidRPr="00384EF1">
              <w:rPr>
                <w:rFonts w:ascii="Arial Narrow" w:hAnsi="Arial Narrow"/>
                <w:b/>
                <w:sz w:val="22"/>
                <w:szCs w:val="22"/>
              </w:rPr>
              <w:t>Österreich</w:t>
            </w:r>
          </w:p>
        </w:tc>
        <w:tc>
          <w:tcPr>
            <w:tcW w:w="5103" w:type="dxa"/>
            <w:shd w:val="clear" w:color="auto" w:fill="auto"/>
          </w:tcPr>
          <w:p w14:paraId="222C9C00"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384EF1">
              <w:rPr>
                <w:rFonts w:ascii="Arial Narrow" w:hAnsi="Arial Narrow"/>
                <w:color w:val="000000"/>
                <w:sz w:val="22"/>
                <w:szCs w:val="22"/>
              </w:rPr>
              <w:t xml:space="preserve">Matura/Reifeprüfung </w:t>
            </w:r>
          </w:p>
          <w:p w14:paraId="24698085"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384EF1">
              <w:rPr>
                <w:rFonts w:ascii="Arial Narrow" w:hAnsi="Arial Narrow"/>
                <w:color w:val="000000"/>
                <w:sz w:val="22"/>
                <w:szCs w:val="22"/>
              </w:rPr>
              <w:t xml:space="preserve">Reife-und Diplomprüfung </w:t>
            </w:r>
          </w:p>
          <w:p w14:paraId="7E7443F5"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384EF1">
              <w:rPr>
                <w:rFonts w:ascii="Arial Narrow" w:hAnsi="Arial Narrow"/>
                <w:color w:val="000000"/>
                <w:sz w:val="22"/>
                <w:szCs w:val="22"/>
              </w:rPr>
              <w:t xml:space="preserve">Berufsreifeprüfung </w:t>
            </w:r>
          </w:p>
        </w:tc>
        <w:tc>
          <w:tcPr>
            <w:tcW w:w="3260" w:type="dxa"/>
            <w:shd w:val="clear" w:color="auto" w:fill="auto"/>
          </w:tcPr>
          <w:p w14:paraId="4D5FFF72"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384EF1">
              <w:rPr>
                <w:rFonts w:ascii="Arial Narrow" w:hAnsi="Arial Narrow"/>
                <w:color w:val="000000"/>
                <w:sz w:val="22"/>
                <w:szCs w:val="22"/>
              </w:rPr>
              <w:t>Kollegdiplom</w:t>
            </w:r>
          </w:p>
          <w:p w14:paraId="76D7928D"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384EF1">
              <w:rPr>
                <w:rFonts w:ascii="Arial Narrow" w:hAnsi="Arial Narrow"/>
                <w:color w:val="000000"/>
                <w:sz w:val="22"/>
                <w:szCs w:val="22"/>
              </w:rPr>
              <w:t xml:space="preserve">Akademiediplom </w:t>
            </w:r>
          </w:p>
        </w:tc>
      </w:tr>
      <w:tr w:rsidR="007E43B1" w:rsidRPr="00384EF1" w14:paraId="2F0ECFF3" w14:textId="77777777" w:rsidTr="006F4C4A">
        <w:trPr>
          <w:cantSplit/>
          <w:trHeight w:val="399"/>
        </w:trPr>
        <w:tc>
          <w:tcPr>
            <w:tcW w:w="1560" w:type="dxa"/>
            <w:shd w:val="clear" w:color="auto" w:fill="auto"/>
            <w:vAlign w:val="center"/>
          </w:tcPr>
          <w:p w14:paraId="68A9069F"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sidRPr="00384EF1">
              <w:rPr>
                <w:rFonts w:ascii="Arial Narrow" w:hAnsi="Arial Narrow"/>
                <w:b/>
                <w:sz w:val="22"/>
                <w:szCs w:val="22"/>
              </w:rPr>
              <w:t>Polska</w:t>
            </w:r>
          </w:p>
        </w:tc>
        <w:tc>
          <w:tcPr>
            <w:tcW w:w="5103" w:type="dxa"/>
            <w:shd w:val="clear" w:color="auto" w:fill="auto"/>
            <w:vAlign w:val="center"/>
          </w:tcPr>
          <w:p w14:paraId="376FDF6C"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384EF1">
              <w:rPr>
                <w:rFonts w:ascii="Arial Narrow" w:hAnsi="Arial Narrow"/>
                <w:color w:val="000000"/>
                <w:sz w:val="22"/>
                <w:szCs w:val="22"/>
              </w:rPr>
              <w:t>Świadectwo dojrzałości</w:t>
            </w:r>
          </w:p>
          <w:p w14:paraId="59DB0E05"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384EF1">
              <w:rPr>
                <w:rFonts w:ascii="Arial Narrow" w:hAnsi="Arial Narrow"/>
                <w:color w:val="000000"/>
                <w:sz w:val="22"/>
                <w:szCs w:val="22"/>
              </w:rPr>
              <w:t xml:space="preserve">Świadectwo ukończenia liceum ogólnokształcącego </w:t>
            </w:r>
          </w:p>
        </w:tc>
        <w:tc>
          <w:tcPr>
            <w:tcW w:w="3260" w:type="dxa"/>
            <w:shd w:val="clear" w:color="auto" w:fill="auto"/>
            <w:vAlign w:val="center"/>
          </w:tcPr>
          <w:p w14:paraId="43B5C336"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384EF1">
              <w:rPr>
                <w:rFonts w:ascii="Arial Narrow" w:hAnsi="Arial Narrow"/>
                <w:color w:val="000000"/>
                <w:sz w:val="22"/>
                <w:szCs w:val="22"/>
              </w:rPr>
              <w:t xml:space="preserve">Dyplom ukończenia kolegium nauczycielskiego Świadectwo ukończenia szkoły policealnej </w:t>
            </w:r>
          </w:p>
        </w:tc>
      </w:tr>
      <w:tr w:rsidR="007E43B1" w:rsidRPr="00384EF1" w14:paraId="56012A1E" w14:textId="77777777" w:rsidTr="006F4C4A">
        <w:trPr>
          <w:cantSplit/>
          <w:trHeight w:val="399"/>
        </w:trPr>
        <w:tc>
          <w:tcPr>
            <w:tcW w:w="1560" w:type="dxa"/>
            <w:shd w:val="clear" w:color="auto" w:fill="auto"/>
            <w:vAlign w:val="center"/>
          </w:tcPr>
          <w:p w14:paraId="664C753E"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sidRPr="00384EF1">
              <w:rPr>
                <w:rFonts w:ascii="Arial Narrow" w:hAnsi="Arial Narrow"/>
                <w:b/>
                <w:sz w:val="22"/>
                <w:szCs w:val="22"/>
              </w:rPr>
              <w:t>Portugal</w:t>
            </w:r>
          </w:p>
        </w:tc>
        <w:tc>
          <w:tcPr>
            <w:tcW w:w="5103" w:type="dxa"/>
            <w:shd w:val="clear" w:color="auto" w:fill="auto"/>
            <w:vAlign w:val="center"/>
          </w:tcPr>
          <w:p w14:paraId="1E3AAECE"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sidRPr="00384EF1">
              <w:rPr>
                <w:rFonts w:ascii="Arial Narrow" w:hAnsi="Arial Narrow"/>
                <w:color w:val="000000"/>
                <w:sz w:val="22"/>
                <w:szCs w:val="22"/>
              </w:rPr>
              <w:t>Diploma de Ensino Secundário/ Certificado de Habilitações do Ensino Secundário</w:t>
            </w:r>
          </w:p>
        </w:tc>
        <w:tc>
          <w:tcPr>
            <w:tcW w:w="3260" w:type="dxa"/>
            <w:shd w:val="clear" w:color="auto" w:fill="auto"/>
            <w:vAlign w:val="center"/>
          </w:tcPr>
          <w:p w14:paraId="4C50E229"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p>
        </w:tc>
      </w:tr>
      <w:tr w:rsidR="007E43B1" w:rsidRPr="00384EF1" w14:paraId="3EDDEF10" w14:textId="77777777" w:rsidTr="006F4C4A">
        <w:trPr>
          <w:cantSplit/>
          <w:trHeight w:val="399"/>
        </w:trPr>
        <w:tc>
          <w:tcPr>
            <w:tcW w:w="1560" w:type="dxa"/>
            <w:shd w:val="clear" w:color="auto" w:fill="auto"/>
            <w:vAlign w:val="center"/>
          </w:tcPr>
          <w:p w14:paraId="05B997F8"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r w:rsidRPr="00384EF1">
              <w:rPr>
                <w:rFonts w:ascii="Arial Narrow" w:hAnsi="Arial Narrow"/>
                <w:b/>
                <w:sz w:val="22"/>
                <w:szCs w:val="22"/>
              </w:rPr>
              <w:t>Republika Hrvatska</w:t>
            </w:r>
          </w:p>
        </w:tc>
        <w:tc>
          <w:tcPr>
            <w:tcW w:w="5103" w:type="dxa"/>
            <w:shd w:val="clear" w:color="auto" w:fill="auto"/>
          </w:tcPr>
          <w:p w14:paraId="3C07BB1E"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384EF1">
              <w:rPr>
                <w:rFonts w:ascii="Arial Narrow" w:hAnsi="Arial Narrow"/>
                <w:color w:val="000000"/>
                <w:sz w:val="22"/>
                <w:szCs w:val="22"/>
              </w:rPr>
              <w:t xml:space="preserve">Svjedodžba o državnoj maturi </w:t>
            </w:r>
          </w:p>
          <w:p w14:paraId="0FA24651"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384EF1">
              <w:rPr>
                <w:rFonts w:ascii="Arial Narrow" w:hAnsi="Arial Narrow"/>
                <w:color w:val="000000"/>
                <w:sz w:val="22"/>
                <w:szCs w:val="22"/>
              </w:rPr>
              <w:t xml:space="preserve">Svjedodžba o zavrsnom ispitu </w:t>
            </w:r>
          </w:p>
        </w:tc>
        <w:tc>
          <w:tcPr>
            <w:tcW w:w="3260" w:type="dxa"/>
            <w:shd w:val="clear" w:color="auto" w:fill="auto"/>
          </w:tcPr>
          <w:p w14:paraId="5F7051CA"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384EF1">
              <w:rPr>
                <w:rFonts w:ascii="Arial Narrow" w:hAnsi="Arial Narrow"/>
                <w:color w:val="000000"/>
                <w:sz w:val="22"/>
                <w:szCs w:val="22"/>
              </w:rPr>
              <w:t xml:space="preserve">Associate degree </w:t>
            </w:r>
          </w:p>
          <w:p w14:paraId="72FE8D58"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384EF1">
              <w:rPr>
                <w:rFonts w:ascii="Arial Narrow" w:hAnsi="Arial Narrow"/>
                <w:color w:val="000000"/>
                <w:sz w:val="22"/>
                <w:szCs w:val="22"/>
              </w:rPr>
              <w:t>Graduate specialist</w:t>
            </w:r>
          </w:p>
          <w:p w14:paraId="2A815671"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384EF1">
              <w:rPr>
                <w:rFonts w:ascii="Arial Narrow" w:hAnsi="Arial Narrow"/>
                <w:color w:val="000000"/>
                <w:sz w:val="22"/>
                <w:szCs w:val="22"/>
              </w:rPr>
              <w:t xml:space="preserve">Stručni Pristupnik / Pristupnica </w:t>
            </w:r>
          </w:p>
        </w:tc>
      </w:tr>
      <w:tr w:rsidR="007E43B1" w:rsidRPr="00384EF1" w14:paraId="3B122380" w14:textId="77777777" w:rsidTr="006F4C4A">
        <w:trPr>
          <w:cantSplit/>
          <w:trHeight w:val="399"/>
        </w:trPr>
        <w:tc>
          <w:tcPr>
            <w:tcW w:w="1560" w:type="dxa"/>
            <w:shd w:val="clear" w:color="auto" w:fill="auto"/>
            <w:vAlign w:val="center"/>
          </w:tcPr>
          <w:p w14:paraId="632913A0"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r w:rsidRPr="00384EF1">
              <w:rPr>
                <w:rFonts w:ascii="Arial Narrow" w:hAnsi="Arial Narrow"/>
                <w:b/>
                <w:sz w:val="22"/>
                <w:szCs w:val="22"/>
              </w:rPr>
              <w:t>România</w:t>
            </w:r>
          </w:p>
        </w:tc>
        <w:tc>
          <w:tcPr>
            <w:tcW w:w="5103" w:type="dxa"/>
            <w:shd w:val="clear" w:color="auto" w:fill="auto"/>
          </w:tcPr>
          <w:p w14:paraId="39E2C0A9"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384EF1">
              <w:rPr>
                <w:rFonts w:ascii="Arial Narrow" w:hAnsi="Arial Narrow"/>
                <w:color w:val="000000"/>
                <w:sz w:val="22"/>
                <w:szCs w:val="22"/>
              </w:rPr>
              <w:t xml:space="preserve">Diplomă de bacalaureat </w:t>
            </w:r>
          </w:p>
        </w:tc>
        <w:tc>
          <w:tcPr>
            <w:tcW w:w="3260" w:type="dxa"/>
            <w:shd w:val="clear" w:color="auto" w:fill="auto"/>
          </w:tcPr>
          <w:p w14:paraId="4B05DD93"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384EF1">
              <w:rPr>
                <w:rFonts w:ascii="Arial Narrow" w:hAnsi="Arial Narrow"/>
                <w:color w:val="000000"/>
                <w:sz w:val="22"/>
                <w:szCs w:val="22"/>
              </w:rPr>
              <w:t xml:space="preserve">Diplomă de absolvire (Colegiu universitar) învățamânt preuniversitar </w:t>
            </w:r>
          </w:p>
        </w:tc>
      </w:tr>
      <w:tr w:rsidR="007E43B1" w:rsidRPr="00384EF1" w14:paraId="0B5C061C" w14:textId="77777777" w:rsidTr="006F4C4A">
        <w:trPr>
          <w:cantSplit/>
          <w:trHeight w:val="399"/>
        </w:trPr>
        <w:tc>
          <w:tcPr>
            <w:tcW w:w="1560" w:type="dxa"/>
            <w:shd w:val="clear" w:color="auto" w:fill="auto"/>
            <w:vAlign w:val="center"/>
          </w:tcPr>
          <w:p w14:paraId="41E8A9D6"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sidRPr="00384EF1">
              <w:rPr>
                <w:rFonts w:ascii="Arial Narrow" w:hAnsi="Arial Narrow"/>
                <w:b/>
                <w:sz w:val="22"/>
                <w:szCs w:val="22"/>
              </w:rPr>
              <w:t>Slovenija</w:t>
            </w:r>
          </w:p>
        </w:tc>
        <w:tc>
          <w:tcPr>
            <w:tcW w:w="5103" w:type="dxa"/>
            <w:shd w:val="clear" w:color="auto" w:fill="auto"/>
            <w:vAlign w:val="center"/>
          </w:tcPr>
          <w:p w14:paraId="15C84366"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384EF1">
              <w:rPr>
                <w:rFonts w:ascii="Arial Narrow" w:hAnsi="Arial Narrow"/>
                <w:color w:val="000000"/>
                <w:sz w:val="22"/>
                <w:szCs w:val="22"/>
              </w:rPr>
              <w:t xml:space="preserve">Maturitetno spričevalo (Spričevalo o poklicni maturi) (Spričevalo o zaključnem izpitu) </w:t>
            </w:r>
          </w:p>
        </w:tc>
        <w:tc>
          <w:tcPr>
            <w:tcW w:w="3260" w:type="dxa"/>
            <w:shd w:val="clear" w:color="auto" w:fill="auto"/>
          </w:tcPr>
          <w:p w14:paraId="3ECE4C90"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384EF1">
              <w:rPr>
                <w:rFonts w:ascii="Arial Narrow" w:hAnsi="Arial Narrow"/>
                <w:color w:val="000000"/>
                <w:sz w:val="22"/>
                <w:szCs w:val="22"/>
              </w:rPr>
              <w:t xml:space="preserve">Diploma višje strokovne šole </w:t>
            </w:r>
          </w:p>
        </w:tc>
      </w:tr>
      <w:tr w:rsidR="007E43B1" w:rsidRPr="00384EF1" w14:paraId="0900DB9E" w14:textId="77777777" w:rsidTr="006F4C4A">
        <w:trPr>
          <w:cantSplit/>
          <w:trHeight w:val="277"/>
        </w:trPr>
        <w:tc>
          <w:tcPr>
            <w:tcW w:w="1560" w:type="dxa"/>
            <w:shd w:val="clear" w:color="auto" w:fill="auto"/>
            <w:vAlign w:val="center"/>
          </w:tcPr>
          <w:p w14:paraId="646312D2"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sidRPr="00384EF1">
              <w:rPr>
                <w:rFonts w:ascii="Arial Narrow" w:hAnsi="Arial Narrow"/>
                <w:b/>
                <w:sz w:val="22"/>
                <w:szCs w:val="22"/>
              </w:rPr>
              <w:t xml:space="preserve">Slovensko </w:t>
            </w:r>
          </w:p>
        </w:tc>
        <w:tc>
          <w:tcPr>
            <w:tcW w:w="5103" w:type="dxa"/>
            <w:shd w:val="clear" w:color="auto" w:fill="auto"/>
          </w:tcPr>
          <w:p w14:paraId="47D5FA66"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384EF1">
              <w:rPr>
                <w:rFonts w:ascii="Arial Narrow" w:hAnsi="Arial Narrow"/>
                <w:color w:val="000000"/>
                <w:sz w:val="22"/>
                <w:szCs w:val="22"/>
              </w:rPr>
              <w:t xml:space="preserve">vysvedčenie o maturitnej skúške </w:t>
            </w:r>
          </w:p>
        </w:tc>
        <w:tc>
          <w:tcPr>
            <w:tcW w:w="3260" w:type="dxa"/>
            <w:shd w:val="clear" w:color="auto" w:fill="auto"/>
          </w:tcPr>
          <w:p w14:paraId="76F3FB69"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adjustRightInd w:val="0"/>
              <w:jc w:val="left"/>
              <w:rPr>
                <w:rFonts w:ascii="Arial Narrow" w:hAnsi="Arial Narrow" w:cs="EU Albertina"/>
                <w:color w:val="000000"/>
                <w:sz w:val="22"/>
                <w:szCs w:val="22"/>
              </w:rPr>
            </w:pPr>
            <w:r w:rsidRPr="00384EF1">
              <w:rPr>
                <w:rFonts w:ascii="Arial Narrow" w:hAnsi="Arial Narrow"/>
                <w:color w:val="000000"/>
                <w:sz w:val="22"/>
                <w:szCs w:val="22"/>
              </w:rPr>
              <w:t xml:space="preserve">absolventský diplom </w:t>
            </w:r>
          </w:p>
        </w:tc>
      </w:tr>
      <w:tr w:rsidR="007E43B1" w:rsidRPr="00384EF1" w14:paraId="13621377" w14:textId="77777777" w:rsidTr="006F4C4A">
        <w:trPr>
          <w:cantSplit/>
          <w:trHeight w:val="399"/>
        </w:trPr>
        <w:tc>
          <w:tcPr>
            <w:tcW w:w="1560" w:type="dxa"/>
            <w:shd w:val="clear" w:color="auto" w:fill="auto"/>
            <w:vAlign w:val="center"/>
          </w:tcPr>
          <w:p w14:paraId="00F5E23E"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sidRPr="00384EF1">
              <w:rPr>
                <w:rFonts w:ascii="Arial Narrow" w:hAnsi="Arial Narrow"/>
                <w:b/>
                <w:sz w:val="22"/>
                <w:szCs w:val="22"/>
              </w:rPr>
              <w:lastRenderedPageBreak/>
              <w:t>Suomi/</w:t>
            </w:r>
          </w:p>
          <w:p w14:paraId="73F50D95"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sidRPr="00384EF1">
              <w:rPr>
                <w:rFonts w:ascii="Arial Narrow" w:hAnsi="Arial Narrow"/>
                <w:b/>
                <w:sz w:val="22"/>
                <w:szCs w:val="22"/>
              </w:rPr>
              <w:t>Finland</w:t>
            </w:r>
          </w:p>
        </w:tc>
        <w:tc>
          <w:tcPr>
            <w:tcW w:w="5103" w:type="dxa"/>
            <w:shd w:val="clear" w:color="auto" w:fill="auto"/>
            <w:vAlign w:val="center"/>
          </w:tcPr>
          <w:p w14:paraId="1B16FBA7"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rPr>
            </w:pPr>
            <w:r w:rsidRPr="00384EF1">
              <w:rPr>
                <w:rFonts w:ascii="Arial Narrow" w:hAnsi="Arial Narrow"/>
                <w:color w:val="000000"/>
                <w:sz w:val="22"/>
                <w:szCs w:val="22"/>
              </w:rPr>
              <w:t>Ylioppilastutkinto tai peruskoulu + kolmen vuoden ammatillinen koulutus – Studentexamen eller grundskola + treårig yrkesinriktad utbildning (Betyg över avlagd yrkesexamen på andra stadiet)</w:t>
            </w:r>
          </w:p>
          <w:p w14:paraId="5BC0F1AF"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sidRPr="00384EF1">
              <w:rPr>
                <w:rFonts w:ascii="Arial Narrow" w:hAnsi="Arial Narrow"/>
                <w:color w:val="000000"/>
                <w:sz w:val="22"/>
                <w:szCs w:val="22"/>
              </w:rPr>
              <w:t>Todistus yhdistelmäopinnoista (Betyg över kombinationsstudier)</w:t>
            </w:r>
          </w:p>
        </w:tc>
        <w:tc>
          <w:tcPr>
            <w:tcW w:w="3260" w:type="dxa"/>
            <w:shd w:val="clear" w:color="auto" w:fill="auto"/>
            <w:vAlign w:val="center"/>
          </w:tcPr>
          <w:p w14:paraId="1404B360"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sidRPr="00384EF1">
              <w:rPr>
                <w:rFonts w:ascii="Arial Narrow" w:hAnsi="Arial Narrow"/>
                <w:color w:val="000000"/>
                <w:sz w:val="22"/>
                <w:szCs w:val="22"/>
              </w:rPr>
              <w:t>Ammatillinen opistoasteen tutkinto — Yrkesexamen på institutnivå</w:t>
            </w:r>
          </w:p>
        </w:tc>
      </w:tr>
      <w:tr w:rsidR="007E43B1" w:rsidRPr="00384EF1" w14:paraId="5530B9AC" w14:textId="77777777" w:rsidTr="006F4C4A">
        <w:trPr>
          <w:cantSplit/>
          <w:trHeight w:val="399"/>
        </w:trPr>
        <w:tc>
          <w:tcPr>
            <w:tcW w:w="1560" w:type="dxa"/>
            <w:shd w:val="clear" w:color="auto" w:fill="auto"/>
            <w:vAlign w:val="center"/>
          </w:tcPr>
          <w:p w14:paraId="34916870"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rPr>
                <w:rFonts w:ascii="Arial Narrow" w:hAnsi="Arial Narrow"/>
                <w:b/>
                <w:sz w:val="22"/>
                <w:szCs w:val="22"/>
              </w:rPr>
            </w:pPr>
            <w:r w:rsidRPr="00384EF1">
              <w:rPr>
                <w:rFonts w:ascii="Arial Narrow" w:hAnsi="Arial Narrow"/>
                <w:b/>
                <w:sz w:val="22"/>
                <w:szCs w:val="22"/>
              </w:rPr>
              <w:t>Sverige</w:t>
            </w:r>
          </w:p>
        </w:tc>
        <w:tc>
          <w:tcPr>
            <w:tcW w:w="5103" w:type="dxa"/>
            <w:shd w:val="clear" w:color="auto" w:fill="auto"/>
            <w:vAlign w:val="center"/>
          </w:tcPr>
          <w:p w14:paraId="496070F8"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sidRPr="00384EF1">
              <w:rPr>
                <w:rFonts w:ascii="Arial Narrow" w:hAnsi="Arial Narrow"/>
                <w:color w:val="000000"/>
                <w:sz w:val="22"/>
                <w:szCs w:val="22"/>
              </w:rPr>
              <w:t>Slutbetyg från gymnasieskolan (3-årig gymnasial utbildning)</w:t>
            </w:r>
          </w:p>
        </w:tc>
        <w:tc>
          <w:tcPr>
            <w:tcW w:w="3260" w:type="dxa"/>
            <w:shd w:val="clear" w:color="auto" w:fill="auto"/>
            <w:vAlign w:val="center"/>
          </w:tcPr>
          <w:p w14:paraId="13DAC399"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rPr>
            </w:pPr>
            <w:r w:rsidRPr="00384EF1">
              <w:rPr>
                <w:rFonts w:ascii="Arial Narrow" w:hAnsi="Arial Narrow"/>
                <w:color w:val="000000"/>
                <w:sz w:val="22"/>
                <w:szCs w:val="22"/>
              </w:rPr>
              <w:t>Högskoleexamen (80 poäng)</w:t>
            </w:r>
          </w:p>
          <w:p w14:paraId="4A8E6E77"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sidRPr="00384EF1">
              <w:rPr>
                <w:rFonts w:ascii="Arial Narrow" w:hAnsi="Arial Narrow"/>
                <w:color w:val="000000"/>
                <w:sz w:val="22"/>
                <w:szCs w:val="22"/>
              </w:rPr>
              <w:t>Högskoleexamen, 2 år, 120 högskolepoäng Yrkeshögskoleexamen/Kvalificerad yrkeshögskoleexamen, 1– 3 år</w:t>
            </w:r>
          </w:p>
        </w:tc>
      </w:tr>
      <w:tr w:rsidR="007E43B1" w:rsidRPr="00384EF1" w14:paraId="7F12C7B8" w14:textId="77777777" w:rsidTr="006F4C4A">
        <w:trPr>
          <w:cantSplit/>
          <w:trHeight w:val="399"/>
        </w:trPr>
        <w:tc>
          <w:tcPr>
            <w:tcW w:w="1560" w:type="dxa"/>
            <w:shd w:val="clear" w:color="auto" w:fill="auto"/>
            <w:vAlign w:val="center"/>
          </w:tcPr>
          <w:p w14:paraId="494FF1A5"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ind w:left="56"/>
              <w:jc w:val="left"/>
              <w:rPr>
                <w:rFonts w:ascii="Arial Narrow" w:hAnsi="Arial Narrow"/>
                <w:b/>
                <w:sz w:val="22"/>
                <w:szCs w:val="22"/>
              </w:rPr>
            </w:pPr>
            <w:r w:rsidRPr="00384EF1">
              <w:rPr>
                <w:rFonts w:ascii="Arial Narrow" w:hAnsi="Arial Narrow"/>
                <w:b/>
                <w:sz w:val="22"/>
                <w:szCs w:val="22"/>
              </w:rPr>
              <w:t>United Kingdom</w:t>
            </w:r>
          </w:p>
        </w:tc>
        <w:tc>
          <w:tcPr>
            <w:tcW w:w="5103" w:type="dxa"/>
            <w:shd w:val="clear" w:color="auto" w:fill="auto"/>
            <w:vAlign w:val="center"/>
          </w:tcPr>
          <w:p w14:paraId="1AF631F1"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rPr>
            </w:pPr>
            <w:r w:rsidRPr="00384EF1">
              <w:rPr>
                <w:rFonts w:ascii="Arial Narrow" w:hAnsi="Arial Narrow"/>
                <w:color w:val="000000"/>
                <w:sz w:val="22"/>
                <w:szCs w:val="22"/>
              </w:rPr>
              <w:t xml:space="preserve">General Certificate of Education Advanced level — 2 passes or equivalent (grades A to E) </w:t>
            </w:r>
          </w:p>
          <w:p w14:paraId="71E6ACB6"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rPr>
            </w:pPr>
            <w:r w:rsidRPr="00384EF1">
              <w:rPr>
                <w:rFonts w:ascii="Arial Narrow" w:hAnsi="Arial Narrow"/>
                <w:color w:val="000000"/>
                <w:sz w:val="22"/>
                <w:szCs w:val="22"/>
              </w:rPr>
              <w:t xml:space="preserve">BTEC National Diploma </w:t>
            </w:r>
          </w:p>
          <w:p w14:paraId="397CAADE"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0"/>
                <w:szCs w:val="20"/>
              </w:rPr>
            </w:pPr>
            <w:r w:rsidRPr="00384EF1">
              <w:rPr>
                <w:rFonts w:ascii="Arial Narrow" w:hAnsi="Arial Narrow"/>
                <w:color w:val="000000"/>
                <w:sz w:val="20"/>
                <w:szCs w:val="20"/>
              </w:rPr>
              <w:t xml:space="preserve">General National Vocational Qualification (GNVQ), advanced level </w:t>
            </w:r>
          </w:p>
          <w:p w14:paraId="7EB3DE16"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sidRPr="00384EF1">
              <w:rPr>
                <w:rFonts w:ascii="Arial Narrow" w:hAnsi="Arial Narrow"/>
                <w:color w:val="000000"/>
                <w:sz w:val="20"/>
                <w:szCs w:val="20"/>
              </w:rPr>
              <w:t>Advanced Vocational Certificate of Education, A level (VCE A level)</w:t>
            </w:r>
          </w:p>
        </w:tc>
        <w:tc>
          <w:tcPr>
            <w:tcW w:w="3260" w:type="dxa"/>
            <w:shd w:val="clear" w:color="auto" w:fill="auto"/>
            <w:vAlign w:val="center"/>
          </w:tcPr>
          <w:p w14:paraId="555BF138"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rPr>
            </w:pPr>
            <w:r w:rsidRPr="00384EF1">
              <w:rPr>
                <w:rFonts w:ascii="Arial Narrow" w:hAnsi="Arial Narrow"/>
                <w:color w:val="000000"/>
                <w:sz w:val="22"/>
                <w:szCs w:val="22"/>
              </w:rPr>
              <w:t>Higher National Diploma/Certificate (BTEC)/SCOTVEC</w:t>
            </w:r>
          </w:p>
          <w:p w14:paraId="4341DBAB"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cs="EU Albertina"/>
                <w:color w:val="000000"/>
                <w:sz w:val="22"/>
                <w:szCs w:val="22"/>
              </w:rPr>
            </w:pPr>
            <w:r w:rsidRPr="00384EF1">
              <w:rPr>
                <w:rFonts w:ascii="Arial Narrow" w:hAnsi="Arial Narrow"/>
                <w:color w:val="000000"/>
                <w:sz w:val="22"/>
                <w:szCs w:val="22"/>
              </w:rPr>
              <w:t>Diploma of Higher Education (DipHE)</w:t>
            </w:r>
          </w:p>
          <w:p w14:paraId="5094FF4B" w14:textId="77777777" w:rsidR="007E43B1" w:rsidRPr="00384EF1" w:rsidRDefault="007E43B1" w:rsidP="006F4C4A">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jc w:val="left"/>
              <w:rPr>
                <w:rFonts w:ascii="Arial Narrow" w:hAnsi="Arial Narrow"/>
                <w:sz w:val="22"/>
                <w:szCs w:val="22"/>
              </w:rPr>
            </w:pPr>
            <w:r w:rsidRPr="00384EF1">
              <w:rPr>
                <w:rFonts w:ascii="Arial Narrow" w:hAnsi="Arial Narrow"/>
                <w:color w:val="000000"/>
                <w:sz w:val="22"/>
                <w:szCs w:val="22"/>
              </w:rPr>
              <w:t>National Vocational Qualifications (NVQ) and Scottish Vocational Qualifications (SVQ) level 4</w:t>
            </w:r>
          </w:p>
        </w:tc>
      </w:tr>
    </w:tbl>
    <w:p w14:paraId="5ECA9A05" w14:textId="77777777" w:rsidR="007E43B1" w:rsidRPr="00384EF1" w:rsidRDefault="007E43B1" w:rsidP="00F5132F"/>
    <w:p w14:paraId="320469DE" w14:textId="77777777" w:rsidR="00B0071F" w:rsidRPr="00384EF1" w:rsidRDefault="00B0071F" w:rsidP="002110DB">
      <w:pPr>
        <w:pStyle w:val="Heading1"/>
        <w:sectPr w:rsidR="00B0071F" w:rsidRPr="00384EF1" w:rsidSect="006C51B0">
          <w:footnotePr>
            <w:numRestart w:val="eachSect"/>
          </w:footnotePr>
          <w:pgSz w:w="11906" w:h="16838"/>
          <w:pgMar w:top="1276" w:right="1440" w:bottom="851" w:left="1440" w:header="709" w:footer="709" w:gutter="0"/>
          <w:cols w:space="708"/>
          <w:docGrid w:linePitch="360"/>
        </w:sectPr>
      </w:pPr>
    </w:p>
    <w:p w14:paraId="6E5E3386" w14:textId="44BA9B0F" w:rsidR="001300B9" w:rsidRPr="00384EF1" w:rsidRDefault="001300B9" w:rsidP="00C2311C">
      <w:pPr>
        <w:pStyle w:val="Heading1"/>
        <w:rPr>
          <w:b w:val="0"/>
          <w:bCs w:val="0"/>
        </w:rPr>
      </w:pPr>
      <w:bookmarkStart w:id="48" w:name="_Toc22221352"/>
      <w:r w:rsidRPr="00384EF1">
        <w:lastRenderedPageBreak/>
        <w:t>ANNEXE II</w:t>
      </w:r>
      <w:bookmarkEnd w:id="47"/>
      <w:bookmarkEnd w:id="48"/>
      <w:r w:rsidRPr="00384EF1">
        <w:t>I</w:t>
      </w:r>
    </w:p>
    <w:p w14:paraId="2EEB9FA1" w14:textId="77777777" w:rsidR="001300B9" w:rsidRPr="00384EF1" w:rsidRDefault="001300B9" w:rsidP="001300B9">
      <w:pPr>
        <w:rPr>
          <w:sz w:val="22"/>
          <w:szCs w:val="22"/>
        </w:rPr>
      </w:pPr>
    </w:p>
    <w:p w14:paraId="2057B862" w14:textId="4DF83B62" w:rsidR="001300B9" w:rsidRPr="00384EF1" w:rsidRDefault="001300B9" w:rsidP="001300B9">
      <w:pPr>
        <w:jc w:val="center"/>
        <w:rPr>
          <w:b/>
        </w:rPr>
      </w:pPr>
      <w:r w:rsidRPr="00384EF1">
        <w:rPr>
          <w:b/>
        </w:rPr>
        <w:t xml:space="preserve">DEMANDES DE REEXAMEN - VOIES DE RECOURS - PLAINTES AUPRÈS DU MÉDIATEUR EUROPÉEN </w:t>
      </w:r>
    </w:p>
    <w:p w14:paraId="604959B9" w14:textId="77777777" w:rsidR="001300B9" w:rsidRPr="00384EF1" w:rsidRDefault="001300B9" w:rsidP="001300B9">
      <w:pPr>
        <w:rPr>
          <w:b/>
        </w:rPr>
      </w:pPr>
    </w:p>
    <w:p w14:paraId="7903EB0A" w14:textId="5B508A3E" w:rsidR="001300B9" w:rsidRPr="00384EF1" w:rsidRDefault="008C0118" w:rsidP="001300B9">
      <w:r w:rsidRPr="00384EF1">
        <w:t>Si vous estimez qu’une décision vous fait grief vous pouvez demander le réexamen de cette décision, introduire un recours ou déposer une plainte auprès du Médiateur européen (</w:t>
      </w:r>
      <w:r w:rsidR="001300B9" w:rsidRPr="00384EF1">
        <w:rPr>
          <w:rStyle w:val="FootnoteReference"/>
        </w:rPr>
        <w:footnoteReference w:id="6"/>
      </w:r>
      <w:r w:rsidRPr="00384EF1">
        <w:t xml:space="preserve">). </w:t>
      </w:r>
    </w:p>
    <w:p w14:paraId="265CE0DC" w14:textId="77777777" w:rsidR="001300B9" w:rsidRPr="00384EF1" w:rsidRDefault="001300B9" w:rsidP="001300B9">
      <w:pPr>
        <w:ind w:left="284" w:hanging="284"/>
      </w:pPr>
    </w:p>
    <w:p w14:paraId="542B2612" w14:textId="77777777" w:rsidR="001300B9" w:rsidRPr="00384EF1" w:rsidRDefault="001300B9" w:rsidP="001300B9">
      <w:pPr>
        <w:ind w:left="284" w:hanging="284"/>
        <w:rPr>
          <w:b/>
        </w:rPr>
      </w:pPr>
      <w:r w:rsidRPr="00384EF1">
        <w:rPr>
          <w:b/>
        </w:rPr>
        <w:t>Demandes de réexamen</w:t>
      </w:r>
    </w:p>
    <w:p w14:paraId="16606BB0" w14:textId="77777777" w:rsidR="001300B9" w:rsidRPr="00384EF1" w:rsidRDefault="001300B9" w:rsidP="001300B9">
      <w:pPr>
        <w:rPr>
          <w:b/>
        </w:rPr>
      </w:pPr>
    </w:p>
    <w:p w14:paraId="0C100F0A" w14:textId="63A2FAAB" w:rsidR="0092492D" w:rsidRPr="00384EF1" w:rsidRDefault="008C0118"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rsidRPr="00384EF1">
        <w:t>Vous pouvez demander au comité de sélection le réexamen des décisions suivantes: </w:t>
      </w:r>
    </w:p>
    <w:p w14:paraId="5F1DACC7" w14:textId="77777777" w:rsidR="0092492D" w:rsidRPr="00384EF1"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rsidRPr="00384EF1">
        <w:t>- non admission à la procédure de sélection</w:t>
      </w:r>
    </w:p>
    <w:p w14:paraId="107A2656" w14:textId="7E7757A5" w:rsidR="0092492D" w:rsidRPr="00384EF1"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rsidRPr="00384EF1">
        <w:t>- non invitation à l’épreuve écrite et</w:t>
      </w:r>
    </w:p>
    <w:p w14:paraId="391D7521" w14:textId="77777777" w:rsidR="0092492D" w:rsidRPr="00384EF1"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rsidRPr="00384EF1">
        <w:t>- non invitation aux épreuves orales.</w:t>
      </w:r>
    </w:p>
    <w:p w14:paraId="3A233C32" w14:textId="77777777" w:rsidR="0092492D" w:rsidRPr="00384EF1"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p>
    <w:p w14:paraId="74C90F65" w14:textId="77777777" w:rsidR="0092492D" w:rsidRPr="00384EF1"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 w:rsidRPr="00384EF1">
        <w:t>La décision de ne pas être inclus dans la liste de réserve ne peut pas faire l'objet d'un réexamen par le comité de sélection.</w:t>
      </w:r>
    </w:p>
    <w:p w14:paraId="60608F99" w14:textId="77777777" w:rsidR="0092492D" w:rsidRPr="00384EF1" w:rsidRDefault="0092492D" w:rsidP="0092492D">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p>
    <w:p w14:paraId="7371CECC" w14:textId="27EBD00B" w:rsidR="0092492D" w:rsidRPr="00384EF1" w:rsidRDefault="0092492D" w:rsidP="000F32A5">
      <w:r w:rsidRPr="00384EF1">
        <w:t xml:space="preserve">Les demandes de réexamen motivées doivent être envoyées via votre compteApply4EP dans un délai de </w:t>
      </w:r>
      <w:r w:rsidRPr="00384EF1">
        <w:rPr>
          <w:b/>
        </w:rPr>
        <w:t>dix jours calendrier</w:t>
      </w:r>
      <w:r w:rsidRPr="00384EF1">
        <w:t xml:space="preserve"> </w:t>
      </w:r>
      <w:r w:rsidRPr="00384EF1">
        <w:rPr>
          <w:b/>
        </w:rPr>
        <w:t>à compter de la date d'envoi du courriel notifiant la décision</w:t>
      </w:r>
      <w:r w:rsidRPr="00384EF1">
        <w:t>. La réponse est notifiée à l´intéressé dans les meilleurs délais</w:t>
      </w:r>
    </w:p>
    <w:p w14:paraId="70176FBA" w14:textId="77777777" w:rsidR="0092492D" w:rsidRPr="00384EF1" w:rsidRDefault="0092492D" w:rsidP="0092492D">
      <w:pPr>
        <w:ind w:left="284" w:hanging="284"/>
        <w:rPr>
          <w:b/>
        </w:rPr>
      </w:pPr>
    </w:p>
    <w:p w14:paraId="4E262A15" w14:textId="77777777" w:rsidR="001300B9" w:rsidRPr="00384EF1" w:rsidRDefault="001300B9" w:rsidP="001300B9">
      <w:pPr>
        <w:ind w:left="284" w:hanging="284"/>
      </w:pPr>
    </w:p>
    <w:p w14:paraId="292936AE" w14:textId="77777777" w:rsidR="001300B9" w:rsidRPr="00384EF1" w:rsidRDefault="001300B9" w:rsidP="001300B9">
      <w:pPr>
        <w:ind w:left="284" w:hanging="284"/>
        <w:rPr>
          <w:b/>
        </w:rPr>
      </w:pPr>
      <w:r w:rsidRPr="00384EF1">
        <w:rPr>
          <w:b/>
        </w:rPr>
        <w:t>Voies de recours</w:t>
      </w:r>
    </w:p>
    <w:p w14:paraId="2D237CE4" w14:textId="77777777" w:rsidR="001300B9" w:rsidRPr="00384EF1" w:rsidRDefault="001300B9" w:rsidP="001300B9">
      <w:pPr>
        <w:ind w:left="284" w:hanging="284"/>
        <w:rPr>
          <w:b/>
        </w:rPr>
      </w:pPr>
    </w:p>
    <w:p w14:paraId="457AFBD6" w14:textId="77777777" w:rsidR="001300B9" w:rsidRPr="00384EF1" w:rsidRDefault="001300B9" w:rsidP="001300B9">
      <w:pPr>
        <w:ind w:left="567" w:hanging="283"/>
      </w:pPr>
      <w:r w:rsidRPr="00384EF1">
        <w:rPr>
          <w:b/>
        </w:rPr>
        <w:t>–</w:t>
      </w:r>
      <w:r w:rsidRPr="00384EF1">
        <w:tab/>
        <w:t>Introduire une réclamation basée sur l'article 90, paragraphe 2, du statut des fonctionnaires de l'Union européenne (</w:t>
      </w:r>
      <w:r w:rsidR="00B8093D" w:rsidRPr="00384EF1">
        <w:rPr>
          <w:rStyle w:val="FootnoteReference"/>
        </w:rPr>
        <w:footnoteReference w:id="7"/>
      </w:r>
      <w:r w:rsidRPr="00384EF1">
        <w:t>), à adresser à l'attention de:</w:t>
      </w:r>
    </w:p>
    <w:p w14:paraId="1A1C25C0" w14:textId="77777777" w:rsidR="001300B9" w:rsidRPr="00384EF1" w:rsidRDefault="001300B9" w:rsidP="001300B9">
      <w:pPr>
        <w:ind w:left="567" w:hanging="283"/>
      </w:pPr>
    </w:p>
    <w:p w14:paraId="44E0E488" w14:textId="77777777" w:rsidR="001300B9" w:rsidRPr="00384EF1" w:rsidRDefault="00476BD1" w:rsidP="009915F1">
      <w:pPr>
        <w:ind w:left="567" w:hanging="283"/>
        <w:jc w:val="left"/>
      </w:pPr>
      <w:r w:rsidRPr="00384EF1">
        <w:t>M. le Secrétaire général</w:t>
      </w:r>
    </w:p>
    <w:p w14:paraId="02AC0E93" w14:textId="77777777" w:rsidR="001300B9" w:rsidRPr="00384EF1" w:rsidRDefault="001300B9" w:rsidP="009915F1">
      <w:pPr>
        <w:ind w:left="567" w:hanging="283"/>
        <w:jc w:val="left"/>
      </w:pPr>
      <w:r w:rsidRPr="00384EF1">
        <w:t>Parlement européen</w:t>
      </w:r>
    </w:p>
    <w:p w14:paraId="1DB7D6BA" w14:textId="77777777" w:rsidR="001300B9" w:rsidRPr="00384EF1" w:rsidRDefault="001300B9" w:rsidP="009915F1">
      <w:pPr>
        <w:ind w:left="567" w:hanging="283"/>
        <w:jc w:val="left"/>
      </w:pPr>
      <w:r w:rsidRPr="00384EF1">
        <w:t>Bât. Konrad Adenauer</w:t>
      </w:r>
    </w:p>
    <w:p w14:paraId="30B54F54" w14:textId="77777777" w:rsidR="001300B9" w:rsidRPr="00384EF1" w:rsidRDefault="001300B9" w:rsidP="009915F1">
      <w:pPr>
        <w:ind w:left="567" w:hanging="283"/>
        <w:jc w:val="left"/>
      </w:pPr>
      <w:r w:rsidRPr="00384EF1">
        <w:t>2929 Luxembourg</w:t>
      </w:r>
    </w:p>
    <w:p w14:paraId="36B10502" w14:textId="1C224441" w:rsidR="001300B9" w:rsidRPr="00384EF1" w:rsidRDefault="000A3ED6" w:rsidP="000A3ED6">
      <w:pPr>
        <w:jc w:val="left"/>
      </w:pPr>
      <w:r w:rsidRPr="00384EF1">
        <w:t xml:space="preserve">     LUXEMBOURG</w:t>
      </w:r>
    </w:p>
    <w:p w14:paraId="401A001C" w14:textId="77777777" w:rsidR="001300B9" w:rsidRPr="00384EF1" w:rsidRDefault="001300B9" w:rsidP="00421556">
      <w:pPr>
        <w:ind w:left="567"/>
        <w:jc w:val="center"/>
      </w:pPr>
    </w:p>
    <w:p w14:paraId="4082F89B" w14:textId="77777777" w:rsidR="001300B9" w:rsidRPr="00384EF1" w:rsidRDefault="001300B9" w:rsidP="00421556">
      <w:pPr>
        <w:tabs>
          <w:tab w:val="left" w:pos="720"/>
        </w:tabs>
      </w:pPr>
      <w:r w:rsidRPr="00384EF1">
        <w:t>Cette possibilité est ouverte à tous les stades de la procédure de sélection.</w:t>
      </w:r>
    </w:p>
    <w:p w14:paraId="7B882241" w14:textId="77777777" w:rsidR="001300B9" w:rsidRPr="00384EF1" w:rsidRDefault="001300B9" w:rsidP="001300B9">
      <w:pPr>
        <w:tabs>
          <w:tab w:val="left" w:pos="720"/>
        </w:tabs>
        <w:ind w:left="284"/>
      </w:pPr>
    </w:p>
    <w:p w14:paraId="3097108C" w14:textId="77777777" w:rsidR="001300B9" w:rsidRPr="00384EF1" w:rsidRDefault="009A487A" w:rsidP="00421556">
      <w:pPr>
        <w:autoSpaceDE w:val="0"/>
        <w:autoSpaceDN w:val="0"/>
        <w:adjustRightInd w:val="0"/>
      </w:pPr>
      <w:r w:rsidRPr="00384EF1">
        <w:t xml:space="preserve">Il convient de noter le large pouvoir d'appréciation dont jouissent les comités de sélection, qui statuent en toute indépendance et dont les décisions ne sauraient être modifiées par l'autorité investie du pouvoir de nomination. Ce pouvoir d'appréciation n'est soumis au contrôle qu'en cas de violation évidente des règles qui président aux travaux. La décision du comité de </w:t>
      </w:r>
      <w:r w:rsidRPr="00384EF1">
        <w:lastRenderedPageBreak/>
        <w:t>sélection peut alors être attaquée directement devant le Tribunal de l'Union européenne sans qu'une réclamation au sens de l'article 90, paragraphe 2, du statut des fonctionnaires de l'Union européenne soit préalablement introduite.</w:t>
      </w:r>
    </w:p>
    <w:p w14:paraId="2E62AB4B" w14:textId="77777777" w:rsidR="001300B9" w:rsidRPr="00384EF1" w:rsidRDefault="001300B9" w:rsidP="001300B9">
      <w:pPr>
        <w:ind w:left="284" w:hanging="567"/>
        <w:rPr>
          <w:b/>
        </w:rPr>
      </w:pPr>
    </w:p>
    <w:p w14:paraId="1A522D52" w14:textId="77777777" w:rsidR="001300B9" w:rsidRPr="00384EF1" w:rsidRDefault="001300B9" w:rsidP="00421556">
      <w:pPr>
        <w:tabs>
          <w:tab w:val="left" w:pos="284"/>
          <w:tab w:val="left" w:pos="567"/>
        </w:tabs>
      </w:pPr>
      <w:r w:rsidRPr="00384EF1">
        <w:t>Introduire un recours auprès du:</w:t>
      </w:r>
      <w:r w:rsidRPr="00384EF1">
        <w:tab/>
        <w:t>Tribunal de de l'Union européenne</w:t>
      </w:r>
    </w:p>
    <w:p w14:paraId="5DA16ACB" w14:textId="77777777" w:rsidR="001300B9" w:rsidRPr="00384EF1" w:rsidRDefault="001300B9" w:rsidP="00421556">
      <w:pPr>
        <w:tabs>
          <w:tab w:val="left" w:pos="567"/>
        </w:tabs>
        <w:ind w:left="567" w:hanging="567"/>
        <w:jc w:val="center"/>
      </w:pPr>
      <w:r w:rsidRPr="00384EF1">
        <w:t>2925 Luxembourg</w:t>
      </w:r>
    </w:p>
    <w:p w14:paraId="148ADCF1" w14:textId="77777777" w:rsidR="001300B9" w:rsidRPr="00384EF1" w:rsidRDefault="001300B9" w:rsidP="00421556">
      <w:pPr>
        <w:tabs>
          <w:tab w:val="left" w:pos="567"/>
        </w:tabs>
        <w:ind w:left="567" w:hanging="567"/>
        <w:jc w:val="center"/>
      </w:pPr>
      <w:r w:rsidRPr="00384EF1">
        <w:t>LUXEMBOURG,</w:t>
      </w:r>
    </w:p>
    <w:p w14:paraId="2E4AD24F" w14:textId="77777777" w:rsidR="001300B9" w:rsidRPr="00384EF1" w:rsidRDefault="001300B9" w:rsidP="001300B9">
      <w:pPr>
        <w:tabs>
          <w:tab w:val="left" w:pos="567"/>
        </w:tabs>
        <w:ind w:left="567" w:hanging="567"/>
      </w:pPr>
    </w:p>
    <w:p w14:paraId="0772E27D" w14:textId="77777777" w:rsidR="001300B9" w:rsidRPr="00384EF1" w:rsidRDefault="001300B9" w:rsidP="00707A96">
      <w:pPr>
        <w:tabs>
          <w:tab w:val="left" w:pos="284"/>
        </w:tabs>
      </w:pPr>
      <w:r w:rsidRPr="00384EF1">
        <w:t>sur la base de l'article 270 du traité sur le fonctionnement de l'Union européenne et de l'article 91 du statut des fonctionnaires de l'Union européenne.</w:t>
      </w:r>
    </w:p>
    <w:p w14:paraId="5D679B51" w14:textId="77777777" w:rsidR="001300B9" w:rsidRPr="00384EF1" w:rsidRDefault="001300B9" w:rsidP="001300B9">
      <w:pPr>
        <w:tabs>
          <w:tab w:val="left" w:pos="567"/>
        </w:tabs>
        <w:ind w:left="567"/>
      </w:pPr>
    </w:p>
    <w:p w14:paraId="6ABE5E52" w14:textId="77777777" w:rsidR="001300B9" w:rsidRPr="00384EF1" w:rsidRDefault="001300B9" w:rsidP="00421556">
      <w:r w:rsidRPr="00384EF1">
        <w:t>Cette possibilité n'est ouverte que pour les décisions prises par le comité de sélection.</w:t>
      </w:r>
    </w:p>
    <w:p w14:paraId="24355F36" w14:textId="77777777" w:rsidR="001300B9" w:rsidRPr="00384EF1" w:rsidRDefault="001300B9" w:rsidP="00421556"/>
    <w:p w14:paraId="2E9251EA" w14:textId="57F539BB" w:rsidR="001300B9" w:rsidRPr="00384EF1" w:rsidRDefault="001300B9" w:rsidP="00421556">
      <w:r w:rsidRPr="00384EF1">
        <w:t>Contre les décisions administratives refusant l'accès et motivées par la non-conformité de la candidature aux conditions d´admission à la procédure de sélection qui figurent au titre B.1. de l'avis de recrutement, un recours auprès du Tribunal de l'Union européenne n'est possible qu'après avoir introduit au préalable une réclamation telle que visée ci-avant.</w:t>
      </w:r>
    </w:p>
    <w:p w14:paraId="3E5D59CC" w14:textId="77777777" w:rsidR="001300B9" w:rsidRPr="00384EF1" w:rsidRDefault="001300B9" w:rsidP="00421556">
      <w:pPr>
        <w:tabs>
          <w:tab w:val="left" w:pos="284"/>
        </w:tabs>
        <w:ind w:hanging="284"/>
      </w:pPr>
    </w:p>
    <w:p w14:paraId="1E4AAE25" w14:textId="77777777" w:rsidR="001300B9" w:rsidRPr="00384EF1" w:rsidRDefault="001300B9" w:rsidP="00421556">
      <w:pPr>
        <w:tabs>
          <w:tab w:val="left" w:pos="567"/>
        </w:tabs>
      </w:pPr>
      <w:r w:rsidRPr="00384EF1">
        <w:t>L'introduction d'un recours auprès du Tribunal de l'Union européenne nécessite impérativement l'intervention d'un avocat habilité à exercer devant une juridiction d'un État membre de l'Union européenne ou de l'Espace économique européen.</w:t>
      </w:r>
    </w:p>
    <w:p w14:paraId="32077C69" w14:textId="77777777" w:rsidR="001300B9" w:rsidRPr="00384EF1" w:rsidRDefault="001300B9" w:rsidP="00421556">
      <w:pPr>
        <w:tabs>
          <w:tab w:val="left" w:pos="284"/>
        </w:tabs>
        <w:ind w:hanging="284"/>
      </w:pPr>
    </w:p>
    <w:p w14:paraId="643CA01C" w14:textId="6F056272" w:rsidR="001300B9" w:rsidRPr="00384EF1" w:rsidRDefault="001300B9" w:rsidP="00421556">
      <w:pPr>
        <w:tabs>
          <w:tab w:val="left" w:pos="284"/>
          <w:tab w:val="left" w:pos="567"/>
        </w:tabs>
        <w:ind w:hanging="284"/>
      </w:pPr>
      <w:r w:rsidRPr="00384EF1">
        <w:tab/>
        <w:t xml:space="preserve">Les délais précisés aux articles 90 et 91 du statut des fonctionnaires de l'Union européenne et qui sont prévus pour ces deux types de voies de recours commencent à courir soit à compter de la notification de la décision initiale faisant grief, soit, en cas de demande de réexamen -, à compter de la notification de la décision prise par le jury après réexamen. </w:t>
      </w:r>
    </w:p>
    <w:p w14:paraId="04D73575" w14:textId="77777777" w:rsidR="001300B9" w:rsidRPr="00384EF1" w:rsidRDefault="001300B9" w:rsidP="001300B9">
      <w:pPr>
        <w:tabs>
          <w:tab w:val="left" w:pos="284"/>
          <w:tab w:val="left" w:pos="567"/>
        </w:tabs>
        <w:ind w:left="284" w:hanging="284"/>
      </w:pPr>
    </w:p>
    <w:p w14:paraId="4F2A7077" w14:textId="77777777" w:rsidR="001300B9" w:rsidRPr="00384EF1" w:rsidRDefault="001300B9" w:rsidP="001300B9">
      <w:pPr>
        <w:ind w:left="284" w:hanging="284"/>
        <w:rPr>
          <w:b/>
        </w:rPr>
      </w:pPr>
      <w:r w:rsidRPr="00384EF1">
        <w:rPr>
          <w:b/>
        </w:rPr>
        <w:t>Plaintes auprès du Médiateur européen</w:t>
      </w:r>
    </w:p>
    <w:p w14:paraId="2A297074" w14:textId="77777777" w:rsidR="001300B9" w:rsidRPr="00384EF1" w:rsidRDefault="001300B9" w:rsidP="001300B9">
      <w:pPr>
        <w:ind w:left="284" w:hanging="284"/>
        <w:rPr>
          <w:b/>
        </w:rPr>
      </w:pPr>
    </w:p>
    <w:p w14:paraId="12CBE936" w14:textId="77777777" w:rsidR="001300B9" w:rsidRPr="00384EF1" w:rsidRDefault="001300B9" w:rsidP="00421556">
      <w:pPr>
        <w:tabs>
          <w:tab w:val="left" w:pos="0"/>
        </w:tabs>
      </w:pPr>
      <w:r w:rsidRPr="00384EF1">
        <w:t>Adresser, comme tout citoyen de l'Union européenne, une plainte au:</w:t>
      </w:r>
    </w:p>
    <w:p w14:paraId="33BE72A4" w14:textId="77777777" w:rsidR="001300B9" w:rsidRPr="00384EF1" w:rsidRDefault="001300B9" w:rsidP="00AB2315"/>
    <w:p w14:paraId="2C40D5FF" w14:textId="77777777" w:rsidR="001300B9" w:rsidRPr="00384EF1" w:rsidRDefault="001300B9" w:rsidP="009915F1">
      <w:pPr>
        <w:jc w:val="left"/>
      </w:pPr>
      <w:r w:rsidRPr="00384EF1">
        <w:t>Médiateur européen</w:t>
      </w:r>
    </w:p>
    <w:p w14:paraId="4E5E5800" w14:textId="77777777" w:rsidR="001300B9" w:rsidRPr="00384EF1" w:rsidRDefault="001300B9" w:rsidP="009915F1">
      <w:pPr>
        <w:jc w:val="left"/>
      </w:pPr>
      <w:r w:rsidRPr="00384EF1">
        <w:t>1, avenue du Président Robert Schuman - BP 403</w:t>
      </w:r>
    </w:p>
    <w:p w14:paraId="1462D2F7" w14:textId="77777777" w:rsidR="001300B9" w:rsidRPr="00384EF1" w:rsidRDefault="001300B9" w:rsidP="009915F1">
      <w:pPr>
        <w:jc w:val="left"/>
      </w:pPr>
      <w:r w:rsidRPr="00384EF1">
        <w:t>67001 STRASBOURG CEDEX</w:t>
      </w:r>
    </w:p>
    <w:p w14:paraId="2E4414D7" w14:textId="77777777" w:rsidR="001300B9" w:rsidRPr="00384EF1" w:rsidRDefault="001300B9" w:rsidP="009915F1">
      <w:pPr>
        <w:jc w:val="left"/>
      </w:pPr>
      <w:r w:rsidRPr="00384EF1">
        <w:t>FRANCE,</w:t>
      </w:r>
    </w:p>
    <w:p w14:paraId="04E03E0C" w14:textId="77777777" w:rsidR="001300B9" w:rsidRPr="00384EF1" w:rsidRDefault="001300B9" w:rsidP="00421556"/>
    <w:p w14:paraId="29B8FFD8" w14:textId="731917CD" w:rsidR="001300B9" w:rsidRPr="00384EF1" w:rsidRDefault="001300B9" w:rsidP="00421556">
      <w:r w:rsidRPr="00384EF1">
        <w:t>conformément à l'article 228, paragraphe 1, du traité sur le fonctionnement de l'Union européenne et dans les conditions prévues par la décision 94/262/CECA, CE, Euratom du Parlement européen du 9 mars 1994 concernant le statut et les conditions générales d'exercice des fonctions du Médiateur (JO L 113 du 4.5.1994).</w:t>
      </w:r>
    </w:p>
    <w:p w14:paraId="24B306DD" w14:textId="4FB9C6BE" w:rsidR="001B5DF0" w:rsidRPr="00384EF1" w:rsidRDefault="001B5DF0" w:rsidP="00421556"/>
    <w:p w14:paraId="5F0F883B" w14:textId="77777777" w:rsidR="001B5DF0" w:rsidRPr="00384EF1" w:rsidRDefault="001B5DF0" w:rsidP="001B5DF0">
      <w:r w:rsidRPr="00384EF1">
        <w:t>L'attention des candidats est attirée sur le fait que la saisine du Médiateur n'interrompt pas le délai de recours d'ordre public prévu par l'article 91 du statut pour l'introduction d'un recours devant le Tribunal de l'Union européenne sur la base</w:t>
      </w:r>
      <w:r w:rsidRPr="00384EF1">
        <w:rPr>
          <w:color w:val="000000"/>
        </w:rPr>
        <w:t xml:space="preserve"> de l'article 270 du traité </w:t>
      </w:r>
      <w:r w:rsidRPr="00384EF1">
        <w:t>sur le fonctionnement de l'Union européenne</w:t>
      </w:r>
      <w:r w:rsidRPr="00384EF1">
        <w:rPr>
          <w:color w:val="000000"/>
        </w:rPr>
        <w:t xml:space="preserve">. Conformément à l’article 228, paragraphe 1, du Traité sur le fonctionnement de l’Union européenne, le Médiateur n’instruit pas les plaintes lorsque les faits allègues font ou ont fait l’objet d’une procédure juridictionnelle.  </w:t>
      </w:r>
    </w:p>
    <w:p w14:paraId="250A3D45" w14:textId="77777777" w:rsidR="001B5DF0" w:rsidRPr="00384EF1" w:rsidRDefault="001B5DF0" w:rsidP="00421556"/>
    <w:p w14:paraId="393BBEC3" w14:textId="77777777" w:rsidR="001300B9" w:rsidRPr="00384EF1" w:rsidRDefault="001300B9" w:rsidP="00421556"/>
    <w:p w14:paraId="441208A5" w14:textId="35C7327E" w:rsidR="00404751" w:rsidRPr="00384EF1" w:rsidRDefault="00404751" w:rsidP="009915F1">
      <w:pPr>
        <w:ind w:left="720"/>
        <w:jc w:val="left"/>
      </w:pPr>
    </w:p>
    <w:sectPr w:rsidR="00404751" w:rsidRPr="00384EF1" w:rsidSect="009D6251">
      <w:footnotePr>
        <w:numRestart w:val="eachSect"/>
      </w:footnotePr>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27639" w14:textId="77777777" w:rsidR="00905951" w:rsidRPr="006A21C4" w:rsidRDefault="00905951">
      <w:r w:rsidRPr="006A21C4">
        <w:separator/>
      </w:r>
    </w:p>
  </w:endnote>
  <w:endnote w:type="continuationSeparator" w:id="0">
    <w:p w14:paraId="4DC943D5" w14:textId="77777777" w:rsidR="00905951" w:rsidRPr="006A21C4" w:rsidRDefault="00905951">
      <w:r w:rsidRPr="006A21C4">
        <w:continuationSeparator/>
      </w:r>
    </w:p>
  </w:endnote>
  <w:endnote w:type="continuationNotice" w:id="1">
    <w:p w14:paraId="45896839" w14:textId="77777777" w:rsidR="00905951" w:rsidRPr="006A21C4" w:rsidRDefault="009059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Segoe MDL2 Assets">
    <w:panose1 w:val="050A0102010101010101"/>
    <w:charset w:val="00"/>
    <w:family w:val="roman"/>
    <w:pitch w:val="variable"/>
    <w:sig w:usb0="00000003" w:usb1="1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JWOGD S+ EU Albertina# 20">
    <w:altName w:val="EU Albertina Italic"/>
    <w:panose1 w:val="00000000000000000000"/>
    <w:charset w:val="00"/>
    <w:family w:val="roman"/>
    <w:notTrueType/>
    <w:pitch w:val="default"/>
    <w:sig w:usb0="00000003" w:usb1="00000000" w:usb2="00000000" w:usb3="00000000" w:csb0="00000001" w:csb1="00000000"/>
  </w:font>
  <w:font w:name="EU Albertina+ 03">
    <w:altName w:val="Times New Roman"/>
    <w:panose1 w:val="00000000000000000000"/>
    <w:charset w:val="A1"/>
    <w:family w:val="roman"/>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E7EF6" w14:textId="3B0EFD2F" w:rsidR="00905951" w:rsidRPr="006A21C4" w:rsidRDefault="00905951" w:rsidP="00170C8B">
    <w:pPr>
      <w:pStyle w:val="Footer"/>
      <w:framePr w:wrap="around" w:vAnchor="text" w:hAnchor="margin" w:xAlign="center" w:y="1"/>
      <w:rPr>
        <w:rStyle w:val="PageNumber"/>
      </w:rPr>
    </w:pPr>
    <w:r w:rsidRPr="006A21C4">
      <w:rPr>
        <w:rStyle w:val="PageNumber"/>
      </w:rPr>
      <w:fldChar w:fldCharType="begin"/>
    </w:r>
    <w:r w:rsidRPr="006A21C4">
      <w:rPr>
        <w:rStyle w:val="PageNumber"/>
      </w:rPr>
      <w:instrText xml:space="preserve">PAGE  </w:instrText>
    </w:r>
    <w:r w:rsidRPr="006A21C4">
      <w:rPr>
        <w:rStyle w:val="PageNumber"/>
      </w:rPr>
      <w:fldChar w:fldCharType="separate"/>
    </w:r>
    <w:r w:rsidR="003E2DEF">
      <w:rPr>
        <w:rStyle w:val="PageNumber"/>
        <w:noProof/>
      </w:rPr>
      <w:t>18</w:t>
    </w:r>
    <w:r w:rsidRPr="006A21C4">
      <w:rPr>
        <w:rStyle w:val="PageNumber"/>
      </w:rPr>
      <w:fldChar w:fldCharType="end"/>
    </w:r>
  </w:p>
  <w:p w14:paraId="72997EB4" w14:textId="77777777" w:rsidR="00905951" w:rsidRPr="006A21C4" w:rsidRDefault="00905951" w:rsidP="00770C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34274" w14:textId="75517BEE" w:rsidR="00905951" w:rsidRPr="006A21C4" w:rsidRDefault="00905951" w:rsidP="00170C8B">
    <w:pPr>
      <w:pStyle w:val="Footer"/>
      <w:framePr w:wrap="around" w:vAnchor="text" w:hAnchor="margin" w:xAlign="center" w:y="1"/>
      <w:rPr>
        <w:rStyle w:val="PageNumber"/>
      </w:rPr>
    </w:pPr>
    <w:r w:rsidRPr="006A21C4">
      <w:rPr>
        <w:rStyle w:val="PageNumber"/>
      </w:rPr>
      <w:fldChar w:fldCharType="begin"/>
    </w:r>
    <w:r w:rsidRPr="006A21C4">
      <w:rPr>
        <w:rStyle w:val="PageNumber"/>
      </w:rPr>
      <w:instrText xml:space="preserve">PAGE  </w:instrText>
    </w:r>
    <w:r w:rsidRPr="006A21C4">
      <w:rPr>
        <w:rStyle w:val="PageNumber"/>
      </w:rPr>
      <w:fldChar w:fldCharType="separate"/>
    </w:r>
    <w:r w:rsidR="007829C0">
      <w:rPr>
        <w:rStyle w:val="PageNumber"/>
        <w:noProof/>
      </w:rPr>
      <w:t>9</w:t>
    </w:r>
    <w:r w:rsidRPr="006A21C4">
      <w:rPr>
        <w:rStyle w:val="PageNumber"/>
      </w:rPr>
      <w:fldChar w:fldCharType="end"/>
    </w:r>
  </w:p>
  <w:p w14:paraId="6DA9196E" w14:textId="77777777" w:rsidR="00905951" w:rsidRPr="006A21C4" w:rsidRDefault="00905951" w:rsidP="00770C6A">
    <w:pPr>
      <w:pStyle w:val="Footer"/>
      <w:framePr w:wrap="around" w:vAnchor="text" w:hAnchor="margin" w:xAlign="right" w:y="1"/>
      <w:rPr>
        <w:rStyle w:val="PageNumber"/>
      </w:rPr>
    </w:pPr>
  </w:p>
  <w:p w14:paraId="0B418122" w14:textId="77777777" w:rsidR="00905951" w:rsidRPr="006A21C4" w:rsidRDefault="00905951" w:rsidP="00170C8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80643" w14:textId="77777777" w:rsidR="005B2B9B" w:rsidRDefault="005B2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C2341" w14:textId="77777777" w:rsidR="00905951" w:rsidRPr="006A21C4" w:rsidRDefault="00905951">
      <w:r w:rsidRPr="006A21C4">
        <w:separator/>
      </w:r>
    </w:p>
  </w:footnote>
  <w:footnote w:type="continuationSeparator" w:id="0">
    <w:p w14:paraId="26269752" w14:textId="77777777" w:rsidR="00905951" w:rsidRPr="006A21C4" w:rsidRDefault="00905951">
      <w:r w:rsidRPr="006A21C4">
        <w:continuationSeparator/>
      </w:r>
    </w:p>
  </w:footnote>
  <w:footnote w:type="continuationNotice" w:id="1">
    <w:p w14:paraId="471E10BB" w14:textId="77777777" w:rsidR="00905951" w:rsidRPr="006A21C4" w:rsidRDefault="00905951"/>
  </w:footnote>
  <w:footnote w:id="2">
    <w:p w14:paraId="11F73FEC" w14:textId="77777777" w:rsidR="00905951" w:rsidRPr="006A21C4" w:rsidRDefault="00905951" w:rsidP="00421556">
      <w:pPr>
        <w:pStyle w:val="Default"/>
        <w:ind w:left="284" w:hanging="284"/>
        <w:jc w:val="both"/>
        <w:rPr>
          <w:rFonts w:ascii="Times New Roman" w:hAnsi="Times New Roman" w:cs="Times New Roman"/>
          <w:sz w:val="20"/>
          <w:szCs w:val="20"/>
        </w:rPr>
      </w:pPr>
      <w:r w:rsidRPr="006A21C4">
        <w:rPr>
          <w:rFonts w:ascii="Times New Roman" w:hAnsi="Times New Roman"/>
          <w:sz w:val="20"/>
          <w:vertAlign w:val="superscript"/>
        </w:rPr>
        <w:t>(</w:t>
      </w:r>
      <w:r w:rsidRPr="006A21C4">
        <w:rPr>
          <w:rStyle w:val="FootnoteReference"/>
          <w:rFonts w:ascii="Times New Roman" w:hAnsi="Times New Roman" w:cs="Times New Roman"/>
          <w:sz w:val="20"/>
          <w:szCs w:val="20"/>
        </w:rPr>
        <w:footnoteRef/>
      </w:r>
      <w:r w:rsidRPr="006A21C4">
        <w:rPr>
          <w:rFonts w:ascii="Times New Roman" w:hAnsi="Times New Roman"/>
          <w:sz w:val="20"/>
          <w:vertAlign w:val="superscript"/>
        </w:rPr>
        <w:t>)</w:t>
      </w:r>
      <w:r w:rsidRPr="006A21C4">
        <w:rPr>
          <w:rFonts w:ascii="Times New Roman" w:hAnsi="Times New Roman"/>
          <w:sz w:val="20"/>
          <w:szCs w:val="20"/>
        </w:rPr>
        <w:t xml:space="preserve"> Вж. Регламент (ЕИО, Евратом, ЕОВС) № 259/68 на Съвета (ОВ L 56, 4.3.1968 г., стp. 1), изменен с Регламент (ЕО, Евратом) № 723/2004 (ОВ L 124, 27.4.2004 г., стp. 1) и на последно място с Регламент (ЕС, Евратом) № 1023/2013 на Европейския парламент и на Съвета от 22 октомври 2013 г. за изменение на Правилника за длъжностните лица на Европейския съюз и на Условията за работа на другите служители на Европейския съюз (ОВ L 287, 29.10.2013 г., стp. 15). </w:t>
      </w:r>
    </w:p>
    <w:p w14:paraId="555BFF39" w14:textId="77777777" w:rsidR="00905951" w:rsidRPr="006A21C4" w:rsidRDefault="00905951" w:rsidP="00EE28C4">
      <w:pPr>
        <w:pStyle w:val="NormalWeb"/>
        <w:ind w:left="266" w:hanging="266"/>
        <w:jc w:val="both"/>
        <w:rPr>
          <w:sz w:val="20"/>
          <w:szCs w:val="20"/>
        </w:rPr>
      </w:pPr>
    </w:p>
    <w:p w14:paraId="455B1A47" w14:textId="77777777" w:rsidR="00905951" w:rsidRPr="006A21C4" w:rsidRDefault="00905951" w:rsidP="00EE28C4">
      <w:pPr>
        <w:pStyle w:val="FootnoteText"/>
      </w:pPr>
    </w:p>
  </w:footnote>
  <w:footnote w:id="3">
    <w:p w14:paraId="6A8CD91D" w14:textId="3B0D65EF" w:rsidR="006C51B0" w:rsidRPr="006C51B0" w:rsidRDefault="006C51B0">
      <w:pPr>
        <w:pStyle w:val="FootnoteText"/>
      </w:pPr>
      <w:r>
        <w:rPr>
          <w:rStyle w:val="FootnoteReference"/>
        </w:rPr>
        <w:footnoteRef/>
      </w:r>
      <w:r>
        <w:t xml:space="preserve"> </w:t>
      </w:r>
      <w:r w:rsidRPr="006A21C4">
        <w:t>L’accès aux grades 7 à 16 du groupe de fonctions AD est soumis à la condition supplémentaire d’avoir acquis une expérience professionnelle appropriée d’une année au moins.</w:t>
      </w:r>
    </w:p>
  </w:footnote>
  <w:footnote w:id="4">
    <w:p w14:paraId="530BF733" w14:textId="73EEE815" w:rsidR="00905951" w:rsidRPr="006A21C4" w:rsidRDefault="00905951" w:rsidP="00421556">
      <w:pPr>
        <w:pStyle w:val="FootnoteText"/>
        <w:ind w:hanging="284"/>
      </w:pPr>
      <w:r w:rsidRPr="006A21C4">
        <w:t>(</w:t>
      </w:r>
      <w:r w:rsidRPr="006A21C4">
        <w:rPr>
          <w:rStyle w:val="FootnoteReference"/>
        </w:rPr>
        <w:footnoteRef/>
      </w:r>
      <w:r w:rsidR="006C51B0">
        <w:t>)</w:t>
      </w:r>
      <w:r w:rsidRPr="006A21C4">
        <w:t>.</w:t>
      </w:r>
      <w:r w:rsidR="006C51B0" w:rsidRPr="006A21C4">
        <w:t>L’accès au groupe de fonctions AST est soumis à la condition supplémentaire d’avoir acquis une expérience professionnelle appropriée de 3 années au moins</w:t>
      </w:r>
    </w:p>
  </w:footnote>
  <w:footnote w:id="5">
    <w:p w14:paraId="0E84D821" w14:textId="21756BF6" w:rsidR="007E43B1" w:rsidRPr="006A21C4" w:rsidRDefault="007E43B1" w:rsidP="006C51B0">
      <w:pPr>
        <w:pStyle w:val="FootnoteText"/>
        <w:ind w:right="26"/>
      </w:pPr>
    </w:p>
  </w:footnote>
  <w:footnote w:id="6">
    <w:p w14:paraId="0D173E77" w14:textId="77777777" w:rsidR="00905951" w:rsidRPr="006A21C4" w:rsidRDefault="00905951" w:rsidP="00476BD1">
      <w:pPr>
        <w:pStyle w:val="FootnoteText"/>
        <w:ind w:left="266" w:hanging="266"/>
      </w:pPr>
      <w:r w:rsidRPr="006A21C4">
        <w:t>(</w:t>
      </w:r>
      <w:r w:rsidRPr="006A21C4">
        <w:rPr>
          <w:rStyle w:val="FootnoteReference"/>
        </w:rPr>
        <w:footnoteRef/>
      </w:r>
      <w:r w:rsidRPr="006A21C4">
        <w:t>) L'introduction d'une réclamation, d'un recours ou d'une plainte auprès du Médiateur européen n'interrompt pas les travaux du comité de sélection.</w:t>
      </w:r>
    </w:p>
    <w:p w14:paraId="4FC41407" w14:textId="77777777" w:rsidR="00905951" w:rsidRPr="006A21C4" w:rsidRDefault="00905951" w:rsidP="001300B9">
      <w:pPr>
        <w:pStyle w:val="FootnoteText"/>
      </w:pPr>
    </w:p>
  </w:footnote>
  <w:footnote w:id="7">
    <w:p w14:paraId="30411E3F" w14:textId="77777777" w:rsidR="00905951" w:rsidRPr="006A21C4" w:rsidRDefault="00905951" w:rsidP="00421556">
      <w:pPr>
        <w:pStyle w:val="Default"/>
        <w:ind w:left="284" w:hanging="284"/>
        <w:jc w:val="both"/>
        <w:rPr>
          <w:rFonts w:ascii="Times New Roman" w:hAnsi="Times New Roman" w:cs="Times New Roman"/>
          <w:sz w:val="20"/>
          <w:szCs w:val="20"/>
        </w:rPr>
      </w:pPr>
      <w:r w:rsidRPr="006A21C4">
        <w:rPr>
          <w:rFonts w:ascii="Times New Roman" w:hAnsi="Times New Roman"/>
          <w:sz w:val="20"/>
          <w:szCs w:val="20"/>
        </w:rPr>
        <w:t>(</w:t>
      </w:r>
      <w:r w:rsidRPr="006A21C4">
        <w:rPr>
          <w:rStyle w:val="FootnoteReference"/>
          <w:rFonts w:ascii="Times New Roman" w:hAnsi="Times New Roman" w:cs="Times New Roman"/>
          <w:sz w:val="20"/>
          <w:szCs w:val="20"/>
        </w:rPr>
        <w:footnoteRef/>
      </w:r>
      <w:r w:rsidRPr="006A21C4">
        <w:rPr>
          <w:rFonts w:ascii="Times New Roman" w:hAnsi="Times New Roman"/>
          <w:sz w:val="20"/>
          <w:szCs w:val="20"/>
        </w:rPr>
        <w:t>) Voir le règlement (CEE, Euratom, CECA) n</w:t>
      </w:r>
      <w:r w:rsidRPr="006A21C4">
        <w:rPr>
          <w:rFonts w:ascii="Times New Roman" w:hAnsi="Times New Roman"/>
          <w:sz w:val="20"/>
          <w:szCs w:val="20"/>
          <w:vertAlign w:val="superscript"/>
        </w:rPr>
        <w:t xml:space="preserve">o </w:t>
      </w:r>
      <w:r w:rsidRPr="006A21C4">
        <w:rPr>
          <w:rFonts w:ascii="Times New Roman" w:hAnsi="Times New Roman"/>
          <w:sz w:val="20"/>
          <w:szCs w:val="20"/>
        </w:rPr>
        <w:t>259/68 du Conseil (JO L 56 du 4.3.1968, p. 1), modifié par le règlement (CE, Euratom) n</w:t>
      </w:r>
      <w:r w:rsidRPr="006A21C4">
        <w:rPr>
          <w:rFonts w:ascii="Times New Roman" w:hAnsi="Times New Roman"/>
          <w:sz w:val="20"/>
          <w:szCs w:val="20"/>
          <w:vertAlign w:val="superscript"/>
        </w:rPr>
        <w:t xml:space="preserve">o </w:t>
      </w:r>
      <w:r w:rsidRPr="006A21C4">
        <w:rPr>
          <w:rFonts w:ascii="Times New Roman" w:hAnsi="Times New Roman"/>
          <w:sz w:val="20"/>
          <w:szCs w:val="20"/>
        </w:rPr>
        <w:t>723/2004 (JO L 124 du 27.4.2004, p. 1) et en dernier lieu par le règlement (UE, Euratom) n</w:t>
      </w:r>
      <w:r w:rsidRPr="006A21C4">
        <w:rPr>
          <w:rFonts w:ascii="Times New Roman" w:hAnsi="Times New Roman"/>
          <w:sz w:val="20"/>
          <w:szCs w:val="20"/>
          <w:vertAlign w:val="superscript"/>
        </w:rPr>
        <w:t xml:space="preserve">o </w:t>
      </w:r>
      <w:r w:rsidRPr="006A21C4">
        <w:rPr>
          <w:rFonts w:ascii="Times New Roman" w:hAnsi="Times New Roman"/>
          <w:sz w:val="20"/>
          <w:szCs w:val="20"/>
        </w:rPr>
        <w:t xml:space="preserve">1023/2013 du Parlement européen et du Conseil du 22 octobre 2013 modifiant le statut des fonctionnaires de l'Union européenne et le régime applicable aux autres agents de l'Union européenne (JO L 287 du 29.10.2013, p. 15). </w:t>
      </w:r>
    </w:p>
    <w:p w14:paraId="4D321839" w14:textId="77777777" w:rsidR="00905951" w:rsidRPr="006A21C4" w:rsidRDefault="00905951" w:rsidP="00B8093D">
      <w:pPr>
        <w:pStyle w:val="NormalWeb"/>
        <w:ind w:left="266" w:hanging="266"/>
        <w:jc w:val="both"/>
        <w:rPr>
          <w:sz w:val="20"/>
          <w:szCs w:val="20"/>
        </w:rPr>
      </w:pPr>
    </w:p>
    <w:p w14:paraId="15D82B89" w14:textId="77777777" w:rsidR="00905951" w:rsidRPr="006A21C4" w:rsidRDefault="00905951" w:rsidP="00B8093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E0953" w14:textId="77777777" w:rsidR="005B2B9B" w:rsidRDefault="005B2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319B0" w14:textId="77777777" w:rsidR="005B2B9B" w:rsidRDefault="005B2B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9C602" w14:textId="77777777" w:rsidR="005B2B9B" w:rsidRDefault="005B2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616"/>
    <w:multiLevelType w:val="hybridMultilevel"/>
    <w:tmpl w:val="BC56C51C"/>
    <w:lvl w:ilvl="0" w:tplc="61D0DEE8">
      <w:start w:val="1"/>
      <w:numFmt w:val="bullet"/>
      <w:lvlText w:val="­"/>
      <w:lvlJc w:val="left"/>
      <w:pPr>
        <w:ind w:left="1145" w:hanging="360"/>
      </w:pPr>
      <w:rPr>
        <w:rFonts w:ascii="Courier New" w:hAnsi="Courier New"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09BE6C9D"/>
    <w:multiLevelType w:val="hybridMultilevel"/>
    <w:tmpl w:val="4C9EA05E"/>
    <w:lvl w:ilvl="0" w:tplc="1B6AF4BC">
      <w:start w:val="1"/>
      <w:numFmt w:val="bullet"/>
      <w:lvlText w:val="–"/>
      <w:lvlJc w:val="left"/>
      <w:pPr>
        <w:tabs>
          <w:tab w:val="num" w:pos="567"/>
        </w:tabs>
        <w:ind w:left="567" w:hanging="567"/>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935FF"/>
    <w:multiLevelType w:val="hybridMultilevel"/>
    <w:tmpl w:val="AB3E1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5A2C5B"/>
    <w:multiLevelType w:val="hybridMultilevel"/>
    <w:tmpl w:val="BC266FD2"/>
    <w:lvl w:ilvl="0" w:tplc="605C14A6">
      <w:start w:val="1"/>
      <w:numFmt w:val="lowerLetter"/>
      <w:lvlText w:val="%1)"/>
      <w:lvlJc w:val="left"/>
      <w:pPr>
        <w:tabs>
          <w:tab w:val="num" w:pos="720"/>
        </w:tabs>
        <w:ind w:left="720" w:hanging="360"/>
      </w:pPr>
    </w:lvl>
    <w:lvl w:ilvl="1" w:tplc="8DC40CC6" w:tentative="1">
      <w:start w:val="1"/>
      <w:numFmt w:val="lowerLetter"/>
      <w:lvlText w:val="%2."/>
      <w:lvlJc w:val="left"/>
      <w:pPr>
        <w:tabs>
          <w:tab w:val="num" w:pos="1440"/>
        </w:tabs>
        <w:ind w:left="1440" w:hanging="360"/>
      </w:pPr>
    </w:lvl>
    <w:lvl w:ilvl="2" w:tplc="78AA9D08" w:tentative="1">
      <w:start w:val="1"/>
      <w:numFmt w:val="lowerRoman"/>
      <w:lvlText w:val="%3."/>
      <w:lvlJc w:val="right"/>
      <w:pPr>
        <w:tabs>
          <w:tab w:val="num" w:pos="2160"/>
        </w:tabs>
        <w:ind w:left="2160" w:hanging="180"/>
      </w:pPr>
    </w:lvl>
    <w:lvl w:ilvl="3" w:tplc="C68A4804" w:tentative="1">
      <w:start w:val="1"/>
      <w:numFmt w:val="decimal"/>
      <w:lvlText w:val="%4."/>
      <w:lvlJc w:val="left"/>
      <w:pPr>
        <w:tabs>
          <w:tab w:val="num" w:pos="2880"/>
        </w:tabs>
        <w:ind w:left="2880" w:hanging="360"/>
      </w:pPr>
    </w:lvl>
    <w:lvl w:ilvl="4" w:tplc="199E016A" w:tentative="1">
      <w:start w:val="1"/>
      <w:numFmt w:val="lowerLetter"/>
      <w:lvlText w:val="%5."/>
      <w:lvlJc w:val="left"/>
      <w:pPr>
        <w:tabs>
          <w:tab w:val="num" w:pos="3600"/>
        </w:tabs>
        <w:ind w:left="3600" w:hanging="360"/>
      </w:pPr>
    </w:lvl>
    <w:lvl w:ilvl="5" w:tplc="A18ACBC8" w:tentative="1">
      <w:start w:val="1"/>
      <w:numFmt w:val="lowerRoman"/>
      <w:lvlText w:val="%6."/>
      <w:lvlJc w:val="right"/>
      <w:pPr>
        <w:tabs>
          <w:tab w:val="num" w:pos="4320"/>
        </w:tabs>
        <w:ind w:left="4320" w:hanging="180"/>
      </w:pPr>
    </w:lvl>
    <w:lvl w:ilvl="6" w:tplc="49628558" w:tentative="1">
      <w:start w:val="1"/>
      <w:numFmt w:val="decimal"/>
      <w:lvlText w:val="%7."/>
      <w:lvlJc w:val="left"/>
      <w:pPr>
        <w:tabs>
          <w:tab w:val="num" w:pos="5040"/>
        </w:tabs>
        <w:ind w:left="5040" w:hanging="360"/>
      </w:pPr>
    </w:lvl>
    <w:lvl w:ilvl="7" w:tplc="23A8427E" w:tentative="1">
      <w:start w:val="1"/>
      <w:numFmt w:val="lowerLetter"/>
      <w:lvlText w:val="%8."/>
      <w:lvlJc w:val="left"/>
      <w:pPr>
        <w:tabs>
          <w:tab w:val="num" w:pos="5760"/>
        </w:tabs>
        <w:ind w:left="5760" w:hanging="360"/>
      </w:pPr>
    </w:lvl>
    <w:lvl w:ilvl="8" w:tplc="49301C9E" w:tentative="1">
      <w:start w:val="1"/>
      <w:numFmt w:val="lowerRoman"/>
      <w:lvlText w:val="%9."/>
      <w:lvlJc w:val="right"/>
      <w:pPr>
        <w:tabs>
          <w:tab w:val="num" w:pos="6480"/>
        </w:tabs>
        <w:ind w:left="6480" w:hanging="180"/>
      </w:pPr>
    </w:lvl>
  </w:abstractNum>
  <w:abstractNum w:abstractNumId="5" w15:restartNumberingAfterBreak="0">
    <w:nsid w:val="11175742"/>
    <w:multiLevelType w:val="hybridMultilevel"/>
    <w:tmpl w:val="75B4DB6C"/>
    <w:lvl w:ilvl="0" w:tplc="61D0DEE8">
      <w:start w:val="1"/>
      <w:numFmt w:val="bullet"/>
      <w:lvlText w:val="­"/>
      <w:lvlJc w:val="left"/>
      <w:pPr>
        <w:ind w:left="1145" w:hanging="360"/>
      </w:pPr>
      <w:rPr>
        <w:rFonts w:ascii="Courier New" w:hAnsi="Courier New"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13A30B39"/>
    <w:multiLevelType w:val="multilevel"/>
    <w:tmpl w:val="FE4EBF7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1C47A2"/>
    <w:multiLevelType w:val="hybridMultilevel"/>
    <w:tmpl w:val="5A746A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7A1796"/>
    <w:multiLevelType w:val="hybridMultilevel"/>
    <w:tmpl w:val="FDDED4CA"/>
    <w:lvl w:ilvl="0" w:tplc="AD40F6BC">
      <w:start w:val="1"/>
      <w:numFmt w:val="bullet"/>
      <w:lvlText w:val=""/>
      <w:lvlJc w:val="left"/>
      <w:pPr>
        <w:tabs>
          <w:tab w:val="num" w:pos="1440"/>
        </w:tabs>
        <w:ind w:left="1440" w:hanging="360"/>
      </w:pPr>
      <w:rPr>
        <w:rFonts w:ascii="Wingdings" w:hAnsi="Wingdings" w:hint="default"/>
      </w:rPr>
    </w:lvl>
    <w:lvl w:ilvl="1" w:tplc="4A3A0270" w:tentative="1">
      <w:start w:val="1"/>
      <w:numFmt w:val="bullet"/>
      <w:lvlText w:val="o"/>
      <w:lvlJc w:val="left"/>
      <w:pPr>
        <w:tabs>
          <w:tab w:val="num" w:pos="2160"/>
        </w:tabs>
        <w:ind w:left="2160" w:hanging="360"/>
      </w:pPr>
      <w:rPr>
        <w:rFonts w:ascii="Courier New" w:hAnsi="Courier New" w:cs="Courier New" w:hint="default"/>
      </w:rPr>
    </w:lvl>
    <w:lvl w:ilvl="2" w:tplc="00F65BDC" w:tentative="1">
      <w:start w:val="1"/>
      <w:numFmt w:val="bullet"/>
      <w:lvlText w:val=""/>
      <w:lvlJc w:val="left"/>
      <w:pPr>
        <w:tabs>
          <w:tab w:val="num" w:pos="2880"/>
        </w:tabs>
        <w:ind w:left="2880" w:hanging="360"/>
      </w:pPr>
      <w:rPr>
        <w:rFonts w:ascii="Wingdings" w:hAnsi="Wingdings" w:hint="default"/>
      </w:rPr>
    </w:lvl>
    <w:lvl w:ilvl="3" w:tplc="58FE9AE2" w:tentative="1">
      <w:start w:val="1"/>
      <w:numFmt w:val="bullet"/>
      <w:lvlText w:val=""/>
      <w:lvlJc w:val="left"/>
      <w:pPr>
        <w:tabs>
          <w:tab w:val="num" w:pos="3600"/>
        </w:tabs>
        <w:ind w:left="3600" w:hanging="360"/>
      </w:pPr>
      <w:rPr>
        <w:rFonts w:ascii="Symbol" w:hAnsi="Symbol" w:hint="default"/>
      </w:rPr>
    </w:lvl>
    <w:lvl w:ilvl="4" w:tplc="7E5AB900" w:tentative="1">
      <w:start w:val="1"/>
      <w:numFmt w:val="bullet"/>
      <w:lvlText w:val="o"/>
      <w:lvlJc w:val="left"/>
      <w:pPr>
        <w:tabs>
          <w:tab w:val="num" w:pos="4320"/>
        </w:tabs>
        <w:ind w:left="4320" w:hanging="360"/>
      </w:pPr>
      <w:rPr>
        <w:rFonts w:ascii="Courier New" w:hAnsi="Courier New" w:cs="Courier New" w:hint="default"/>
      </w:rPr>
    </w:lvl>
    <w:lvl w:ilvl="5" w:tplc="D67010B2" w:tentative="1">
      <w:start w:val="1"/>
      <w:numFmt w:val="bullet"/>
      <w:lvlText w:val=""/>
      <w:lvlJc w:val="left"/>
      <w:pPr>
        <w:tabs>
          <w:tab w:val="num" w:pos="5040"/>
        </w:tabs>
        <w:ind w:left="5040" w:hanging="360"/>
      </w:pPr>
      <w:rPr>
        <w:rFonts w:ascii="Wingdings" w:hAnsi="Wingdings" w:hint="default"/>
      </w:rPr>
    </w:lvl>
    <w:lvl w:ilvl="6" w:tplc="DB167BCE" w:tentative="1">
      <w:start w:val="1"/>
      <w:numFmt w:val="bullet"/>
      <w:lvlText w:val=""/>
      <w:lvlJc w:val="left"/>
      <w:pPr>
        <w:tabs>
          <w:tab w:val="num" w:pos="5760"/>
        </w:tabs>
        <w:ind w:left="5760" w:hanging="360"/>
      </w:pPr>
      <w:rPr>
        <w:rFonts w:ascii="Symbol" w:hAnsi="Symbol" w:hint="default"/>
      </w:rPr>
    </w:lvl>
    <w:lvl w:ilvl="7" w:tplc="2B8AAC7E" w:tentative="1">
      <w:start w:val="1"/>
      <w:numFmt w:val="bullet"/>
      <w:lvlText w:val="o"/>
      <w:lvlJc w:val="left"/>
      <w:pPr>
        <w:tabs>
          <w:tab w:val="num" w:pos="6480"/>
        </w:tabs>
        <w:ind w:left="6480" w:hanging="360"/>
      </w:pPr>
      <w:rPr>
        <w:rFonts w:ascii="Courier New" w:hAnsi="Courier New" w:cs="Courier New" w:hint="default"/>
      </w:rPr>
    </w:lvl>
    <w:lvl w:ilvl="8" w:tplc="CE3C78A6"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CA6B3F"/>
    <w:multiLevelType w:val="hybridMultilevel"/>
    <w:tmpl w:val="46629B66"/>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BAB3212"/>
    <w:multiLevelType w:val="hybridMultilevel"/>
    <w:tmpl w:val="5C5EDB3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AD7B47"/>
    <w:multiLevelType w:val="hybridMultilevel"/>
    <w:tmpl w:val="582262C2"/>
    <w:lvl w:ilvl="0" w:tplc="0809000B">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15:restartNumberingAfterBreak="0">
    <w:nsid w:val="1E6123D3"/>
    <w:multiLevelType w:val="hybridMultilevel"/>
    <w:tmpl w:val="3B6AAE7A"/>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2776EDB"/>
    <w:multiLevelType w:val="hybridMultilevel"/>
    <w:tmpl w:val="4A04E1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4D3722D"/>
    <w:multiLevelType w:val="hybridMultilevel"/>
    <w:tmpl w:val="B4A4A3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596371A"/>
    <w:multiLevelType w:val="hybridMultilevel"/>
    <w:tmpl w:val="461626D4"/>
    <w:lvl w:ilvl="0" w:tplc="61D0DEE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16AD6"/>
    <w:multiLevelType w:val="hybridMultilevel"/>
    <w:tmpl w:val="A44A28CA"/>
    <w:lvl w:ilvl="0" w:tplc="0809000F">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D9A23E7"/>
    <w:multiLevelType w:val="hybridMultilevel"/>
    <w:tmpl w:val="3F589C00"/>
    <w:lvl w:ilvl="0" w:tplc="0809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5CA4187"/>
    <w:multiLevelType w:val="hybridMultilevel"/>
    <w:tmpl w:val="4026662A"/>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F59072D"/>
    <w:multiLevelType w:val="hybridMultilevel"/>
    <w:tmpl w:val="FE4EBF7E"/>
    <w:lvl w:ilvl="0" w:tplc="08090001">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6555D56"/>
    <w:multiLevelType w:val="hybridMultilevel"/>
    <w:tmpl w:val="CDE0B278"/>
    <w:lvl w:ilvl="0" w:tplc="2E84E0CE">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B914F3"/>
    <w:multiLevelType w:val="hybridMultilevel"/>
    <w:tmpl w:val="CB9E0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20728F"/>
    <w:multiLevelType w:val="hybridMultilevel"/>
    <w:tmpl w:val="5A90E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8F0661"/>
    <w:multiLevelType w:val="hybridMultilevel"/>
    <w:tmpl w:val="B7E6AB3C"/>
    <w:lvl w:ilvl="0" w:tplc="0809000B">
      <w:start w:val="1"/>
      <w:numFmt w:val="decimal"/>
      <w:lvlText w:val="%1."/>
      <w:lvlJc w:val="left"/>
      <w:pPr>
        <w:tabs>
          <w:tab w:val="num" w:pos="900"/>
        </w:tabs>
        <w:ind w:left="900" w:hanging="360"/>
      </w:pPr>
    </w:lvl>
    <w:lvl w:ilvl="1" w:tplc="08090019">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4" w15:restartNumberingAfterBreak="0">
    <w:nsid w:val="689856A1"/>
    <w:multiLevelType w:val="hybridMultilevel"/>
    <w:tmpl w:val="4CA257E4"/>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694431CF"/>
    <w:multiLevelType w:val="hybridMultilevel"/>
    <w:tmpl w:val="DF22C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AE226B2"/>
    <w:multiLevelType w:val="hybridMultilevel"/>
    <w:tmpl w:val="5CCC74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D052AEF"/>
    <w:multiLevelType w:val="hybridMultilevel"/>
    <w:tmpl w:val="26D41316"/>
    <w:lvl w:ilvl="0" w:tplc="DB9A30E4">
      <w:start w:val="1"/>
      <w:numFmt w:val="decimal"/>
      <w:lvlText w:val="%1."/>
      <w:lvlJc w:val="left"/>
      <w:pPr>
        <w:ind w:left="900" w:hanging="5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E1563E0"/>
    <w:multiLevelType w:val="hybridMultilevel"/>
    <w:tmpl w:val="C8D65D06"/>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F9E22EE"/>
    <w:multiLevelType w:val="multilevel"/>
    <w:tmpl w:val="988223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6"/>
  </w:num>
  <w:num w:numId="2">
    <w:abstractNumId w:val="23"/>
  </w:num>
  <w:num w:numId="3">
    <w:abstractNumId w:val="10"/>
  </w:num>
  <w:num w:numId="4">
    <w:abstractNumId w:val="14"/>
  </w:num>
  <w:num w:numId="5">
    <w:abstractNumId w:val="8"/>
  </w:num>
  <w:num w:numId="6">
    <w:abstractNumId w:val="13"/>
  </w:num>
  <w:num w:numId="7">
    <w:abstractNumId w:val="11"/>
  </w:num>
  <w:num w:numId="8">
    <w:abstractNumId w:val="4"/>
  </w:num>
  <w:num w:numId="9">
    <w:abstractNumId w:val="19"/>
  </w:num>
  <w:num w:numId="10">
    <w:abstractNumId w:val="6"/>
  </w:num>
  <w:num w:numId="11">
    <w:abstractNumId w:val="16"/>
  </w:num>
  <w:num w:numId="12">
    <w:abstractNumId w:val="18"/>
  </w:num>
  <w:num w:numId="13">
    <w:abstractNumId w:val="28"/>
  </w:num>
  <w:num w:numId="14">
    <w:abstractNumId w:val="9"/>
  </w:num>
  <w:num w:numId="15">
    <w:abstractNumId w:val="12"/>
  </w:num>
  <w:num w:numId="16">
    <w:abstractNumId w:val="17"/>
  </w:num>
  <w:num w:numId="17">
    <w:abstractNumId w:val="24"/>
  </w:num>
  <w:num w:numId="18">
    <w:abstractNumId w:val="21"/>
  </w:num>
  <w:num w:numId="19">
    <w:abstractNumId w:val="25"/>
  </w:num>
  <w:num w:numId="20">
    <w:abstractNumId w:val="1"/>
  </w:num>
  <w:num w:numId="21">
    <w:abstractNumId w:val="2"/>
  </w:num>
  <w:num w:numId="22">
    <w:abstractNumId w:val="5"/>
  </w:num>
  <w:num w:numId="23">
    <w:abstractNumId w:val="15"/>
  </w:num>
  <w:num w:numId="24">
    <w:abstractNumId w:val="0"/>
  </w:num>
  <w:num w:numId="25">
    <w:abstractNumId w:val="7"/>
  </w:num>
  <w:num w:numId="26">
    <w:abstractNumId w:val="27"/>
  </w:num>
  <w:num w:numId="27">
    <w:abstractNumId w:val="29"/>
  </w:num>
  <w:num w:numId="28">
    <w:abstractNumId w:val="22"/>
  </w:num>
  <w:num w:numId="29">
    <w:abstractNumId w:val="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da-DK" w:vendorID="64" w:dllVersion="131078" w:nlCheck="1" w:checkStyle="0"/>
  <w:activeWritingStyle w:appName="MSWord" w:lang="fr-BE"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it-IT" w:vendorID="64" w:dllVersion="131078" w:nlCheck="1" w:checkStyle="0"/>
  <w:activeWritingStyle w:appName="MSWord" w:lang="nl-BE" w:vendorID="64" w:dllVersion="131078" w:nlCheck="1" w:checkStyle="0"/>
  <w:activeWritingStyle w:appName="MSWord" w:lang="nl-NL" w:vendorID="64" w:dllVersion="131078" w:nlCheck="1" w:checkStyle="0"/>
  <w:activeWritingStyle w:appName="MSWord" w:lang="fi-FI" w:vendorID="64" w:dllVersion="131078" w:nlCheck="1" w:checkStyle="0"/>
  <w:activeWritingStyle w:appName="MSWord" w:lang="pt-PT" w:vendorID="64" w:dllVersion="131078" w:nlCheck="1" w:checkStyle="0"/>
  <w:activeWritingStyle w:appName="MSWord" w:lang="en-US" w:vendorID="64" w:dllVersion="131078" w:nlCheck="1" w:checkStyle="1"/>
  <w:activeWritingStyle w:appName="MSWord" w:lang="es-ES_tradnl"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TypeID" w:val="NONE"/>
    <w:docVar w:name="strSubDir" w:val="1217"/>
    <w:docVar w:name="TXTLANGUE" w:val="BG"/>
    <w:docVar w:name="TXTLANGUEMIN" w:val="bg"/>
    <w:docVar w:name="TXTROUTE" w:val="DV\1217717BG.docx"/>
  </w:docVars>
  <w:rsids>
    <w:rsidRoot w:val="00C5446A"/>
    <w:rsid w:val="000079FE"/>
    <w:rsid w:val="00013EA3"/>
    <w:rsid w:val="000170E5"/>
    <w:rsid w:val="0002098F"/>
    <w:rsid w:val="0002208D"/>
    <w:rsid w:val="000256D3"/>
    <w:rsid w:val="00027B74"/>
    <w:rsid w:val="00031326"/>
    <w:rsid w:val="00036FDA"/>
    <w:rsid w:val="00040ECE"/>
    <w:rsid w:val="00042B60"/>
    <w:rsid w:val="00043654"/>
    <w:rsid w:val="0004709B"/>
    <w:rsid w:val="00060600"/>
    <w:rsid w:val="0006130F"/>
    <w:rsid w:val="000646EC"/>
    <w:rsid w:val="000658B9"/>
    <w:rsid w:val="00066538"/>
    <w:rsid w:val="000675BC"/>
    <w:rsid w:val="0007064D"/>
    <w:rsid w:val="00070CC2"/>
    <w:rsid w:val="00071122"/>
    <w:rsid w:val="00071D99"/>
    <w:rsid w:val="000740D5"/>
    <w:rsid w:val="00076C2C"/>
    <w:rsid w:val="000774A5"/>
    <w:rsid w:val="00077AAF"/>
    <w:rsid w:val="000877B2"/>
    <w:rsid w:val="00090F54"/>
    <w:rsid w:val="000946CD"/>
    <w:rsid w:val="000965BE"/>
    <w:rsid w:val="000A362B"/>
    <w:rsid w:val="000A3C58"/>
    <w:rsid w:val="000A3ED6"/>
    <w:rsid w:val="000A4561"/>
    <w:rsid w:val="000A465E"/>
    <w:rsid w:val="000B0FA6"/>
    <w:rsid w:val="000B3A59"/>
    <w:rsid w:val="000B41D5"/>
    <w:rsid w:val="000B66AB"/>
    <w:rsid w:val="000B69A2"/>
    <w:rsid w:val="000B7425"/>
    <w:rsid w:val="000C05DD"/>
    <w:rsid w:val="000C1EB2"/>
    <w:rsid w:val="000C269C"/>
    <w:rsid w:val="000C3B70"/>
    <w:rsid w:val="000C4B1A"/>
    <w:rsid w:val="000C70C1"/>
    <w:rsid w:val="000C724B"/>
    <w:rsid w:val="000D0542"/>
    <w:rsid w:val="000D1C24"/>
    <w:rsid w:val="000D1E07"/>
    <w:rsid w:val="000D2297"/>
    <w:rsid w:val="000D323C"/>
    <w:rsid w:val="000D73E0"/>
    <w:rsid w:val="000D7865"/>
    <w:rsid w:val="000E06F0"/>
    <w:rsid w:val="000E2AFD"/>
    <w:rsid w:val="000E649A"/>
    <w:rsid w:val="000E6C5D"/>
    <w:rsid w:val="000F32A5"/>
    <w:rsid w:val="000F515A"/>
    <w:rsid w:val="00100301"/>
    <w:rsid w:val="00100C47"/>
    <w:rsid w:val="00101E1C"/>
    <w:rsid w:val="001042D9"/>
    <w:rsid w:val="00106989"/>
    <w:rsid w:val="00107527"/>
    <w:rsid w:val="00115B32"/>
    <w:rsid w:val="0012037B"/>
    <w:rsid w:val="00123629"/>
    <w:rsid w:val="00125E64"/>
    <w:rsid w:val="00126BD2"/>
    <w:rsid w:val="00126C9E"/>
    <w:rsid w:val="001300B9"/>
    <w:rsid w:val="001309A8"/>
    <w:rsid w:val="0013343A"/>
    <w:rsid w:val="00133C44"/>
    <w:rsid w:val="00135266"/>
    <w:rsid w:val="00135865"/>
    <w:rsid w:val="0013604E"/>
    <w:rsid w:val="00136D93"/>
    <w:rsid w:val="001403D4"/>
    <w:rsid w:val="00142417"/>
    <w:rsid w:val="0014762D"/>
    <w:rsid w:val="00147CDF"/>
    <w:rsid w:val="00150E23"/>
    <w:rsid w:val="00161E7C"/>
    <w:rsid w:val="00162B4A"/>
    <w:rsid w:val="00167260"/>
    <w:rsid w:val="00170C8B"/>
    <w:rsid w:val="001759DC"/>
    <w:rsid w:val="0018026B"/>
    <w:rsid w:val="00182458"/>
    <w:rsid w:val="00185D98"/>
    <w:rsid w:val="001948AE"/>
    <w:rsid w:val="0019541C"/>
    <w:rsid w:val="00195EA7"/>
    <w:rsid w:val="001966B7"/>
    <w:rsid w:val="001A0668"/>
    <w:rsid w:val="001B2EED"/>
    <w:rsid w:val="001B2F75"/>
    <w:rsid w:val="001B5A8C"/>
    <w:rsid w:val="001B5DF0"/>
    <w:rsid w:val="001B6472"/>
    <w:rsid w:val="001B6C43"/>
    <w:rsid w:val="001C0FE0"/>
    <w:rsid w:val="001C3A7C"/>
    <w:rsid w:val="001C3F8A"/>
    <w:rsid w:val="001D6D70"/>
    <w:rsid w:val="001E5FE3"/>
    <w:rsid w:val="001E731F"/>
    <w:rsid w:val="00202A07"/>
    <w:rsid w:val="002031D0"/>
    <w:rsid w:val="00206826"/>
    <w:rsid w:val="002110DB"/>
    <w:rsid w:val="00211824"/>
    <w:rsid w:val="00213D09"/>
    <w:rsid w:val="002158AB"/>
    <w:rsid w:val="002164FA"/>
    <w:rsid w:val="002165BB"/>
    <w:rsid w:val="002178FC"/>
    <w:rsid w:val="00220AAB"/>
    <w:rsid w:val="00224DAA"/>
    <w:rsid w:val="00226E43"/>
    <w:rsid w:val="00236ED7"/>
    <w:rsid w:val="002409F4"/>
    <w:rsid w:val="00240E9F"/>
    <w:rsid w:val="00241C62"/>
    <w:rsid w:val="0024644F"/>
    <w:rsid w:val="00250BF5"/>
    <w:rsid w:val="00252913"/>
    <w:rsid w:val="00252FEA"/>
    <w:rsid w:val="00254053"/>
    <w:rsid w:val="002565D7"/>
    <w:rsid w:val="00257B79"/>
    <w:rsid w:val="002615D1"/>
    <w:rsid w:val="002631CE"/>
    <w:rsid w:val="00263462"/>
    <w:rsid w:val="00263A6C"/>
    <w:rsid w:val="00267F80"/>
    <w:rsid w:val="00273978"/>
    <w:rsid w:val="0028327D"/>
    <w:rsid w:val="00283AFD"/>
    <w:rsid w:val="00286557"/>
    <w:rsid w:val="00293CE5"/>
    <w:rsid w:val="00294F00"/>
    <w:rsid w:val="002A6C7F"/>
    <w:rsid w:val="002A79EC"/>
    <w:rsid w:val="002A7FC5"/>
    <w:rsid w:val="002B3281"/>
    <w:rsid w:val="002B335F"/>
    <w:rsid w:val="002B590F"/>
    <w:rsid w:val="002C0F91"/>
    <w:rsid w:val="002C535B"/>
    <w:rsid w:val="002C60BD"/>
    <w:rsid w:val="002C7062"/>
    <w:rsid w:val="002D2498"/>
    <w:rsid w:val="002D279B"/>
    <w:rsid w:val="002D3834"/>
    <w:rsid w:val="002D66B8"/>
    <w:rsid w:val="00301DFC"/>
    <w:rsid w:val="00302C29"/>
    <w:rsid w:val="00306203"/>
    <w:rsid w:val="00313914"/>
    <w:rsid w:val="00317E96"/>
    <w:rsid w:val="003202C7"/>
    <w:rsid w:val="00322142"/>
    <w:rsid w:val="00322294"/>
    <w:rsid w:val="00323200"/>
    <w:rsid w:val="00323B35"/>
    <w:rsid w:val="00325193"/>
    <w:rsid w:val="0032751F"/>
    <w:rsid w:val="0033252E"/>
    <w:rsid w:val="0033335C"/>
    <w:rsid w:val="003359D3"/>
    <w:rsid w:val="00337B7C"/>
    <w:rsid w:val="003419D4"/>
    <w:rsid w:val="0034203D"/>
    <w:rsid w:val="0034296B"/>
    <w:rsid w:val="00343A1A"/>
    <w:rsid w:val="00343A5C"/>
    <w:rsid w:val="003518AA"/>
    <w:rsid w:val="00352AE4"/>
    <w:rsid w:val="0035464A"/>
    <w:rsid w:val="00355790"/>
    <w:rsid w:val="003576A7"/>
    <w:rsid w:val="00357990"/>
    <w:rsid w:val="003625BA"/>
    <w:rsid w:val="00362A8E"/>
    <w:rsid w:val="003660C6"/>
    <w:rsid w:val="003664C3"/>
    <w:rsid w:val="003702FE"/>
    <w:rsid w:val="00370E95"/>
    <w:rsid w:val="00376822"/>
    <w:rsid w:val="00383CE1"/>
    <w:rsid w:val="00384EF1"/>
    <w:rsid w:val="00386E95"/>
    <w:rsid w:val="00392E8A"/>
    <w:rsid w:val="003951AB"/>
    <w:rsid w:val="003968F2"/>
    <w:rsid w:val="003970F3"/>
    <w:rsid w:val="003A2649"/>
    <w:rsid w:val="003A3FEF"/>
    <w:rsid w:val="003A5840"/>
    <w:rsid w:val="003A6163"/>
    <w:rsid w:val="003B2D14"/>
    <w:rsid w:val="003B3F66"/>
    <w:rsid w:val="003B4C3D"/>
    <w:rsid w:val="003B4D4C"/>
    <w:rsid w:val="003B6AEA"/>
    <w:rsid w:val="003B70C5"/>
    <w:rsid w:val="003C03CA"/>
    <w:rsid w:val="003C30F0"/>
    <w:rsid w:val="003D1997"/>
    <w:rsid w:val="003D2321"/>
    <w:rsid w:val="003D2462"/>
    <w:rsid w:val="003D3AFA"/>
    <w:rsid w:val="003E2DEF"/>
    <w:rsid w:val="003E317A"/>
    <w:rsid w:val="003F0BD4"/>
    <w:rsid w:val="003F707F"/>
    <w:rsid w:val="00402C62"/>
    <w:rsid w:val="00402EAF"/>
    <w:rsid w:val="00403910"/>
    <w:rsid w:val="00404751"/>
    <w:rsid w:val="00406241"/>
    <w:rsid w:val="00406CB7"/>
    <w:rsid w:val="004125B7"/>
    <w:rsid w:val="00417F81"/>
    <w:rsid w:val="004211D3"/>
    <w:rsid w:val="00421556"/>
    <w:rsid w:val="004224FB"/>
    <w:rsid w:val="004236B9"/>
    <w:rsid w:val="00425375"/>
    <w:rsid w:val="00425DB4"/>
    <w:rsid w:val="00426767"/>
    <w:rsid w:val="00426D6C"/>
    <w:rsid w:val="0043121D"/>
    <w:rsid w:val="00431663"/>
    <w:rsid w:val="0043202B"/>
    <w:rsid w:val="00440881"/>
    <w:rsid w:val="00442A09"/>
    <w:rsid w:val="00443A0B"/>
    <w:rsid w:val="0045411A"/>
    <w:rsid w:val="00461239"/>
    <w:rsid w:val="0046139C"/>
    <w:rsid w:val="00461F86"/>
    <w:rsid w:val="004627FA"/>
    <w:rsid w:val="00463BD9"/>
    <w:rsid w:val="00464DAB"/>
    <w:rsid w:val="004650B5"/>
    <w:rsid w:val="004671F8"/>
    <w:rsid w:val="00467527"/>
    <w:rsid w:val="00474F37"/>
    <w:rsid w:val="004759F1"/>
    <w:rsid w:val="00476BD1"/>
    <w:rsid w:val="00476DAA"/>
    <w:rsid w:val="00480331"/>
    <w:rsid w:val="0048049B"/>
    <w:rsid w:val="0048097D"/>
    <w:rsid w:val="0048257E"/>
    <w:rsid w:val="00482A88"/>
    <w:rsid w:val="004855A5"/>
    <w:rsid w:val="0048631A"/>
    <w:rsid w:val="00486CD3"/>
    <w:rsid w:val="00491255"/>
    <w:rsid w:val="004927C4"/>
    <w:rsid w:val="00492AC0"/>
    <w:rsid w:val="00493B94"/>
    <w:rsid w:val="00494A2E"/>
    <w:rsid w:val="00494A44"/>
    <w:rsid w:val="004968AD"/>
    <w:rsid w:val="004A24AB"/>
    <w:rsid w:val="004A6EA3"/>
    <w:rsid w:val="004A7812"/>
    <w:rsid w:val="004B1320"/>
    <w:rsid w:val="004B2450"/>
    <w:rsid w:val="004B2EBB"/>
    <w:rsid w:val="004B37CB"/>
    <w:rsid w:val="004C1935"/>
    <w:rsid w:val="004C588F"/>
    <w:rsid w:val="004C5C86"/>
    <w:rsid w:val="004C67E1"/>
    <w:rsid w:val="004C70B3"/>
    <w:rsid w:val="004D11E2"/>
    <w:rsid w:val="004E14BD"/>
    <w:rsid w:val="004E7C37"/>
    <w:rsid w:val="004E7D84"/>
    <w:rsid w:val="004F0EAD"/>
    <w:rsid w:val="004F2206"/>
    <w:rsid w:val="00501A5F"/>
    <w:rsid w:val="00501BBD"/>
    <w:rsid w:val="005023B3"/>
    <w:rsid w:val="00502D3F"/>
    <w:rsid w:val="00504E21"/>
    <w:rsid w:val="00505CA8"/>
    <w:rsid w:val="005073BF"/>
    <w:rsid w:val="005136A0"/>
    <w:rsid w:val="00517DF8"/>
    <w:rsid w:val="005216E0"/>
    <w:rsid w:val="00531D0D"/>
    <w:rsid w:val="00533135"/>
    <w:rsid w:val="00533BAD"/>
    <w:rsid w:val="00544A24"/>
    <w:rsid w:val="005477A0"/>
    <w:rsid w:val="0055054F"/>
    <w:rsid w:val="005524B0"/>
    <w:rsid w:val="00552EAA"/>
    <w:rsid w:val="00556822"/>
    <w:rsid w:val="00556F1A"/>
    <w:rsid w:val="00557A7E"/>
    <w:rsid w:val="00560C77"/>
    <w:rsid w:val="00561D06"/>
    <w:rsid w:val="005661EE"/>
    <w:rsid w:val="00566B34"/>
    <w:rsid w:val="00572070"/>
    <w:rsid w:val="00572B50"/>
    <w:rsid w:val="00574FE8"/>
    <w:rsid w:val="005771A4"/>
    <w:rsid w:val="00584F74"/>
    <w:rsid w:val="0059114A"/>
    <w:rsid w:val="00597AC4"/>
    <w:rsid w:val="005A081A"/>
    <w:rsid w:val="005A28DC"/>
    <w:rsid w:val="005A53D2"/>
    <w:rsid w:val="005B145B"/>
    <w:rsid w:val="005B154B"/>
    <w:rsid w:val="005B1EE8"/>
    <w:rsid w:val="005B2B9B"/>
    <w:rsid w:val="005B6637"/>
    <w:rsid w:val="005C07CE"/>
    <w:rsid w:val="005C62B7"/>
    <w:rsid w:val="005C72B9"/>
    <w:rsid w:val="005D436F"/>
    <w:rsid w:val="005D5CEA"/>
    <w:rsid w:val="005D75A4"/>
    <w:rsid w:val="005E0ADB"/>
    <w:rsid w:val="005E0EF5"/>
    <w:rsid w:val="005E4972"/>
    <w:rsid w:val="005E7BF2"/>
    <w:rsid w:val="005F5EA2"/>
    <w:rsid w:val="005F6A32"/>
    <w:rsid w:val="00600DD8"/>
    <w:rsid w:val="006022B5"/>
    <w:rsid w:val="006141EF"/>
    <w:rsid w:val="0061441E"/>
    <w:rsid w:val="0061538D"/>
    <w:rsid w:val="006170FB"/>
    <w:rsid w:val="00617AE9"/>
    <w:rsid w:val="00621027"/>
    <w:rsid w:val="006257C3"/>
    <w:rsid w:val="006267F2"/>
    <w:rsid w:val="00627547"/>
    <w:rsid w:val="00630DA6"/>
    <w:rsid w:val="006313F8"/>
    <w:rsid w:val="00632D80"/>
    <w:rsid w:val="006342B8"/>
    <w:rsid w:val="006364CF"/>
    <w:rsid w:val="00636EEA"/>
    <w:rsid w:val="0064169D"/>
    <w:rsid w:val="00642FAC"/>
    <w:rsid w:val="0065114B"/>
    <w:rsid w:val="006527C4"/>
    <w:rsid w:val="006528F4"/>
    <w:rsid w:val="0065795D"/>
    <w:rsid w:val="00660892"/>
    <w:rsid w:val="00661BD9"/>
    <w:rsid w:val="00662C67"/>
    <w:rsid w:val="006648BD"/>
    <w:rsid w:val="0067799B"/>
    <w:rsid w:val="00683D8F"/>
    <w:rsid w:val="00685292"/>
    <w:rsid w:val="0069001A"/>
    <w:rsid w:val="00693022"/>
    <w:rsid w:val="00693213"/>
    <w:rsid w:val="006A21C4"/>
    <w:rsid w:val="006A2435"/>
    <w:rsid w:val="006A64CE"/>
    <w:rsid w:val="006A7345"/>
    <w:rsid w:val="006B2224"/>
    <w:rsid w:val="006B36A9"/>
    <w:rsid w:val="006B3984"/>
    <w:rsid w:val="006B5BD8"/>
    <w:rsid w:val="006B78AE"/>
    <w:rsid w:val="006C32B7"/>
    <w:rsid w:val="006C4DE2"/>
    <w:rsid w:val="006C51B0"/>
    <w:rsid w:val="006D0F35"/>
    <w:rsid w:val="006D1ECC"/>
    <w:rsid w:val="006D3F14"/>
    <w:rsid w:val="006D4994"/>
    <w:rsid w:val="006D5BE7"/>
    <w:rsid w:val="006E1A2E"/>
    <w:rsid w:val="006E30D2"/>
    <w:rsid w:val="006F0663"/>
    <w:rsid w:val="006F088A"/>
    <w:rsid w:val="00702BED"/>
    <w:rsid w:val="007078F0"/>
    <w:rsid w:val="00707A96"/>
    <w:rsid w:val="0072060B"/>
    <w:rsid w:val="00723361"/>
    <w:rsid w:val="007305D7"/>
    <w:rsid w:val="0073098B"/>
    <w:rsid w:val="00734607"/>
    <w:rsid w:val="00736C3F"/>
    <w:rsid w:val="0074078E"/>
    <w:rsid w:val="00741337"/>
    <w:rsid w:val="00742CD6"/>
    <w:rsid w:val="00751C02"/>
    <w:rsid w:val="00752EB7"/>
    <w:rsid w:val="007555DA"/>
    <w:rsid w:val="007560CA"/>
    <w:rsid w:val="007562F7"/>
    <w:rsid w:val="0075740A"/>
    <w:rsid w:val="0076189B"/>
    <w:rsid w:val="0076199C"/>
    <w:rsid w:val="00770C6A"/>
    <w:rsid w:val="007738AD"/>
    <w:rsid w:val="0077456E"/>
    <w:rsid w:val="0077460A"/>
    <w:rsid w:val="007779AF"/>
    <w:rsid w:val="007829C0"/>
    <w:rsid w:val="007834DF"/>
    <w:rsid w:val="00790DE7"/>
    <w:rsid w:val="007A00A5"/>
    <w:rsid w:val="007A1A60"/>
    <w:rsid w:val="007A243C"/>
    <w:rsid w:val="007A2528"/>
    <w:rsid w:val="007A3D0E"/>
    <w:rsid w:val="007B1509"/>
    <w:rsid w:val="007B3500"/>
    <w:rsid w:val="007B3E65"/>
    <w:rsid w:val="007B3FCA"/>
    <w:rsid w:val="007B6050"/>
    <w:rsid w:val="007C18A3"/>
    <w:rsid w:val="007C24ED"/>
    <w:rsid w:val="007C6045"/>
    <w:rsid w:val="007C6F3A"/>
    <w:rsid w:val="007D523C"/>
    <w:rsid w:val="007E050D"/>
    <w:rsid w:val="007E43B1"/>
    <w:rsid w:val="007E4D95"/>
    <w:rsid w:val="007E7E95"/>
    <w:rsid w:val="007E7F8B"/>
    <w:rsid w:val="007F2FE9"/>
    <w:rsid w:val="007F325E"/>
    <w:rsid w:val="007F5604"/>
    <w:rsid w:val="008011FB"/>
    <w:rsid w:val="00804976"/>
    <w:rsid w:val="008060E8"/>
    <w:rsid w:val="008077A0"/>
    <w:rsid w:val="0081342F"/>
    <w:rsid w:val="008145AA"/>
    <w:rsid w:val="00824752"/>
    <w:rsid w:val="008247A8"/>
    <w:rsid w:val="00830530"/>
    <w:rsid w:val="00836659"/>
    <w:rsid w:val="00836A80"/>
    <w:rsid w:val="00843FDE"/>
    <w:rsid w:val="00844F10"/>
    <w:rsid w:val="00846893"/>
    <w:rsid w:val="0085392A"/>
    <w:rsid w:val="00873626"/>
    <w:rsid w:val="0087759A"/>
    <w:rsid w:val="00877C13"/>
    <w:rsid w:val="0088404A"/>
    <w:rsid w:val="0088467C"/>
    <w:rsid w:val="0089117B"/>
    <w:rsid w:val="00894F5B"/>
    <w:rsid w:val="00897786"/>
    <w:rsid w:val="008A008E"/>
    <w:rsid w:val="008A05E4"/>
    <w:rsid w:val="008A1C9B"/>
    <w:rsid w:val="008A3C24"/>
    <w:rsid w:val="008A6A7B"/>
    <w:rsid w:val="008B784D"/>
    <w:rsid w:val="008C0118"/>
    <w:rsid w:val="008C0178"/>
    <w:rsid w:val="008C15AC"/>
    <w:rsid w:val="008C4F74"/>
    <w:rsid w:val="008C71BF"/>
    <w:rsid w:val="008C7DE6"/>
    <w:rsid w:val="008D12C9"/>
    <w:rsid w:val="008D1BBD"/>
    <w:rsid w:val="008D752C"/>
    <w:rsid w:val="008E412B"/>
    <w:rsid w:val="008F1F2F"/>
    <w:rsid w:val="008F5C38"/>
    <w:rsid w:val="009013CC"/>
    <w:rsid w:val="00903233"/>
    <w:rsid w:val="0090584E"/>
    <w:rsid w:val="00905951"/>
    <w:rsid w:val="00905B07"/>
    <w:rsid w:val="00905D47"/>
    <w:rsid w:val="00911B6E"/>
    <w:rsid w:val="00913354"/>
    <w:rsid w:val="00922887"/>
    <w:rsid w:val="0092492D"/>
    <w:rsid w:val="0093084F"/>
    <w:rsid w:val="00931D39"/>
    <w:rsid w:val="00935C79"/>
    <w:rsid w:val="00936A30"/>
    <w:rsid w:val="009437A3"/>
    <w:rsid w:val="00946211"/>
    <w:rsid w:val="00946457"/>
    <w:rsid w:val="0095526F"/>
    <w:rsid w:val="00955C15"/>
    <w:rsid w:val="009560BA"/>
    <w:rsid w:val="00963427"/>
    <w:rsid w:val="00963BB6"/>
    <w:rsid w:val="009654ED"/>
    <w:rsid w:val="00965A45"/>
    <w:rsid w:val="00965D29"/>
    <w:rsid w:val="009706CC"/>
    <w:rsid w:val="00971D33"/>
    <w:rsid w:val="009725C7"/>
    <w:rsid w:val="00973877"/>
    <w:rsid w:val="00974037"/>
    <w:rsid w:val="009758FB"/>
    <w:rsid w:val="00980A3A"/>
    <w:rsid w:val="00981415"/>
    <w:rsid w:val="00981B55"/>
    <w:rsid w:val="009829E2"/>
    <w:rsid w:val="0098403B"/>
    <w:rsid w:val="009862E0"/>
    <w:rsid w:val="0098638A"/>
    <w:rsid w:val="00987F72"/>
    <w:rsid w:val="009915F1"/>
    <w:rsid w:val="00992C1B"/>
    <w:rsid w:val="00993F0A"/>
    <w:rsid w:val="009942C0"/>
    <w:rsid w:val="00995F7C"/>
    <w:rsid w:val="00996148"/>
    <w:rsid w:val="00997E8D"/>
    <w:rsid w:val="009A09FA"/>
    <w:rsid w:val="009A2ACF"/>
    <w:rsid w:val="009A487A"/>
    <w:rsid w:val="009B3AD2"/>
    <w:rsid w:val="009B59F8"/>
    <w:rsid w:val="009C5052"/>
    <w:rsid w:val="009C52FB"/>
    <w:rsid w:val="009C610B"/>
    <w:rsid w:val="009C68B9"/>
    <w:rsid w:val="009D3338"/>
    <w:rsid w:val="009D34A0"/>
    <w:rsid w:val="009D3921"/>
    <w:rsid w:val="009D6251"/>
    <w:rsid w:val="009D7022"/>
    <w:rsid w:val="009E3487"/>
    <w:rsid w:val="009E5581"/>
    <w:rsid w:val="009E5FA1"/>
    <w:rsid w:val="009E7155"/>
    <w:rsid w:val="00A024F1"/>
    <w:rsid w:val="00A0415A"/>
    <w:rsid w:val="00A05B01"/>
    <w:rsid w:val="00A11FFF"/>
    <w:rsid w:val="00A141F7"/>
    <w:rsid w:val="00A30CB8"/>
    <w:rsid w:val="00A34729"/>
    <w:rsid w:val="00A36BF8"/>
    <w:rsid w:val="00A373B1"/>
    <w:rsid w:val="00A4724E"/>
    <w:rsid w:val="00A476FB"/>
    <w:rsid w:val="00A52824"/>
    <w:rsid w:val="00A53CED"/>
    <w:rsid w:val="00A53D8B"/>
    <w:rsid w:val="00A551FC"/>
    <w:rsid w:val="00A83BE1"/>
    <w:rsid w:val="00A925BC"/>
    <w:rsid w:val="00A93436"/>
    <w:rsid w:val="00A9348F"/>
    <w:rsid w:val="00A95B0C"/>
    <w:rsid w:val="00A95EF5"/>
    <w:rsid w:val="00A971EA"/>
    <w:rsid w:val="00AA063C"/>
    <w:rsid w:val="00AA283A"/>
    <w:rsid w:val="00AA2BE7"/>
    <w:rsid w:val="00AA6FFC"/>
    <w:rsid w:val="00AB2315"/>
    <w:rsid w:val="00AB3305"/>
    <w:rsid w:val="00AC4F22"/>
    <w:rsid w:val="00AC6E03"/>
    <w:rsid w:val="00AC7609"/>
    <w:rsid w:val="00AD2C68"/>
    <w:rsid w:val="00AD3C93"/>
    <w:rsid w:val="00AD45B3"/>
    <w:rsid w:val="00AE2B6D"/>
    <w:rsid w:val="00AE2E04"/>
    <w:rsid w:val="00AE2FE4"/>
    <w:rsid w:val="00AE5B65"/>
    <w:rsid w:val="00AE5C04"/>
    <w:rsid w:val="00AE6C09"/>
    <w:rsid w:val="00AF7B68"/>
    <w:rsid w:val="00B00317"/>
    <w:rsid w:val="00B0071F"/>
    <w:rsid w:val="00B03C3A"/>
    <w:rsid w:val="00B05BC6"/>
    <w:rsid w:val="00B066FB"/>
    <w:rsid w:val="00B10693"/>
    <w:rsid w:val="00B10DDA"/>
    <w:rsid w:val="00B114A0"/>
    <w:rsid w:val="00B11FC7"/>
    <w:rsid w:val="00B12FB6"/>
    <w:rsid w:val="00B13546"/>
    <w:rsid w:val="00B21F97"/>
    <w:rsid w:val="00B2242B"/>
    <w:rsid w:val="00B23250"/>
    <w:rsid w:val="00B244DC"/>
    <w:rsid w:val="00B3058D"/>
    <w:rsid w:val="00B31CA2"/>
    <w:rsid w:val="00B3352B"/>
    <w:rsid w:val="00B335BE"/>
    <w:rsid w:val="00B40B8F"/>
    <w:rsid w:val="00B41CDB"/>
    <w:rsid w:val="00B47E81"/>
    <w:rsid w:val="00B47F83"/>
    <w:rsid w:val="00B518BE"/>
    <w:rsid w:val="00B53298"/>
    <w:rsid w:val="00B534E7"/>
    <w:rsid w:val="00B56175"/>
    <w:rsid w:val="00B67A06"/>
    <w:rsid w:val="00B67F9B"/>
    <w:rsid w:val="00B75B80"/>
    <w:rsid w:val="00B77CE6"/>
    <w:rsid w:val="00B8093D"/>
    <w:rsid w:val="00B814DB"/>
    <w:rsid w:val="00B82460"/>
    <w:rsid w:val="00B84048"/>
    <w:rsid w:val="00B860EA"/>
    <w:rsid w:val="00B95B3D"/>
    <w:rsid w:val="00B976DA"/>
    <w:rsid w:val="00B9787B"/>
    <w:rsid w:val="00B97F08"/>
    <w:rsid w:val="00BA05E7"/>
    <w:rsid w:val="00BB39D1"/>
    <w:rsid w:val="00BC270E"/>
    <w:rsid w:val="00BC48E5"/>
    <w:rsid w:val="00BC6598"/>
    <w:rsid w:val="00BD0220"/>
    <w:rsid w:val="00BD302A"/>
    <w:rsid w:val="00BD429E"/>
    <w:rsid w:val="00BD6774"/>
    <w:rsid w:val="00BD6F40"/>
    <w:rsid w:val="00BE075D"/>
    <w:rsid w:val="00BE0B13"/>
    <w:rsid w:val="00BE0FE2"/>
    <w:rsid w:val="00BE2394"/>
    <w:rsid w:val="00BE2914"/>
    <w:rsid w:val="00BE3294"/>
    <w:rsid w:val="00BE4C25"/>
    <w:rsid w:val="00BE688C"/>
    <w:rsid w:val="00BF4AFE"/>
    <w:rsid w:val="00C012EA"/>
    <w:rsid w:val="00C013B6"/>
    <w:rsid w:val="00C02D5F"/>
    <w:rsid w:val="00C059C4"/>
    <w:rsid w:val="00C05EC7"/>
    <w:rsid w:val="00C06157"/>
    <w:rsid w:val="00C10631"/>
    <w:rsid w:val="00C10F48"/>
    <w:rsid w:val="00C11CB6"/>
    <w:rsid w:val="00C130F7"/>
    <w:rsid w:val="00C13248"/>
    <w:rsid w:val="00C146A8"/>
    <w:rsid w:val="00C2199C"/>
    <w:rsid w:val="00C21FD9"/>
    <w:rsid w:val="00C2311C"/>
    <w:rsid w:val="00C23FB9"/>
    <w:rsid w:val="00C25D65"/>
    <w:rsid w:val="00C277CF"/>
    <w:rsid w:val="00C311E0"/>
    <w:rsid w:val="00C32C60"/>
    <w:rsid w:val="00C337D6"/>
    <w:rsid w:val="00C367DD"/>
    <w:rsid w:val="00C37BD9"/>
    <w:rsid w:val="00C41929"/>
    <w:rsid w:val="00C41A59"/>
    <w:rsid w:val="00C439C7"/>
    <w:rsid w:val="00C46FB9"/>
    <w:rsid w:val="00C51603"/>
    <w:rsid w:val="00C5446A"/>
    <w:rsid w:val="00C5450B"/>
    <w:rsid w:val="00C55C83"/>
    <w:rsid w:val="00C56CCF"/>
    <w:rsid w:val="00C56F59"/>
    <w:rsid w:val="00C61071"/>
    <w:rsid w:val="00C61665"/>
    <w:rsid w:val="00C727C6"/>
    <w:rsid w:val="00C7320E"/>
    <w:rsid w:val="00C73F53"/>
    <w:rsid w:val="00C81C20"/>
    <w:rsid w:val="00C8290F"/>
    <w:rsid w:val="00C82AB6"/>
    <w:rsid w:val="00C841E5"/>
    <w:rsid w:val="00C85A2F"/>
    <w:rsid w:val="00C8656C"/>
    <w:rsid w:val="00C87DBE"/>
    <w:rsid w:val="00CA00F3"/>
    <w:rsid w:val="00CA0666"/>
    <w:rsid w:val="00CA288D"/>
    <w:rsid w:val="00CA3012"/>
    <w:rsid w:val="00CA34F9"/>
    <w:rsid w:val="00CA55D6"/>
    <w:rsid w:val="00CB400B"/>
    <w:rsid w:val="00CB4DF7"/>
    <w:rsid w:val="00CB7632"/>
    <w:rsid w:val="00CC2CB6"/>
    <w:rsid w:val="00CD157A"/>
    <w:rsid w:val="00CD54AD"/>
    <w:rsid w:val="00CD5AE9"/>
    <w:rsid w:val="00CE7838"/>
    <w:rsid w:val="00CF27A4"/>
    <w:rsid w:val="00CF2DEF"/>
    <w:rsid w:val="00CF325B"/>
    <w:rsid w:val="00CF7249"/>
    <w:rsid w:val="00D025A6"/>
    <w:rsid w:val="00D036A8"/>
    <w:rsid w:val="00D04589"/>
    <w:rsid w:val="00D12A22"/>
    <w:rsid w:val="00D12F4A"/>
    <w:rsid w:val="00D14FD0"/>
    <w:rsid w:val="00D176E9"/>
    <w:rsid w:val="00D20813"/>
    <w:rsid w:val="00D209C2"/>
    <w:rsid w:val="00D233A1"/>
    <w:rsid w:val="00D23FDD"/>
    <w:rsid w:val="00D27D19"/>
    <w:rsid w:val="00D30E2F"/>
    <w:rsid w:val="00D3357F"/>
    <w:rsid w:val="00D34BE5"/>
    <w:rsid w:val="00D34C54"/>
    <w:rsid w:val="00D35E0F"/>
    <w:rsid w:val="00D3761A"/>
    <w:rsid w:val="00D37CBD"/>
    <w:rsid w:val="00D40359"/>
    <w:rsid w:val="00D40C12"/>
    <w:rsid w:val="00D40EA9"/>
    <w:rsid w:val="00D41EE0"/>
    <w:rsid w:val="00D45341"/>
    <w:rsid w:val="00D53C2D"/>
    <w:rsid w:val="00D57161"/>
    <w:rsid w:val="00D603CA"/>
    <w:rsid w:val="00D62E53"/>
    <w:rsid w:val="00D650F2"/>
    <w:rsid w:val="00D67F0A"/>
    <w:rsid w:val="00D70EAB"/>
    <w:rsid w:val="00D72A8E"/>
    <w:rsid w:val="00D7686A"/>
    <w:rsid w:val="00D76C0D"/>
    <w:rsid w:val="00D816F7"/>
    <w:rsid w:val="00D91827"/>
    <w:rsid w:val="00D9279B"/>
    <w:rsid w:val="00D92A55"/>
    <w:rsid w:val="00D93496"/>
    <w:rsid w:val="00D93D2A"/>
    <w:rsid w:val="00D93D50"/>
    <w:rsid w:val="00D954FA"/>
    <w:rsid w:val="00D969F9"/>
    <w:rsid w:val="00DA162A"/>
    <w:rsid w:val="00DA2C60"/>
    <w:rsid w:val="00DA7075"/>
    <w:rsid w:val="00DB3101"/>
    <w:rsid w:val="00DB40A4"/>
    <w:rsid w:val="00DB4935"/>
    <w:rsid w:val="00DC383F"/>
    <w:rsid w:val="00DC3941"/>
    <w:rsid w:val="00DC41D3"/>
    <w:rsid w:val="00DC5A8E"/>
    <w:rsid w:val="00DC607B"/>
    <w:rsid w:val="00DC6EB6"/>
    <w:rsid w:val="00DD451B"/>
    <w:rsid w:val="00DD6A74"/>
    <w:rsid w:val="00DD7987"/>
    <w:rsid w:val="00DE101E"/>
    <w:rsid w:val="00DE3129"/>
    <w:rsid w:val="00DF5372"/>
    <w:rsid w:val="00E00B0B"/>
    <w:rsid w:val="00E05A92"/>
    <w:rsid w:val="00E11431"/>
    <w:rsid w:val="00E11FFB"/>
    <w:rsid w:val="00E13C75"/>
    <w:rsid w:val="00E1664C"/>
    <w:rsid w:val="00E21E0B"/>
    <w:rsid w:val="00E26D0B"/>
    <w:rsid w:val="00E367EE"/>
    <w:rsid w:val="00E37A6F"/>
    <w:rsid w:val="00E37BFD"/>
    <w:rsid w:val="00E425A2"/>
    <w:rsid w:val="00E44D22"/>
    <w:rsid w:val="00E450CA"/>
    <w:rsid w:val="00E45A29"/>
    <w:rsid w:val="00E46604"/>
    <w:rsid w:val="00E51FA7"/>
    <w:rsid w:val="00E53102"/>
    <w:rsid w:val="00E54FEA"/>
    <w:rsid w:val="00E56494"/>
    <w:rsid w:val="00E60124"/>
    <w:rsid w:val="00E67241"/>
    <w:rsid w:val="00E70070"/>
    <w:rsid w:val="00E723AD"/>
    <w:rsid w:val="00E7541E"/>
    <w:rsid w:val="00E86639"/>
    <w:rsid w:val="00E93C28"/>
    <w:rsid w:val="00E94655"/>
    <w:rsid w:val="00EA03D8"/>
    <w:rsid w:val="00EA1483"/>
    <w:rsid w:val="00EA3254"/>
    <w:rsid w:val="00EA5E7C"/>
    <w:rsid w:val="00EA6663"/>
    <w:rsid w:val="00EB07B8"/>
    <w:rsid w:val="00EB7754"/>
    <w:rsid w:val="00EC056F"/>
    <w:rsid w:val="00EC070A"/>
    <w:rsid w:val="00EC11FD"/>
    <w:rsid w:val="00EC5E67"/>
    <w:rsid w:val="00ED1AA5"/>
    <w:rsid w:val="00ED2733"/>
    <w:rsid w:val="00ED368B"/>
    <w:rsid w:val="00ED514D"/>
    <w:rsid w:val="00ED5740"/>
    <w:rsid w:val="00ED7DBF"/>
    <w:rsid w:val="00EE28C4"/>
    <w:rsid w:val="00EE689C"/>
    <w:rsid w:val="00EE7201"/>
    <w:rsid w:val="00EF23F6"/>
    <w:rsid w:val="00EF4E8B"/>
    <w:rsid w:val="00F009DA"/>
    <w:rsid w:val="00F04874"/>
    <w:rsid w:val="00F0621F"/>
    <w:rsid w:val="00F1304E"/>
    <w:rsid w:val="00F14E21"/>
    <w:rsid w:val="00F15D35"/>
    <w:rsid w:val="00F26FEC"/>
    <w:rsid w:val="00F304F6"/>
    <w:rsid w:val="00F33ABA"/>
    <w:rsid w:val="00F344F4"/>
    <w:rsid w:val="00F348DE"/>
    <w:rsid w:val="00F36248"/>
    <w:rsid w:val="00F40561"/>
    <w:rsid w:val="00F41A14"/>
    <w:rsid w:val="00F43983"/>
    <w:rsid w:val="00F44360"/>
    <w:rsid w:val="00F4509E"/>
    <w:rsid w:val="00F46BC7"/>
    <w:rsid w:val="00F5132F"/>
    <w:rsid w:val="00F5142B"/>
    <w:rsid w:val="00F53325"/>
    <w:rsid w:val="00F5689F"/>
    <w:rsid w:val="00F725B1"/>
    <w:rsid w:val="00F754B7"/>
    <w:rsid w:val="00F77D79"/>
    <w:rsid w:val="00F85AE5"/>
    <w:rsid w:val="00F85FC4"/>
    <w:rsid w:val="00F87440"/>
    <w:rsid w:val="00F87A7C"/>
    <w:rsid w:val="00F934A1"/>
    <w:rsid w:val="00F937BA"/>
    <w:rsid w:val="00FA1F2D"/>
    <w:rsid w:val="00FA2FC7"/>
    <w:rsid w:val="00FA3FF9"/>
    <w:rsid w:val="00FA7465"/>
    <w:rsid w:val="00FA79E0"/>
    <w:rsid w:val="00FB11C5"/>
    <w:rsid w:val="00FB169D"/>
    <w:rsid w:val="00FB289D"/>
    <w:rsid w:val="00FB42B3"/>
    <w:rsid w:val="00FB7492"/>
    <w:rsid w:val="00FC02BA"/>
    <w:rsid w:val="00FC664F"/>
    <w:rsid w:val="00FD0A16"/>
    <w:rsid w:val="00FD3AF0"/>
    <w:rsid w:val="00FD553E"/>
    <w:rsid w:val="00FD6731"/>
    <w:rsid w:val="00FD6AA0"/>
    <w:rsid w:val="00FD7BBE"/>
    <w:rsid w:val="00FE0106"/>
    <w:rsid w:val="00FE04B8"/>
    <w:rsid w:val="00FE1CC8"/>
    <w:rsid w:val="00FE3382"/>
    <w:rsid w:val="00FE54DC"/>
    <w:rsid w:val="00FE6FD7"/>
    <w:rsid w:val="00FE78D8"/>
    <w:rsid w:val="00FE7BA6"/>
    <w:rsid w:val="00FF3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52F9D"/>
  <w15:chartTrackingRefBased/>
  <w15:docId w15:val="{481AE0E8-ECC1-4B79-8B8B-537AECDE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bg-BG"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uiPriority="22"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style>
  <w:style w:type="paragraph" w:styleId="Heading1">
    <w:name w:val="heading 1"/>
    <w:basedOn w:val="Normal"/>
    <w:next w:val="Normal"/>
    <w:link w:val="Heading1Char"/>
    <w:uiPriority w:val="9"/>
    <w:qFormat/>
    <w:rsid w:val="00A9348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9348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C607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FB42B3"/>
    <w:pPr>
      <w:keepNext/>
      <w:tabs>
        <w:tab w:val="left" w:pos="1021"/>
        <w:tab w:val="left" w:pos="1418"/>
        <w:tab w:val="num" w:pos="1728"/>
        <w:tab w:val="left" w:pos="1786"/>
        <w:tab w:val="left" w:pos="2381"/>
        <w:tab w:val="left" w:pos="2948"/>
        <w:tab w:val="left" w:pos="3572"/>
        <w:tab w:val="left" w:pos="4139"/>
        <w:tab w:val="left" w:pos="4763"/>
        <w:tab w:val="left" w:pos="5387"/>
        <w:tab w:val="left" w:pos="5954"/>
        <w:tab w:val="left" w:pos="6577"/>
        <w:tab w:val="left" w:pos="7144"/>
      </w:tabs>
      <w:spacing w:before="240" w:after="60"/>
      <w:ind w:left="1728" w:hanging="1728"/>
      <w:outlineLvl w:val="3"/>
    </w:pPr>
    <w:rPr>
      <w:szCs w:val="20"/>
    </w:rPr>
  </w:style>
  <w:style w:type="paragraph" w:styleId="Heading5">
    <w:name w:val="heading 5"/>
    <w:basedOn w:val="Normal"/>
    <w:next w:val="Normal"/>
    <w:link w:val="Heading5Char"/>
    <w:uiPriority w:val="9"/>
    <w:semiHidden/>
    <w:unhideWhenUsed/>
    <w:qFormat/>
    <w:rsid w:val="00293CE5"/>
    <w:pPr>
      <w:spacing w:before="240" w:after="60"/>
      <w:outlineLvl w:val="4"/>
    </w:pPr>
    <w:rPr>
      <w:rFonts w:eastAsiaTheme="minorHAnsi"/>
      <w:b/>
      <w:bCs/>
      <w:i/>
      <w:iCs/>
      <w:sz w:val="26"/>
      <w:szCs w:val="26"/>
      <w:lang w:eastAsia="en-US"/>
    </w:rPr>
  </w:style>
  <w:style w:type="paragraph" w:styleId="Heading6">
    <w:name w:val="heading 6"/>
    <w:basedOn w:val="Normal"/>
    <w:next w:val="Normal"/>
    <w:link w:val="Heading6Char"/>
    <w:unhideWhenUsed/>
    <w:qFormat/>
    <w:rsid w:val="00293CE5"/>
    <w:pPr>
      <w:spacing w:before="240" w:after="60"/>
      <w:outlineLvl w:val="5"/>
    </w:pPr>
    <w:rPr>
      <w:rFonts w:eastAsiaTheme="minorHAnsi"/>
      <w:b/>
      <w:bCs/>
      <w:sz w:val="22"/>
      <w:szCs w:val="22"/>
      <w:lang w:eastAsia="en-US"/>
    </w:rPr>
  </w:style>
  <w:style w:type="paragraph" w:styleId="Heading7">
    <w:name w:val="heading 7"/>
    <w:basedOn w:val="Normal"/>
    <w:next w:val="Normal"/>
    <w:link w:val="Heading7Char"/>
    <w:uiPriority w:val="9"/>
    <w:semiHidden/>
    <w:unhideWhenUsed/>
    <w:qFormat/>
    <w:rsid w:val="00293CE5"/>
    <w:pPr>
      <w:spacing w:before="240" w:after="60"/>
      <w:outlineLvl w:val="6"/>
    </w:pPr>
    <w:rPr>
      <w:rFonts w:eastAsiaTheme="minorHAnsi"/>
      <w:lang w:eastAsia="en-US"/>
    </w:rPr>
  </w:style>
  <w:style w:type="paragraph" w:styleId="Heading8">
    <w:name w:val="heading 8"/>
    <w:basedOn w:val="Normal"/>
    <w:next w:val="Normal"/>
    <w:link w:val="Heading8Char"/>
    <w:uiPriority w:val="9"/>
    <w:semiHidden/>
    <w:unhideWhenUsed/>
    <w:qFormat/>
    <w:rsid w:val="00293CE5"/>
    <w:pPr>
      <w:spacing w:before="240" w:after="60"/>
      <w:outlineLvl w:val="7"/>
    </w:pPr>
    <w:rPr>
      <w:rFonts w:eastAsiaTheme="minorHAnsi"/>
      <w:i/>
      <w:iCs/>
      <w:lang w:eastAsia="en-US"/>
    </w:rPr>
  </w:style>
  <w:style w:type="paragraph" w:styleId="Heading9">
    <w:name w:val="heading 9"/>
    <w:basedOn w:val="Normal"/>
    <w:next w:val="Normal"/>
    <w:link w:val="Heading9Char"/>
    <w:uiPriority w:val="9"/>
    <w:semiHidden/>
    <w:unhideWhenUsed/>
    <w:qFormat/>
    <w:rsid w:val="00293CE5"/>
    <w:pPr>
      <w:spacing w:before="240" w:after="60"/>
      <w:outlineLvl w:val="8"/>
    </w:pPr>
    <w:rPr>
      <w:rFonts w:asciiTheme="majorHAnsi" w:eastAsiaTheme="majorEastAsia" w:hAnsiTheme="maj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425A2"/>
    <w:rPr>
      <w:color w:val="0000FF"/>
      <w:u w:val="single"/>
    </w:rPr>
  </w:style>
  <w:style w:type="paragraph" w:styleId="Footer">
    <w:name w:val="footer"/>
    <w:basedOn w:val="Normal"/>
    <w:link w:val="FooterChar"/>
    <w:rsid w:val="00770C6A"/>
    <w:pPr>
      <w:tabs>
        <w:tab w:val="center" w:pos="4153"/>
        <w:tab w:val="right" w:pos="8306"/>
      </w:tabs>
    </w:pPr>
  </w:style>
  <w:style w:type="character" w:styleId="PageNumber">
    <w:name w:val="page number"/>
    <w:basedOn w:val="DefaultParagraphFont"/>
    <w:rsid w:val="00770C6A"/>
  </w:style>
  <w:style w:type="paragraph" w:styleId="FootnoteText">
    <w:name w:val="footnote text"/>
    <w:basedOn w:val="Normal"/>
    <w:link w:val="FootnoteTextChar"/>
    <w:semiHidden/>
    <w:rsid w:val="0019541C"/>
    <w:rPr>
      <w:sz w:val="20"/>
      <w:szCs w:val="20"/>
    </w:rPr>
  </w:style>
  <w:style w:type="character" w:styleId="FootnoteReference">
    <w:name w:val="footnote reference"/>
    <w:semiHidden/>
    <w:rsid w:val="0019541C"/>
    <w:rPr>
      <w:vertAlign w:val="superscript"/>
    </w:rPr>
  </w:style>
  <w:style w:type="paragraph" w:styleId="TOC1">
    <w:name w:val="toc 1"/>
    <w:basedOn w:val="Normal"/>
    <w:next w:val="Normal"/>
    <w:autoRedefine/>
    <w:uiPriority w:val="39"/>
    <w:rsid w:val="00DC41D3"/>
  </w:style>
  <w:style w:type="paragraph" w:styleId="TOC2">
    <w:name w:val="toc 2"/>
    <w:basedOn w:val="Normal"/>
    <w:next w:val="Normal"/>
    <w:autoRedefine/>
    <w:uiPriority w:val="39"/>
    <w:rsid w:val="00DC41D3"/>
    <w:pPr>
      <w:ind w:left="240"/>
    </w:pPr>
  </w:style>
  <w:style w:type="paragraph" w:styleId="TOC3">
    <w:name w:val="toc 3"/>
    <w:basedOn w:val="Normal"/>
    <w:next w:val="Normal"/>
    <w:autoRedefine/>
    <w:uiPriority w:val="39"/>
    <w:rsid w:val="00DC41D3"/>
    <w:pPr>
      <w:ind w:left="480"/>
    </w:pPr>
  </w:style>
  <w:style w:type="table" w:styleId="TableGrid">
    <w:name w:val="Table Grid"/>
    <w:basedOn w:val="TableNormal"/>
    <w:uiPriority w:val="39"/>
    <w:rsid w:val="00FB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B6637"/>
    <w:rPr>
      <w:rFonts w:ascii="Tahoma" w:hAnsi="Tahoma" w:cs="Tahoma"/>
      <w:sz w:val="16"/>
      <w:szCs w:val="16"/>
    </w:rPr>
  </w:style>
  <w:style w:type="paragraph" w:styleId="Header">
    <w:name w:val="header"/>
    <w:basedOn w:val="Normal"/>
    <w:link w:val="HeaderChar"/>
    <w:rsid w:val="00E67241"/>
    <w:pPr>
      <w:tabs>
        <w:tab w:val="center" w:pos="4153"/>
        <w:tab w:val="right" w:pos="8306"/>
      </w:tabs>
    </w:pPr>
  </w:style>
  <w:style w:type="character" w:styleId="FollowedHyperlink">
    <w:name w:val="FollowedHyperlink"/>
    <w:uiPriority w:val="99"/>
    <w:rsid w:val="0088404A"/>
    <w:rPr>
      <w:color w:val="606420"/>
      <w:u w:val="single"/>
    </w:rPr>
  </w:style>
  <w:style w:type="paragraph" w:styleId="NormalWeb">
    <w:name w:val="Normal (Web)"/>
    <w:basedOn w:val="Normal"/>
    <w:rsid w:val="00752EB7"/>
    <w:pPr>
      <w:spacing w:before="100" w:beforeAutospacing="1" w:after="100" w:afterAutospacing="1"/>
      <w:jc w:val="left"/>
    </w:pPr>
  </w:style>
  <w:style w:type="character" w:styleId="Emphasis">
    <w:name w:val="Emphasis"/>
    <w:uiPriority w:val="20"/>
    <w:qFormat/>
    <w:rsid w:val="00752EB7"/>
    <w:rPr>
      <w:i/>
      <w:iCs/>
    </w:rPr>
  </w:style>
  <w:style w:type="paragraph" w:customStyle="1" w:styleId="Default">
    <w:name w:val="Default"/>
    <w:rsid w:val="00D954FA"/>
    <w:pPr>
      <w:autoSpaceDE w:val="0"/>
      <w:autoSpaceDN w:val="0"/>
      <w:adjustRightInd w:val="0"/>
    </w:pPr>
    <w:rPr>
      <w:rFonts w:ascii="EU Albertina" w:hAnsi="EU Albertina" w:cs="EU Albertina"/>
      <w:color w:val="000000"/>
    </w:rPr>
  </w:style>
  <w:style w:type="paragraph" w:styleId="Revision">
    <w:name w:val="Revision"/>
    <w:hidden/>
    <w:uiPriority w:val="99"/>
    <w:semiHidden/>
    <w:rsid w:val="00C10631"/>
  </w:style>
  <w:style w:type="character" w:styleId="CommentReference">
    <w:name w:val="annotation reference"/>
    <w:basedOn w:val="DefaultParagraphFont"/>
    <w:uiPriority w:val="99"/>
    <w:rsid w:val="009013CC"/>
    <w:rPr>
      <w:sz w:val="16"/>
      <w:szCs w:val="16"/>
    </w:rPr>
  </w:style>
  <w:style w:type="paragraph" w:styleId="CommentText">
    <w:name w:val="annotation text"/>
    <w:basedOn w:val="Normal"/>
    <w:link w:val="CommentTextChar"/>
    <w:uiPriority w:val="99"/>
    <w:rsid w:val="009013CC"/>
    <w:rPr>
      <w:sz w:val="20"/>
      <w:szCs w:val="20"/>
    </w:rPr>
  </w:style>
  <w:style w:type="character" w:customStyle="1" w:styleId="CommentTextChar">
    <w:name w:val="Comment Text Char"/>
    <w:basedOn w:val="DefaultParagraphFont"/>
    <w:link w:val="CommentText"/>
    <w:uiPriority w:val="99"/>
    <w:rsid w:val="009013CC"/>
  </w:style>
  <w:style w:type="paragraph" w:styleId="CommentSubject">
    <w:name w:val="annotation subject"/>
    <w:basedOn w:val="CommentText"/>
    <w:next w:val="CommentText"/>
    <w:link w:val="CommentSubjectChar"/>
    <w:uiPriority w:val="99"/>
    <w:rsid w:val="009013CC"/>
    <w:rPr>
      <w:b/>
      <w:bCs/>
    </w:rPr>
  </w:style>
  <w:style w:type="character" w:customStyle="1" w:styleId="CommentSubjectChar">
    <w:name w:val="Comment Subject Char"/>
    <w:basedOn w:val="CommentTextChar"/>
    <w:link w:val="CommentSubject"/>
    <w:uiPriority w:val="99"/>
    <w:rsid w:val="009013CC"/>
    <w:rPr>
      <w:b/>
      <w:bCs/>
    </w:rPr>
  </w:style>
  <w:style w:type="paragraph" w:styleId="TOCHeading">
    <w:name w:val="TOC Heading"/>
    <w:basedOn w:val="Heading1"/>
    <w:next w:val="Normal"/>
    <w:uiPriority w:val="39"/>
    <w:unhideWhenUsed/>
    <w:qFormat/>
    <w:rsid w:val="00533135"/>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lang w:eastAsia="en-US"/>
    </w:rPr>
  </w:style>
  <w:style w:type="paragraph" w:styleId="ListParagraph">
    <w:name w:val="List Paragraph"/>
    <w:basedOn w:val="Normal"/>
    <w:uiPriority w:val="34"/>
    <w:qFormat/>
    <w:rsid w:val="007F325E"/>
    <w:pPr>
      <w:ind w:left="720"/>
      <w:contextualSpacing/>
    </w:pPr>
  </w:style>
  <w:style w:type="character" w:customStyle="1" w:styleId="Heading1Char">
    <w:name w:val="Heading 1 Char"/>
    <w:basedOn w:val="DefaultParagraphFont"/>
    <w:link w:val="Heading1"/>
    <w:uiPriority w:val="9"/>
    <w:rsid w:val="008C0118"/>
    <w:rPr>
      <w:rFonts w:ascii="Arial" w:hAnsi="Arial" w:cs="Arial"/>
      <w:b/>
      <w:bCs/>
      <w:kern w:val="32"/>
      <w:sz w:val="32"/>
      <w:szCs w:val="32"/>
    </w:rPr>
  </w:style>
  <w:style w:type="character" w:customStyle="1" w:styleId="Heading5Char">
    <w:name w:val="Heading 5 Char"/>
    <w:basedOn w:val="DefaultParagraphFont"/>
    <w:link w:val="Heading5"/>
    <w:uiPriority w:val="9"/>
    <w:semiHidden/>
    <w:rsid w:val="00293CE5"/>
    <w:rPr>
      <w:rFonts w:eastAsiaTheme="minorHAnsi"/>
      <w:b/>
      <w:bCs/>
      <w:i/>
      <w:iCs/>
      <w:sz w:val="26"/>
      <w:szCs w:val="26"/>
      <w:lang w:eastAsia="en-US"/>
    </w:rPr>
  </w:style>
  <w:style w:type="character" w:customStyle="1" w:styleId="Heading6Char">
    <w:name w:val="Heading 6 Char"/>
    <w:basedOn w:val="DefaultParagraphFont"/>
    <w:link w:val="Heading6"/>
    <w:rsid w:val="00293CE5"/>
    <w:rPr>
      <w:rFonts w:eastAsiaTheme="minorHAnsi"/>
      <w:b/>
      <w:bCs/>
      <w:sz w:val="22"/>
      <w:szCs w:val="22"/>
      <w:lang w:eastAsia="en-US"/>
    </w:rPr>
  </w:style>
  <w:style w:type="character" w:customStyle="1" w:styleId="Heading7Char">
    <w:name w:val="Heading 7 Char"/>
    <w:basedOn w:val="DefaultParagraphFont"/>
    <w:link w:val="Heading7"/>
    <w:uiPriority w:val="9"/>
    <w:semiHidden/>
    <w:rsid w:val="00293CE5"/>
    <w:rPr>
      <w:rFonts w:eastAsiaTheme="minorHAnsi"/>
      <w:lang w:eastAsia="en-US"/>
    </w:rPr>
  </w:style>
  <w:style w:type="character" w:customStyle="1" w:styleId="Heading8Char">
    <w:name w:val="Heading 8 Char"/>
    <w:basedOn w:val="DefaultParagraphFont"/>
    <w:link w:val="Heading8"/>
    <w:uiPriority w:val="9"/>
    <w:semiHidden/>
    <w:rsid w:val="00293CE5"/>
    <w:rPr>
      <w:rFonts w:eastAsiaTheme="minorHAnsi"/>
      <w:i/>
      <w:iCs/>
      <w:lang w:eastAsia="en-US"/>
    </w:rPr>
  </w:style>
  <w:style w:type="character" w:customStyle="1" w:styleId="Heading9Char">
    <w:name w:val="Heading 9 Char"/>
    <w:basedOn w:val="DefaultParagraphFont"/>
    <w:link w:val="Heading9"/>
    <w:uiPriority w:val="9"/>
    <w:semiHidden/>
    <w:rsid w:val="00293CE5"/>
    <w:rPr>
      <w:rFonts w:asciiTheme="majorHAnsi" w:eastAsiaTheme="majorEastAsia" w:hAnsiTheme="majorHAnsi"/>
      <w:sz w:val="22"/>
      <w:szCs w:val="22"/>
      <w:lang w:eastAsia="en-US"/>
    </w:rPr>
  </w:style>
  <w:style w:type="character" w:customStyle="1" w:styleId="Heading2Char">
    <w:name w:val="Heading 2 Char"/>
    <w:basedOn w:val="DefaultParagraphFont"/>
    <w:link w:val="Heading2"/>
    <w:rsid w:val="00293CE5"/>
    <w:rPr>
      <w:rFonts w:ascii="Arial" w:hAnsi="Arial" w:cs="Arial"/>
      <w:b/>
      <w:bCs/>
      <w:i/>
      <w:iCs/>
      <w:sz w:val="28"/>
      <w:szCs w:val="28"/>
    </w:rPr>
  </w:style>
  <w:style w:type="character" w:customStyle="1" w:styleId="Heading3Char">
    <w:name w:val="Heading 3 Char"/>
    <w:basedOn w:val="DefaultParagraphFont"/>
    <w:link w:val="Heading3"/>
    <w:uiPriority w:val="9"/>
    <w:rsid w:val="00293CE5"/>
    <w:rPr>
      <w:rFonts w:ascii="Arial" w:hAnsi="Arial" w:cs="Arial"/>
      <w:b/>
      <w:bCs/>
      <w:sz w:val="26"/>
      <w:szCs w:val="26"/>
    </w:rPr>
  </w:style>
  <w:style w:type="character" w:customStyle="1" w:styleId="Heading4Char">
    <w:name w:val="Heading 4 Char"/>
    <w:basedOn w:val="DefaultParagraphFont"/>
    <w:link w:val="Heading4"/>
    <w:uiPriority w:val="9"/>
    <w:rsid w:val="00293CE5"/>
    <w:rPr>
      <w:szCs w:val="20"/>
      <w:lang w:val="bg-BG"/>
    </w:rPr>
  </w:style>
  <w:style w:type="paragraph" w:styleId="Title">
    <w:name w:val="Title"/>
    <w:basedOn w:val="Normal"/>
    <w:next w:val="Normal"/>
    <w:link w:val="TitleChar"/>
    <w:uiPriority w:val="10"/>
    <w:qFormat/>
    <w:rsid w:val="00293CE5"/>
    <w:pPr>
      <w:spacing w:before="240" w:after="60"/>
      <w:jc w:val="center"/>
      <w:outlineLvl w:val="0"/>
    </w:pPr>
    <w:rPr>
      <w:rFonts w:ascii="Arial" w:eastAsiaTheme="majorEastAsia" w:hAnsi="Arial" w:cs="Arial"/>
      <w:b/>
      <w:bCs/>
      <w:kern w:val="28"/>
      <w:sz w:val="32"/>
      <w:szCs w:val="32"/>
      <w:lang w:eastAsia="en-US"/>
    </w:rPr>
  </w:style>
  <w:style w:type="character" w:customStyle="1" w:styleId="TitleChar">
    <w:name w:val="Title Char"/>
    <w:basedOn w:val="DefaultParagraphFont"/>
    <w:link w:val="Title"/>
    <w:uiPriority w:val="10"/>
    <w:rsid w:val="00293CE5"/>
    <w:rPr>
      <w:rFonts w:ascii="Arial" w:eastAsiaTheme="majorEastAsia" w:hAnsi="Arial" w:cs="Arial"/>
      <w:b/>
      <w:bCs/>
      <w:kern w:val="28"/>
      <w:sz w:val="32"/>
      <w:szCs w:val="32"/>
      <w:lang w:eastAsia="en-US"/>
    </w:rPr>
  </w:style>
  <w:style w:type="paragraph" w:styleId="Subtitle">
    <w:name w:val="Subtitle"/>
    <w:basedOn w:val="Normal"/>
    <w:next w:val="Normal"/>
    <w:link w:val="SubtitleChar"/>
    <w:uiPriority w:val="11"/>
    <w:qFormat/>
    <w:rsid w:val="00293CE5"/>
    <w:pPr>
      <w:spacing w:after="60"/>
      <w:jc w:val="center"/>
      <w:outlineLvl w:val="1"/>
    </w:pPr>
    <w:rPr>
      <w:rFonts w:ascii="Arial" w:eastAsiaTheme="majorEastAsia" w:hAnsi="Arial" w:cs="Arial"/>
      <w:lang w:eastAsia="en-US"/>
    </w:rPr>
  </w:style>
  <w:style w:type="character" w:customStyle="1" w:styleId="SubtitleChar">
    <w:name w:val="Subtitle Char"/>
    <w:basedOn w:val="DefaultParagraphFont"/>
    <w:link w:val="Subtitle"/>
    <w:uiPriority w:val="11"/>
    <w:rsid w:val="00293CE5"/>
    <w:rPr>
      <w:rFonts w:ascii="Arial" w:eastAsiaTheme="majorEastAsia" w:hAnsi="Arial" w:cs="Arial"/>
      <w:lang w:eastAsia="en-US"/>
    </w:rPr>
  </w:style>
  <w:style w:type="character" w:styleId="Strong">
    <w:name w:val="Strong"/>
    <w:basedOn w:val="DefaultParagraphFont"/>
    <w:uiPriority w:val="22"/>
    <w:qFormat/>
    <w:rsid w:val="00293CE5"/>
    <w:rPr>
      <w:b/>
      <w:bCs/>
    </w:rPr>
  </w:style>
  <w:style w:type="paragraph" w:styleId="NoSpacing">
    <w:name w:val="No Spacing"/>
    <w:basedOn w:val="Normal"/>
    <w:uiPriority w:val="1"/>
    <w:qFormat/>
    <w:rsid w:val="00293CE5"/>
    <w:rPr>
      <w:rFonts w:eastAsiaTheme="minorHAnsi"/>
      <w:szCs w:val="32"/>
      <w:lang w:eastAsia="en-US"/>
    </w:rPr>
  </w:style>
  <w:style w:type="paragraph" w:styleId="Quote">
    <w:name w:val="Quote"/>
    <w:basedOn w:val="Normal"/>
    <w:next w:val="Normal"/>
    <w:link w:val="QuoteChar"/>
    <w:uiPriority w:val="29"/>
    <w:qFormat/>
    <w:rsid w:val="00293CE5"/>
    <w:rPr>
      <w:rFonts w:eastAsiaTheme="minorHAnsi"/>
      <w:i/>
      <w:lang w:eastAsia="en-US"/>
    </w:rPr>
  </w:style>
  <w:style w:type="character" w:customStyle="1" w:styleId="QuoteChar">
    <w:name w:val="Quote Char"/>
    <w:basedOn w:val="DefaultParagraphFont"/>
    <w:link w:val="Quote"/>
    <w:uiPriority w:val="29"/>
    <w:rsid w:val="00293CE5"/>
    <w:rPr>
      <w:rFonts w:eastAsiaTheme="minorHAnsi"/>
      <w:i/>
      <w:lang w:eastAsia="en-US"/>
    </w:rPr>
  </w:style>
  <w:style w:type="paragraph" w:styleId="IntenseQuote">
    <w:name w:val="Intense Quote"/>
    <w:basedOn w:val="Normal"/>
    <w:next w:val="Normal"/>
    <w:link w:val="IntenseQuoteChar"/>
    <w:uiPriority w:val="30"/>
    <w:qFormat/>
    <w:rsid w:val="00293CE5"/>
    <w:pPr>
      <w:ind w:left="720" w:right="720"/>
    </w:pPr>
    <w:rPr>
      <w:rFonts w:eastAsiaTheme="minorHAnsi"/>
      <w:b/>
      <w:i/>
      <w:szCs w:val="22"/>
      <w:lang w:eastAsia="en-US"/>
    </w:rPr>
  </w:style>
  <w:style w:type="character" w:customStyle="1" w:styleId="IntenseQuoteChar">
    <w:name w:val="Intense Quote Char"/>
    <w:basedOn w:val="DefaultParagraphFont"/>
    <w:link w:val="IntenseQuote"/>
    <w:uiPriority w:val="30"/>
    <w:rsid w:val="00293CE5"/>
    <w:rPr>
      <w:rFonts w:eastAsiaTheme="minorHAnsi"/>
      <w:b/>
      <w:i/>
      <w:szCs w:val="22"/>
      <w:lang w:eastAsia="en-US"/>
    </w:rPr>
  </w:style>
  <w:style w:type="character" w:styleId="SubtleEmphasis">
    <w:name w:val="Subtle Emphasis"/>
    <w:uiPriority w:val="19"/>
    <w:qFormat/>
    <w:rsid w:val="00293CE5"/>
    <w:rPr>
      <w:i/>
      <w:color w:val="5A5A5A" w:themeColor="text1" w:themeTint="A5"/>
    </w:rPr>
  </w:style>
  <w:style w:type="character" w:styleId="IntenseEmphasis">
    <w:name w:val="Intense Emphasis"/>
    <w:basedOn w:val="DefaultParagraphFont"/>
    <w:uiPriority w:val="21"/>
    <w:qFormat/>
    <w:rsid w:val="00293CE5"/>
    <w:rPr>
      <w:b/>
      <w:i/>
      <w:sz w:val="24"/>
      <w:szCs w:val="24"/>
      <w:u w:val="single"/>
    </w:rPr>
  </w:style>
  <w:style w:type="character" w:styleId="SubtleReference">
    <w:name w:val="Subtle Reference"/>
    <w:basedOn w:val="DefaultParagraphFont"/>
    <w:uiPriority w:val="31"/>
    <w:qFormat/>
    <w:rsid w:val="00293CE5"/>
    <w:rPr>
      <w:sz w:val="24"/>
      <w:szCs w:val="24"/>
      <w:u w:val="single"/>
    </w:rPr>
  </w:style>
  <w:style w:type="character" w:styleId="IntenseReference">
    <w:name w:val="Intense Reference"/>
    <w:basedOn w:val="DefaultParagraphFont"/>
    <w:uiPriority w:val="32"/>
    <w:qFormat/>
    <w:rsid w:val="00293CE5"/>
    <w:rPr>
      <w:b/>
      <w:sz w:val="24"/>
      <w:u w:val="single"/>
    </w:rPr>
  </w:style>
  <w:style w:type="character" w:styleId="BookTitle">
    <w:name w:val="Book Title"/>
    <w:basedOn w:val="DefaultParagraphFont"/>
    <w:uiPriority w:val="33"/>
    <w:qFormat/>
    <w:rsid w:val="00293CE5"/>
    <w:rPr>
      <w:rFonts w:asciiTheme="majorHAnsi" w:eastAsiaTheme="majorEastAsia" w:hAnsiTheme="majorHAnsi"/>
      <w:b/>
      <w:i/>
      <w:sz w:val="24"/>
      <w:szCs w:val="24"/>
    </w:rPr>
  </w:style>
  <w:style w:type="character" w:customStyle="1" w:styleId="FooterChar">
    <w:name w:val="Footer Char"/>
    <w:basedOn w:val="DefaultParagraphFont"/>
    <w:link w:val="Footer"/>
    <w:rsid w:val="00293CE5"/>
  </w:style>
  <w:style w:type="character" w:customStyle="1" w:styleId="HeaderChar">
    <w:name w:val="Header Char"/>
    <w:basedOn w:val="DefaultParagraphFont"/>
    <w:link w:val="Header"/>
    <w:rsid w:val="00293CE5"/>
  </w:style>
  <w:style w:type="character" w:customStyle="1" w:styleId="FootnoteTextChar">
    <w:name w:val="Footnote Text Char"/>
    <w:basedOn w:val="DefaultParagraphFont"/>
    <w:link w:val="FootnoteText"/>
    <w:semiHidden/>
    <w:rsid w:val="00293CE5"/>
    <w:rPr>
      <w:sz w:val="20"/>
      <w:szCs w:val="20"/>
    </w:rPr>
  </w:style>
  <w:style w:type="character" w:customStyle="1" w:styleId="BalloonTextChar">
    <w:name w:val="Balloon Text Char"/>
    <w:basedOn w:val="DefaultParagraphFont"/>
    <w:link w:val="BalloonText"/>
    <w:uiPriority w:val="99"/>
    <w:semiHidden/>
    <w:rsid w:val="00293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823522">
      <w:bodyDiv w:val="1"/>
      <w:marLeft w:val="0"/>
      <w:marRight w:val="0"/>
      <w:marTop w:val="0"/>
      <w:marBottom w:val="0"/>
      <w:divBdr>
        <w:top w:val="none" w:sz="0" w:space="0" w:color="auto"/>
        <w:left w:val="none" w:sz="0" w:space="0" w:color="auto"/>
        <w:bottom w:val="none" w:sz="0" w:space="0" w:color="auto"/>
        <w:right w:val="none" w:sz="0" w:space="0" w:color="auto"/>
      </w:divBdr>
    </w:div>
    <w:div w:id="1296106548">
      <w:bodyDiv w:val="1"/>
      <w:marLeft w:val="0"/>
      <w:marRight w:val="0"/>
      <w:marTop w:val="0"/>
      <w:marBottom w:val="0"/>
      <w:divBdr>
        <w:top w:val="none" w:sz="0" w:space="0" w:color="auto"/>
        <w:left w:val="none" w:sz="0" w:space="0" w:color="auto"/>
        <w:bottom w:val="none" w:sz="0" w:space="0" w:color="auto"/>
        <w:right w:val="none" w:sz="0" w:space="0" w:color="auto"/>
      </w:divBdr>
    </w:div>
    <w:div w:id="1322320021">
      <w:bodyDiv w:val="1"/>
      <w:marLeft w:val="0"/>
      <w:marRight w:val="0"/>
      <w:marTop w:val="0"/>
      <w:marBottom w:val="0"/>
      <w:divBdr>
        <w:top w:val="none" w:sz="0" w:space="0" w:color="auto"/>
        <w:left w:val="none" w:sz="0" w:space="0" w:color="auto"/>
        <w:bottom w:val="none" w:sz="0" w:space="0" w:color="auto"/>
        <w:right w:val="none" w:sz="0" w:space="0" w:color="auto"/>
      </w:divBdr>
    </w:div>
    <w:div w:id="1510370625">
      <w:bodyDiv w:val="1"/>
      <w:marLeft w:val="0"/>
      <w:marRight w:val="0"/>
      <w:marTop w:val="0"/>
      <w:marBottom w:val="0"/>
      <w:divBdr>
        <w:top w:val="none" w:sz="0" w:space="0" w:color="auto"/>
        <w:left w:val="none" w:sz="0" w:space="0" w:color="auto"/>
        <w:bottom w:val="none" w:sz="0" w:space="0" w:color="auto"/>
        <w:right w:val="none" w:sz="0" w:space="0" w:color="auto"/>
      </w:divBdr>
    </w:div>
    <w:div w:id="17085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APPLY4EPContacts@europarl.europa.e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ERS-APPLY4EPContacts@europarl.europa.eu" TargetMode="External"/><Relationship Id="rId4" Type="http://schemas.openxmlformats.org/officeDocument/2006/relationships/settings" Target="settings.xml"/><Relationship Id="rId9" Type="http://schemas.openxmlformats.org/officeDocument/2006/relationships/hyperlink" Target="https://apply4ep.gestmax.e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C1966-A17B-4B64-A2CC-A7F3FA644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5691</Words>
  <Characters>35404</Characters>
  <Application>Microsoft Office Word</Application>
  <DocSecurity>0</DocSecurity>
  <Lines>295</Lines>
  <Paragraphs>82</Paragraphs>
  <ScaleCrop>false</ScaleCrop>
  <HeadingPairs>
    <vt:vector size="2" baseType="variant">
      <vt:variant>
        <vt:lpstr>Title</vt:lpstr>
      </vt:variant>
      <vt:variant>
        <vt:i4>1</vt:i4>
      </vt:variant>
    </vt:vector>
  </HeadingPairs>
  <TitlesOfParts>
    <vt:vector size="1" baseType="lpstr">
      <vt:lpstr>PARLEMENT EUROPÉEN</vt:lpstr>
    </vt:vector>
  </TitlesOfParts>
  <Company>European Parliament</Company>
  <LinksUpToDate>false</LinksUpToDate>
  <CharactersWithSpaces>41013</CharactersWithSpaces>
  <SharedDoc>false</SharedDoc>
  <HLinks>
    <vt:vector size="138" baseType="variant">
      <vt:variant>
        <vt:i4>1179696</vt:i4>
      </vt:variant>
      <vt:variant>
        <vt:i4>131</vt:i4>
      </vt:variant>
      <vt:variant>
        <vt:i4>0</vt:i4>
      </vt:variant>
      <vt:variant>
        <vt:i4>5</vt:i4>
      </vt:variant>
      <vt:variant>
        <vt:lpwstr/>
      </vt:variant>
      <vt:variant>
        <vt:lpwstr>_Toc300754661</vt:lpwstr>
      </vt:variant>
      <vt:variant>
        <vt:i4>1179696</vt:i4>
      </vt:variant>
      <vt:variant>
        <vt:i4>125</vt:i4>
      </vt:variant>
      <vt:variant>
        <vt:i4>0</vt:i4>
      </vt:variant>
      <vt:variant>
        <vt:i4>5</vt:i4>
      </vt:variant>
      <vt:variant>
        <vt:lpwstr/>
      </vt:variant>
      <vt:variant>
        <vt:lpwstr>_Toc300754660</vt:lpwstr>
      </vt:variant>
      <vt:variant>
        <vt:i4>1114160</vt:i4>
      </vt:variant>
      <vt:variant>
        <vt:i4>119</vt:i4>
      </vt:variant>
      <vt:variant>
        <vt:i4>0</vt:i4>
      </vt:variant>
      <vt:variant>
        <vt:i4>5</vt:i4>
      </vt:variant>
      <vt:variant>
        <vt:lpwstr/>
      </vt:variant>
      <vt:variant>
        <vt:lpwstr>_Toc300754659</vt:lpwstr>
      </vt:variant>
      <vt:variant>
        <vt:i4>1114160</vt:i4>
      </vt:variant>
      <vt:variant>
        <vt:i4>116</vt:i4>
      </vt:variant>
      <vt:variant>
        <vt:i4>0</vt:i4>
      </vt:variant>
      <vt:variant>
        <vt:i4>5</vt:i4>
      </vt:variant>
      <vt:variant>
        <vt:lpwstr/>
      </vt:variant>
      <vt:variant>
        <vt:lpwstr>_Toc300754658</vt:lpwstr>
      </vt:variant>
      <vt:variant>
        <vt:i4>1114160</vt:i4>
      </vt:variant>
      <vt:variant>
        <vt:i4>110</vt:i4>
      </vt:variant>
      <vt:variant>
        <vt:i4>0</vt:i4>
      </vt:variant>
      <vt:variant>
        <vt:i4>5</vt:i4>
      </vt:variant>
      <vt:variant>
        <vt:lpwstr/>
      </vt:variant>
      <vt:variant>
        <vt:lpwstr>_Toc300754657</vt:lpwstr>
      </vt:variant>
      <vt:variant>
        <vt:i4>1114160</vt:i4>
      </vt:variant>
      <vt:variant>
        <vt:i4>104</vt:i4>
      </vt:variant>
      <vt:variant>
        <vt:i4>0</vt:i4>
      </vt:variant>
      <vt:variant>
        <vt:i4>5</vt:i4>
      </vt:variant>
      <vt:variant>
        <vt:lpwstr/>
      </vt:variant>
      <vt:variant>
        <vt:lpwstr>_Toc300754656</vt:lpwstr>
      </vt:variant>
      <vt:variant>
        <vt:i4>1114160</vt:i4>
      </vt:variant>
      <vt:variant>
        <vt:i4>98</vt:i4>
      </vt:variant>
      <vt:variant>
        <vt:i4>0</vt:i4>
      </vt:variant>
      <vt:variant>
        <vt:i4>5</vt:i4>
      </vt:variant>
      <vt:variant>
        <vt:lpwstr/>
      </vt:variant>
      <vt:variant>
        <vt:lpwstr>_Toc300754655</vt:lpwstr>
      </vt:variant>
      <vt:variant>
        <vt:i4>1114160</vt:i4>
      </vt:variant>
      <vt:variant>
        <vt:i4>92</vt:i4>
      </vt:variant>
      <vt:variant>
        <vt:i4>0</vt:i4>
      </vt:variant>
      <vt:variant>
        <vt:i4>5</vt:i4>
      </vt:variant>
      <vt:variant>
        <vt:lpwstr/>
      </vt:variant>
      <vt:variant>
        <vt:lpwstr>_Toc300754654</vt:lpwstr>
      </vt:variant>
      <vt:variant>
        <vt:i4>1114160</vt:i4>
      </vt:variant>
      <vt:variant>
        <vt:i4>86</vt:i4>
      </vt:variant>
      <vt:variant>
        <vt:i4>0</vt:i4>
      </vt:variant>
      <vt:variant>
        <vt:i4>5</vt:i4>
      </vt:variant>
      <vt:variant>
        <vt:lpwstr/>
      </vt:variant>
      <vt:variant>
        <vt:lpwstr>_Toc300754653</vt:lpwstr>
      </vt:variant>
      <vt:variant>
        <vt:i4>1114160</vt:i4>
      </vt:variant>
      <vt:variant>
        <vt:i4>80</vt:i4>
      </vt:variant>
      <vt:variant>
        <vt:i4>0</vt:i4>
      </vt:variant>
      <vt:variant>
        <vt:i4>5</vt:i4>
      </vt:variant>
      <vt:variant>
        <vt:lpwstr/>
      </vt:variant>
      <vt:variant>
        <vt:lpwstr>_Toc300754652</vt:lpwstr>
      </vt:variant>
      <vt:variant>
        <vt:i4>1114160</vt:i4>
      </vt:variant>
      <vt:variant>
        <vt:i4>74</vt:i4>
      </vt:variant>
      <vt:variant>
        <vt:i4>0</vt:i4>
      </vt:variant>
      <vt:variant>
        <vt:i4>5</vt:i4>
      </vt:variant>
      <vt:variant>
        <vt:lpwstr/>
      </vt:variant>
      <vt:variant>
        <vt:lpwstr>_Toc300754651</vt:lpwstr>
      </vt:variant>
      <vt:variant>
        <vt:i4>1114160</vt:i4>
      </vt:variant>
      <vt:variant>
        <vt:i4>68</vt:i4>
      </vt:variant>
      <vt:variant>
        <vt:i4>0</vt:i4>
      </vt:variant>
      <vt:variant>
        <vt:i4>5</vt:i4>
      </vt:variant>
      <vt:variant>
        <vt:lpwstr/>
      </vt:variant>
      <vt:variant>
        <vt:lpwstr>_Toc300754650</vt:lpwstr>
      </vt:variant>
      <vt:variant>
        <vt:i4>1048624</vt:i4>
      </vt:variant>
      <vt:variant>
        <vt:i4>62</vt:i4>
      </vt:variant>
      <vt:variant>
        <vt:i4>0</vt:i4>
      </vt:variant>
      <vt:variant>
        <vt:i4>5</vt:i4>
      </vt:variant>
      <vt:variant>
        <vt:lpwstr/>
      </vt:variant>
      <vt:variant>
        <vt:lpwstr>_Toc300754649</vt:lpwstr>
      </vt:variant>
      <vt:variant>
        <vt:i4>1048624</vt:i4>
      </vt:variant>
      <vt:variant>
        <vt:i4>56</vt:i4>
      </vt:variant>
      <vt:variant>
        <vt:i4>0</vt:i4>
      </vt:variant>
      <vt:variant>
        <vt:i4>5</vt:i4>
      </vt:variant>
      <vt:variant>
        <vt:lpwstr/>
      </vt:variant>
      <vt:variant>
        <vt:lpwstr>_Toc300754648</vt:lpwstr>
      </vt:variant>
      <vt:variant>
        <vt:i4>1048624</vt:i4>
      </vt:variant>
      <vt:variant>
        <vt:i4>50</vt:i4>
      </vt:variant>
      <vt:variant>
        <vt:i4>0</vt:i4>
      </vt:variant>
      <vt:variant>
        <vt:i4>5</vt:i4>
      </vt:variant>
      <vt:variant>
        <vt:lpwstr/>
      </vt:variant>
      <vt:variant>
        <vt:lpwstr>_Toc300754647</vt:lpwstr>
      </vt:variant>
      <vt:variant>
        <vt:i4>1048624</vt:i4>
      </vt:variant>
      <vt:variant>
        <vt:i4>44</vt:i4>
      </vt:variant>
      <vt:variant>
        <vt:i4>0</vt:i4>
      </vt:variant>
      <vt:variant>
        <vt:i4>5</vt:i4>
      </vt:variant>
      <vt:variant>
        <vt:lpwstr/>
      </vt:variant>
      <vt:variant>
        <vt:lpwstr>_Toc300754646</vt:lpwstr>
      </vt:variant>
      <vt:variant>
        <vt:i4>1048624</vt:i4>
      </vt:variant>
      <vt:variant>
        <vt:i4>38</vt:i4>
      </vt:variant>
      <vt:variant>
        <vt:i4>0</vt:i4>
      </vt:variant>
      <vt:variant>
        <vt:i4>5</vt:i4>
      </vt:variant>
      <vt:variant>
        <vt:lpwstr/>
      </vt:variant>
      <vt:variant>
        <vt:lpwstr>_Toc300754645</vt:lpwstr>
      </vt:variant>
      <vt:variant>
        <vt:i4>1048624</vt:i4>
      </vt:variant>
      <vt:variant>
        <vt:i4>32</vt:i4>
      </vt:variant>
      <vt:variant>
        <vt:i4>0</vt:i4>
      </vt:variant>
      <vt:variant>
        <vt:i4>5</vt:i4>
      </vt:variant>
      <vt:variant>
        <vt:lpwstr/>
      </vt:variant>
      <vt:variant>
        <vt:lpwstr>_Toc300754644</vt:lpwstr>
      </vt:variant>
      <vt:variant>
        <vt:i4>1048624</vt:i4>
      </vt:variant>
      <vt:variant>
        <vt:i4>26</vt:i4>
      </vt:variant>
      <vt:variant>
        <vt:i4>0</vt:i4>
      </vt:variant>
      <vt:variant>
        <vt:i4>5</vt:i4>
      </vt:variant>
      <vt:variant>
        <vt:lpwstr/>
      </vt:variant>
      <vt:variant>
        <vt:lpwstr>_Toc300754643</vt:lpwstr>
      </vt:variant>
      <vt:variant>
        <vt:i4>1048624</vt:i4>
      </vt:variant>
      <vt:variant>
        <vt:i4>20</vt:i4>
      </vt:variant>
      <vt:variant>
        <vt:i4>0</vt:i4>
      </vt:variant>
      <vt:variant>
        <vt:i4>5</vt:i4>
      </vt:variant>
      <vt:variant>
        <vt:lpwstr/>
      </vt:variant>
      <vt:variant>
        <vt:lpwstr>_Toc300754642</vt:lpwstr>
      </vt:variant>
      <vt:variant>
        <vt:i4>1048624</vt:i4>
      </vt:variant>
      <vt:variant>
        <vt:i4>14</vt:i4>
      </vt:variant>
      <vt:variant>
        <vt:i4>0</vt:i4>
      </vt:variant>
      <vt:variant>
        <vt:i4>5</vt:i4>
      </vt:variant>
      <vt:variant>
        <vt:lpwstr/>
      </vt:variant>
      <vt:variant>
        <vt:lpwstr>_Toc300754641</vt:lpwstr>
      </vt:variant>
      <vt:variant>
        <vt:i4>1048624</vt:i4>
      </vt:variant>
      <vt:variant>
        <vt:i4>8</vt:i4>
      </vt:variant>
      <vt:variant>
        <vt:i4>0</vt:i4>
      </vt:variant>
      <vt:variant>
        <vt:i4>5</vt:i4>
      </vt:variant>
      <vt:variant>
        <vt:lpwstr/>
      </vt:variant>
      <vt:variant>
        <vt:lpwstr>_Toc300754640</vt:lpwstr>
      </vt:variant>
      <vt:variant>
        <vt:i4>1507376</vt:i4>
      </vt:variant>
      <vt:variant>
        <vt:i4>2</vt:i4>
      </vt:variant>
      <vt:variant>
        <vt:i4>0</vt:i4>
      </vt:variant>
      <vt:variant>
        <vt:i4>5</vt:i4>
      </vt:variant>
      <vt:variant>
        <vt:lpwstr/>
      </vt:variant>
      <vt:variant>
        <vt:lpwstr>_Toc300754639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PARLEMENT EUROPÉEN</dc:title>
  <dc:subject/>
  <dc:creator>sdanisovska</dc:creator>
  <cp:keywords/>
  <cp:lastModifiedBy>DEMEURE Yunga</cp:lastModifiedBy>
  <cp:revision>5</cp:revision>
  <cp:lastPrinted>2020-09-24T12:22:00Z</cp:lastPrinted>
  <dcterms:created xsi:type="dcterms:W3CDTF">2020-11-17T10:38:00Z</dcterms:created>
  <dcterms:modified xsi:type="dcterms:W3CDTF">2020-11-20T15:01:00Z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
  </property>
  <property fmtid="{D5CDD505-2E9C-101B-9397-08002B2CF9AE}" pid="3" name="&lt;Extension&gt;">
    <vt:lpwstr>BG</vt:lpwstr>
  </property>
  <property fmtid="{D5CDD505-2E9C-101B-9397-08002B2CF9AE}" pid="4" name="&lt;FdR&gt;">
    <vt:lpwstr>1217717</vt:lpwstr>
  </property>
  <property fmtid="{D5CDD505-2E9C-101B-9397-08002B2CF9AE}" pid="5" name="&lt;Model&gt;">
    <vt:lpwstr>NONE</vt:lpwstr>
  </property>
  <property fmtid="{D5CDD505-2E9C-101B-9397-08002B2CF9AE}" pid="6" name="&lt;Type&gt;">
    <vt:lpwstr>DV</vt:lpwstr>
  </property>
  <property fmtid="{D5CDD505-2E9C-101B-9397-08002B2CF9AE}" pid="7" name="LastEdited with">
    <vt:lpwstr>9.9.1 Build [20200705]</vt:lpwstr>
  </property>
  <property fmtid="{D5CDD505-2E9C-101B-9397-08002B2CF9AE}" pid="8" name="FooterPath">
    <vt:lpwstr>DV\1217717BG.docx</vt:lpwstr>
  </property>
  <property fmtid="{D5CDD505-2E9C-101B-9397-08002B2CF9AE}" pid="9" name="Bookout">
    <vt:lpwstr>OK - 2020/11/17 11:37</vt:lpwstr>
  </property>
</Properties>
</file>